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06C8" w14:textId="77777777" w:rsidR="00E90F2A" w:rsidRDefault="001B13D3" w:rsidP="00AC56CC">
      <w:pPr>
        <w:spacing w:after="0" w:line="480" w:lineRule="auto"/>
        <w:jc w:val="center"/>
        <w:rPr>
          <w:rFonts w:ascii="Times New Roman" w:hAnsi="Times New Roman" w:cs="Times New Roman"/>
        </w:rPr>
      </w:pPr>
      <w:r>
        <w:rPr>
          <w:rFonts w:ascii="Times New Roman" w:hAnsi="Times New Roman" w:cs="Times New Roman"/>
          <w:b/>
          <w:bCs/>
        </w:rPr>
        <w:t>National Trends in Osteomyelitis-Associated Mortality in the United States, 1999-2020</w:t>
      </w:r>
    </w:p>
    <w:p w14:paraId="34E091C4" w14:textId="77777777" w:rsidR="00A66810" w:rsidRDefault="00A66810" w:rsidP="00AC56CC">
      <w:pPr>
        <w:spacing w:after="0" w:line="480" w:lineRule="auto"/>
        <w:jc w:val="center"/>
        <w:rPr>
          <w:rFonts w:ascii="Times New Roman" w:hAnsi="Times New Roman" w:cs="Times New Roman"/>
        </w:rPr>
      </w:pPr>
    </w:p>
    <w:p w14:paraId="18F1F789" w14:textId="2A4C7CFA" w:rsidR="00A61C90" w:rsidRDefault="00A66810" w:rsidP="00AC56CC">
      <w:pPr>
        <w:spacing w:after="0" w:line="480" w:lineRule="auto"/>
        <w:jc w:val="center"/>
        <w:rPr>
          <w:rFonts w:ascii="Times New Roman" w:hAnsi="Times New Roman" w:cs="Times New Roman"/>
        </w:rPr>
      </w:pPr>
      <w:r>
        <w:rPr>
          <w:rFonts w:ascii="Times New Roman" w:hAnsi="Times New Roman" w:cs="Times New Roman"/>
        </w:rPr>
        <w:t>Krishna O. Sanaka</w:t>
      </w:r>
      <w:r w:rsidR="00F91470">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Andrew L. Wang</w:t>
      </w:r>
      <w:r w:rsidR="00671A6D">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xml:space="preserve">, </w:t>
      </w:r>
      <w:r w:rsidR="00536512">
        <w:rPr>
          <w:rFonts w:ascii="Times New Roman" w:hAnsi="Times New Roman" w:cs="Times New Roman"/>
        </w:rPr>
        <w:t>Rodrigo M. Carillo Larco</w:t>
      </w:r>
      <w:r w:rsidR="007233E0">
        <w:rPr>
          <w:rFonts w:ascii="Times New Roman" w:hAnsi="Times New Roman" w:cs="Times New Roman"/>
        </w:rPr>
        <w:t xml:space="preserve"> MD, PhD</w:t>
      </w:r>
      <w:r w:rsidR="00B43D77" w:rsidRPr="00B2774C">
        <w:rPr>
          <w:rFonts w:ascii="Times New Roman" w:hAnsi="Times New Roman" w:cs="Times New Roman"/>
          <w:vertAlign w:val="superscript"/>
        </w:rPr>
        <w:t>2</w:t>
      </w:r>
      <w:r w:rsidR="007D4D42">
        <w:rPr>
          <w:rFonts w:ascii="Times New Roman" w:hAnsi="Times New Roman" w:cs="Times New Roman"/>
          <w:vertAlign w:val="superscript"/>
        </w:rPr>
        <w:t>,3</w:t>
      </w:r>
      <w:r w:rsidR="00536512">
        <w:rPr>
          <w:rFonts w:ascii="Times New Roman" w:hAnsi="Times New Roman" w:cs="Times New Roman"/>
        </w:rPr>
        <w:t xml:space="preserve">, </w:t>
      </w:r>
      <w:r w:rsidR="00102954">
        <w:rPr>
          <w:rFonts w:ascii="Times New Roman" w:hAnsi="Times New Roman" w:cs="Times New Roman"/>
        </w:rPr>
        <w:t>Marcos Coutinho Schecter</w:t>
      </w:r>
      <w:r w:rsidR="00D36680">
        <w:rPr>
          <w:rFonts w:ascii="Times New Roman" w:hAnsi="Times New Roman" w:cs="Times New Roman"/>
        </w:rPr>
        <w:t xml:space="preserve"> MD</w:t>
      </w:r>
      <w:r w:rsidR="00715A6E" w:rsidRPr="00715A6E">
        <w:rPr>
          <w:rFonts w:ascii="Times New Roman" w:hAnsi="Times New Roman" w:cs="Times New Roman"/>
          <w:vertAlign w:val="superscript"/>
        </w:rPr>
        <w:t>4</w:t>
      </w:r>
    </w:p>
    <w:p w14:paraId="5ABF0C69" w14:textId="77777777" w:rsidR="00A61C90" w:rsidRDefault="00A61C90" w:rsidP="00AC56CC">
      <w:pPr>
        <w:spacing w:after="0" w:line="480" w:lineRule="auto"/>
        <w:jc w:val="center"/>
        <w:rPr>
          <w:rFonts w:ascii="Times New Roman" w:hAnsi="Times New Roman" w:cs="Times New Roman"/>
        </w:rPr>
      </w:pPr>
    </w:p>
    <w:p w14:paraId="7316479A" w14:textId="54787235" w:rsidR="00A61C90" w:rsidRDefault="00A61C90" w:rsidP="00AC56CC">
      <w:pPr>
        <w:spacing w:after="0" w:line="480" w:lineRule="auto"/>
        <w:rPr>
          <w:rFonts w:ascii="Times New Roman" w:hAnsi="Times New Roman" w:cs="Times New Roman"/>
        </w:rPr>
      </w:pPr>
      <w:r w:rsidRPr="00A61C90">
        <w:rPr>
          <w:rFonts w:ascii="Times New Roman" w:hAnsi="Times New Roman" w:cs="Times New Roman"/>
        </w:rPr>
        <w:t>1.</w:t>
      </w:r>
      <w:r>
        <w:rPr>
          <w:rFonts w:ascii="Times New Roman" w:hAnsi="Times New Roman" w:cs="Times New Roman"/>
        </w:rPr>
        <w:t xml:space="preserve"> Emory </w:t>
      </w:r>
      <w:r w:rsidR="007C0D15">
        <w:rPr>
          <w:rFonts w:ascii="Times New Roman" w:hAnsi="Times New Roman" w:cs="Times New Roman"/>
        </w:rPr>
        <w:t xml:space="preserve">College of Arts and Sciences, </w:t>
      </w:r>
      <w:r w:rsidR="00993A99">
        <w:rPr>
          <w:rFonts w:ascii="Times New Roman" w:hAnsi="Times New Roman" w:cs="Times New Roman"/>
        </w:rPr>
        <w:t>Emory University, Atlanta GA</w:t>
      </w:r>
      <w:r w:rsidR="006B5AC8">
        <w:rPr>
          <w:rFonts w:ascii="Times New Roman" w:hAnsi="Times New Roman" w:cs="Times New Roman"/>
        </w:rPr>
        <w:t>, USA</w:t>
      </w:r>
    </w:p>
    <w:p w14:paraId="70D5627E" w14:textId="77777777" w:rsidR="00CF35C5" w:rsidRDefault="00E54459" w:rsidP="00AC56CC">
      <w:pPr>
        <w:spacing w:after="0" w:line="480" w:lineRule="auto"/>
        <w:rPr>
          <w:rFonts w:ascii="Times New Roman" w:hAnsi="Times New Roman" w:cs="Times New Roman"/>
        </w:rPr>
      </w:pPr>
      <w:r>
        <w:rPr>
          <w:rFonts w:ascii="Times New Roman" w:hAnsi="Times New Roman" w:cs="Times New Roman"/>
        </w:rPr>
        <w:t xml:space="preserve">2. </w:t>
      </w:r>
      <w:r w:rsidR="00CF35C5" w:rsidRPr="00CF35C5">
        <w:rPr>
          <w:rFonts w:ascii="Times New Roman" w:hAnsi="Times New Roman" w:cs="Times New Roman"/>
        </w:rPr>
        <w:t>Emory Global Diabetes Research Center of Woodruff Health Sciences Center, Emory University, Atlanta, GA, USA</w:t>
      </w:r>
    </w:p>
    <w:p w14:paraId="238A4438" w14:textId="3998E1D1" w:rsidR="00E54459" w:rsidRDefault="00CF35C5" w:rsidP="00AC56CC">
      <w:pPr>
        <w:spacing w:after="0" w:line="480" w:lineRule="auto"/>
        <w:rPr>
          <w:rFonts w:ascii="Times New Roman" w:hAnsi="Times New Roman" w:cs="Times New Roman"/>
        </w:rPr>
      </w:pPr>
      <w:r>
        <w:rPr>
          <w:rFonts w:ascii="Times New Roman" w:hAnsi="Times New Roman" w:cs="Times New Roman"/>
        </w:rPr>
        <w:t xml:space="preserve">3. </w:t>
      </w:r>
      <w:r w:rsidRPr="00CF35C5">
        <w:rPr>
          <w:rFonts w:ascii="Times New Roman" w:hAnsi="Times New Roman" w:cs="Times New Roman"/>
        </w:rPr>
        <w:t>Hubert Department of Global Health, Rollins School of Public Health, Emory University, Atlanta, GA</w:t>
      </w:r>
      <w:r w:rsidR="00A33D8B">
        <w:rPr>
          <w:rFonts w:ascii="Times New Roman" w:hAnsi="Times New Roman" w:cs="Times New Roman"/>
        </w:rPr>
        <w:t>, USA</w:t>
      </w:r>
    </w:p>
    <w:p w14:paraId="271AA695" w14:textId="30C2C395" w:rsidR="007E358B" w:rsidRPr="00A61C90" w:rsidRDefault="007E358B" w:rsidP="00AC56CC">
      <w:pPr>
        <w:spacing w:after="0" w:line="480" w:lineRule="auto"/>
        <w:rPr>
          <w:rFonts w:ascii="Times New Roman" w:hAnsi="Times New Roman" w:cs="Times New Roman"/>
        </w:rPr>
      </w:pPr>
      <w:r>
        <w:rPr>
          <w:rFonts w:ascii="Times New Roman" w:hAnsi="Times New Roman" w:cs="Times New Roman"/>
        </w:rPr>
        <w:t xml:space="preserve">4. </w:t>
      </w:r>
      <w:r w:rsidRPr="007E358B">
        <w:rPr>
          <w:rFonts w:ascii="Times New Roman" w:hAnsi="Times New Roman" w:cs="Times New Roman"/>
        </w:rPr>
        <w:t>Grady Health System, Division of Infectious Diseases, Department of Medicine, School of Medicine, Emory University, Atlanta, GA</w:t>
      </w:r>
      <w:r w:rsidR="00F87E27">
        <w:rPr>
          <w:rFonts w:ascii="Times New Roman" w:hAnsi="Times New Roman" w:cs="Times New Roman"/>
        </w:rPr>
        <w:t>, USA</w:t>
      </w:r>
    </w:p>
    <w:p w14:paraId="69AD849F" w14:textId="77777777" w:rsidR="00A61C90" w:rsidRDefault="00A61C90" w:rsidP="00597ABF">
      <w:pPr>
        <w:jc w:val="center"/>
        <w:rPr>
          <w:rFonts w:ascii="Times New Roman" w:hAnsi="Times New Roman" w:cs="Times New Roman"/>
        </w:rPr>
      </w:pPr>
    </w:p>
    <w:p w14:paraId="6DD8CA65" w14:textId="780EBA33" w:rsidR="00597ABF" w:rsidRPr="00A61C90" w:rsidRDefault="00597ABF" w:rsidP="00A61C90">
      <w:pPr>
        <w:rPr>
          <w:rFonts w:ascii="Times New Roman" w:hAnsi="Times New Roman" w:cs="Times New Roman"/>
          <w:b/>
          <w:bCs/>
        </w:rPr>
      </w:pPr>
      <w:r w:rsidRPr="00A61C90">
        <w:rPr>
          <w:rFonts w:ascii="Times New Roman" w:hAnsi="Times New Roman" w:cs="Times New Roman"/>
          <w:b/>
          <w:bCs/>
        </w:rPr>
        <w:br w:type="page"/>
      </w:r>
    </w:p>
    <w:p w14:paraId="78019FA3" w14:textId="1D94BB0E" w:rsidR="00F30A86" w:rsidRDefault="00BD1F23" w:rsidP="00AD0673">
      <w:pPr>
        <w:spacing w:after="0" w:line="480" w:lineRule="auto"/>
        <w:rPr>
          <w:rFonts w:ascii="Times New Roman" w:hAnsi="Times New Roman" w:cs="Times New Roman"/>
        </w:rPr>
      </w:pPr>
      <w:r>
        <w:rPr>
          <w:rFonts w:ascii="Times New Roman" w:hAnsi="Times New Roman" w:cs="Times New Roman"/>
          <w:b/>
          <w:bCs/>
        </w:rPr>
        <w:lastRenderedPageBreak/>
        <w:t>Introduction</w:t>
      </w:r>
    </w:p>
    <w:p w14:paraId="48551770" w14:textId="46830AB8" w:rsidR="0099684A" w:rsidRDefault="00147D0A" w:rsidP="00AD0673">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14567" w:rsidRPr="00714567">
        <w:rPr>
          <w:rFonts w:ascii="Times New Roman" w:hAnsi="Times New Roman" w:cs="Times New Roman"/>
        </w:rPr>
        <w:t>Much of the existing literature has focused on incidence, management, and localized outcomes, underscoring the complexity of treating this condition and preventing long-term sequelae.</w:t>
      </w:r>
      <w:r w:rsidR="00F71BF5">
        <w:rPr>
          <w:rFonts w:ascii="Times New Roman" w:hAnsi="Times New Roman" w:cs="Times New Roman"/>
        </w:rPr>
        <w:t xml:space="preserve"> </w:t>
      </w:r>
    </w:p>
    <w:p w14:paraId="52E5AA99" w14:textId="41BCAC3D" w:rsidR="005E0147" w:rsidRDefault="005E0147" w:rsidP="00AD0673">
      <w:pPr>
        <w:spacing w:after="0" w:line="480" w:lineRule="auto"/>
        <w:rPr>
          <w:rFonts w:ascii="Times New Roman" w:hAnsi="Times New Roman" w:cs="Times New Roman"/>
        </w:rPr>
      </w:pPr>
      <w:r>
        <w:rPr>
          <w:rFonts w:ascii="Times New Roman" w:hAnsi="Times New Roman" w:cs="Times New Roman"/>
        </w:rPr>
        <w:tab/>
      </w:r>
      <w:r w:rsidR="005E35CB">
        <w:rPr>
          <w:rFonts w:ascii="Times New Roman" w:hAnsi="Times New Roman" w:cs="Times New Roman"/>
        </w:rPr>
        <w:t xml:space="preserve">Previous </w:t>
      </w:r>
      <w:r w:rsidR="007521EF">
        <w:rPr>
          <w:rFonts w:ascii="Times New Roman" w:hAnsi="Times New Roman" w:cs="Times New Roman"/>
        </w:rPr>
        <w:t xml:space="preserve">mortality studies have largely focused on </w:t>
      </w:r>
      <w:r w:rsidR="00FA5603">
        <w:rPr>
          <w:rFonts w:ascii="Times New Roman" w:hAnsi="Times New Roman" w:cs="Times New Roman"/>
        </w:rPr>
        <w:t>vertebral osteomyelitis</w:t>
      </w:r>
      <w:r w:rsidR="0076571E">
        <w:rPr>
          <w:rFonts w:ascii="Times New Roman" w:hAnsi="Times New Roman" w:cs="Times New Roman"/>
        </w:rPr>
        <w:t xml:space="preserve"> in the inpatient setting</w:t>
      </w:r>
      <w:r w:rsidR="00FA5603">
        <w:rPr>
          <w:rFonts w:ascii="Times New Roman" w:hAnsi="Times New Roman" w:cs="Times New Roman"/>
        </w:rPr>
        <w:t>, finding that</w:t>
      </w:r>
      <w:r w:rsidR="00FC7EA8">
        <w:rPr>
          <w:rFonts w:ascii="Times New Roman" w:hAnsi="Times New Roman" w:cs="Times New Roman"/>
        </w:rPr>
        <w:t xml:space="preserve"> many patients had a high burden of comorbidities and </w:t>
      </w:r>
      <w:r w:rsidR="00957DB4">
        <w:rPr>
          <w:rFonts w:ascii="Times New Roman" w:hAnsi="Times New Roman" w:cs="Times New Roman"/>
        </w:rPr>
        <w:t>noting</w:t>
      </w:r>
      <w:r w:rsidR="00410BED">
        <w:rPr>
          <w:rFonts w:ascii="Times New Roman" w:hAnsi="Times New Roman" w:cs="Times New Roman"/>
        </w:rPr>
        <w:t xml:space="preserve"> </w:t>
      </w:r>
      <w:r w:rsidR="00FC7EA8">
        <w:rPr>
          <w:rFonts w:ascii="Times New Roman" w:hAnsi="Times New Roman" w:cs="Times New Roman"/>
        </w:rPr>
        <w:t xml:space="preserve">a </w:t>
      </w:r>
      <w:r w:rsidR="00A33045">
        <w:rPr>
          <w:rFonts w:ascii="Times New Roman" w:hAnsi="Times New Roman" w:cs="Times New Roman"/>
        </w:rPr>
        <w:t xml:space="preserve">one-year mortality rate </w:t>
      </w:r>
      <w:r w:rsidR="002E6E1F">
        <w:rPr>
          <w:rFonts w:ascii="Times New Roman" w:hAnsi="Times New Roman" w:cs="Times New Roman"/>
        </w:rPr>
        <w:t xml:space="preserve">of around </w:t>
      </w:r>
      <w:r w:rsidR="009476E9">
        <w:rPr>
          <w:rFonts w:ascii="Times New Roman" w:hAnsi="Times New Roman" w:cs="Times New Roman"/>
        </w:rPr>
        <w:t>1</w:t>
      </w:r>
      <w:r w:rsidR="001D1064">
        <w:rPr>
          <w:rFonts w:ascii="Times New Roman" w:hAnsi="Times New Roman" w:cs="Times New Roman"/>
        </w:rPr>
        <w:t>0</w:t>
      </w:r>
      <w:r w:rsidR="009476E9">
        <w:rPr>
          <w:rFonts w:ascii="Times New Roman" w:hAnsi="Times New Roman" w:cs="Times New Roman"/>
        </w:rPr>
        <w:t>-20%.</w:t>
      </w:r>
      <w:r w:rsidR="004D6390">
        <w:rPr>
          <w:rFonts w:ascii="Times New Roman" w:hAnsi="Times New Roman" w:cs="Times New Roman"/>
        </w:rPr>
        <w:fldChar w:fldCharType="begin"/>
      </w:r>
      <w:r w:rsidR="004D6390">
        <w:rPr>
          <w:rFonts w:ascii="Times New Roman" w:hAnsi="Times New Roman" w:cs="Times New Roman"/>
        </w:rPr>
        <w:instrText xml:space="preserve"> ADDIN ZOTERO_ITEM CSL_CITATION {"citationID":"CtlqpKtr","properties":{"formattedCitation":"\\super 9\\uc0\\u8211{}12\\nosupersub{}","plainCitation":"9–12","noteIndex":0},"citationItems":[{"id":5615,"uris":["http://zotero.org/groups/5952805/items/R7UN5BBK"],"itemData":{"id":5615,"type":"article-journal","abstract":"Background: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(IST-SPONDYL)"}],"accessed":{"date-parts":[["2025",5,15]]},"issued":{"date-parts":[["2025",5,9]]}}}],"schema":"https://github.com/citation-style-language/schema/raw/master/csl-citation.json"} </w:instrText>
      </w:r>
      <w:r w:rsidR="004D6390">
        <w:rPr>
          <w:rFonts w:ascii="Times New Roman" w:hAnsi="Times New Roman" w:cs="Times New Roman"/>
        </w:rPr>
        <w:fldChar w:fldCharType="separate"/>
      </w:r>
      <w:r w:rsidR="004D6390" w:rsidRPr="004D6390">
        <w:rPr>
          <w:rFonts w:ascii="Times New Roman" w:hAnsi="Times New Roman" w:cs="Times New Roman"/>
          <w:kern w:val="0"/>
          <w:vertAlign w:val="superscript"/>
        </w:rPr>
        <w:t>9–12</w:t>
      </w:r>
      <w:r w:rsidR="004D6390">
        <w:rPr>
          <w:rFonts w:ascii="Times New Roman" w:hAnsi="Times New Roman" w:cs="Times New Roman"/>
        </w:rPr>
        <w:fldChar w:fldCharType="end"/>
      </w:r>
      <w:r w:rsidR="004D6390">
        <w:rPr>
          <w:rFonts w:ascii="Times New Roman" w:hAnsi="Times New Roman" w:cs="Times New Roman"/>
        </w:rPr>
        <w:t xml:space="preserve"> </w:t>
      </w:r>
      <w:r w:rsidR="004D3E87">
        <w:rPr>
          <w:rFonts w:ascii="Times New Roman" w:hAnsi="Times New Roman" w:cs="Times New Roman"/>
        </w:rPr>
        <w:t xml:space="preserve">A study of </w:t>
      </w:r>
      <w:r w:rsidR="002F797C">
        <w:rPr>
          <w:rFonts w:ascii="Times New Roman" w:hAnsi="Times New Roman" w:cs="Times New Roman"/>
        </w:rPr>
        <w:t xml:space="preserve">osteomyelitis epidemiology in Brazil </w:t>
      </w:r>
      <w:r w:rsidR="00B62ECB">
        <w:rPr>
          <w:rFonts w:ascii="Times New Roman" w:hAnsi="Times New Roman" w:cs="Times New Roman"/>
        </w:rPr>
        <w:t xml:space="preserve">found that </w:t>
      </w:r>
      <w:r w:rsidR="00571B1B">
        <w:rPr>
          <w:rFonts w:ascii="Times New Roman" w:hAnsi="Times New Roman" w:cs="Times New Roman"/>
        </w:rPr>
        <w:t xml:space="preserve">there were significant racial and regional differences in </w:t>
      </w:r>
      <w:r w:rsidR="006630C0">
        <w:rPr>
          <w:rFonts w:ascii="Times New Roman" w:hAnsi="Times New Roman" w:cs="Times New Roman"/>
        </w:rPr>
        <w:t>morbidity and mortality</w:t>
      </w:r>
      <w:r w:rsidR="001340E5">
        <w:rPr>
          <w:rFonts w:ascii="Times New Roman" w:hAnsi="Times New Roman" w:cs="Times New Roman"/>
        </w:rPr>
        <w:t xml:space="preserve">, </w:t>
      </w:r>
      <w:r w:rsidR="00AF3D89">
        <w:rPr>
          <w:rFonts w:ascii="Times New Roman" w:hAnsi="Times New Roman" w:cs="Times New Roman"/>
        </w:rPr>
        <w:t xml:space="preserve">revealing </w:t>
      </w:r>
      <w:r w:rsidR="001340E5">
        <w:rPr>
          <w:rFonts w:ascii="Times New Roman" w:hAnsi="Times New Roman" w:cs="Times New Roman"/>
        </w:rPr>
        <w:t xml:space="preserve">a demographic </w:t>
      </w:r>
      <w:r w:rsidR="00273FAC">
        <w:rPr>
          <w:rFonts w:ascii="Times New Roman" w:hAnsi="Times New Roman" w:cs="Times New Roman"/>
        </w:rPr>
        <w:t>component to the condition.</w:t>
      </w:r>
      <w:r w:rsidR="00EC5E49">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{"citationID":"i6nuodEd","properties":{"formattedCitation":"\\super 13\\nosupersub{}","plainCitation":"13","noteIndex":0},"citationItems":[{"id":5840,"uris":["http://zotero.org/groups/5952805/items/RCAY676A"],"itemData":{"id":5840,"type":"article-journal","abstract":"Introducción La osteomielitis es una infección ósea caracterizada por la destrucción progresiva del hueso cortical y la cavidad medular, y es una enfermedad relevante debido a sus probables consecuencias deletéreas para los pacientes. Objetivo: El estudio tiene como objetivo investigar la epidemiología de la osteomielitis en Brasil, enfocándose en las hospitalizaciones por el SUS (Sistema Único de Salud) y los fallecimientos entre 2019 y 2023, para entender las disparidades regionales. Metodología:  Estudio descriptivo transversal, con un enfoque cuantitativo de los datos, a través de datos secundarios recopilados en el Departamento de Informática del SUS (DATASUS). Los datos se refieren a la morbilidad hospitalaria por osteomielitis durante los años de 2019 a 2023, siendo el período evaluado de enero de 2019 hasta diciembre de 2023. Resultados: Hubo 71,817 hospitalizaciones por osteomielitis en Brasil. La región Sudeste tuvo la mayor prevalencia de casos (40.59%) y alcanzó una tasa de mortalidad mayor que las demás regiones. Se notó que las edades más afectadas por la enfermedad son entre 40 y 49 años. Por último, se verificó que en todas las regiones el sexo masculino es más afectado que el sexo femenino. Conclusión: En el estudio se identificaron algunos grupos de riesgo; entre ellos, el sexo masculino, la edad entre 40-49 años y la región Sudeste debido al alto índice de mortalidad por la enfermedad. La alta prevalencia de la enfermedad y su elevada morbilidad y mortalidad refuerzan la necesidad de un diagnóstico precoz y un tratamiento adecuado.","container-title":"LUMEN ET VIRTUS","DOI":"10.56238/levv15n40-039","ISSN":"2177-2789","issue":"40","language":"pt","note":"number: 40","page":"4577-4588","source":"periodicos.newsciencepubl.com","title":"Osteomielitis en Brasil: Un análisis epidemiológico de 2019-2023","title-short":"Osteomielitis en Brasil","volume":"15","author":[{"family":"Sousa","given":"André Luis Silva","dropping-particle":"de"},{"family":"Soto","given":"Fernando Genes"},{"family":"Roque","given":"Gabriela Machado"},{"family":"Santos","given":"Luiz Fernando Pacheco","dropping-particle":"dos"},{"family":"Oliveira","given":"Matheus Medeiros","dropping-particle":"de"},{"family":"Félix","given":"João Matheus Farias"},{"family":"Guimarães","given":"Marcello Fróes"},{"family":"Aquino","given":"Olga Sosa"}],"issued":{"date-parts":[["2024",9,16]]}}}],"schema":"https://github.com/citation-style-language/schema/raw/master/csl-citation.json"} </w:instrText>
      </w:r>
      <w:r w:rsidR="00EC5E49">
        <w:rPr>
          <w:rFonts w:ascii="Times New Roman" w:hAnsi="Times New Roman" w:cs="Times New Roman"/>
        </w:rPr>
        <w:fldChar w:fldCharType="separate"/>
      </w:r>
      <w:r w:rsidR="00EC5E49" w:rsidRPr="00EC5E49">
        <w:rPr>
          <w:rFonts w:ascii="Times New Roman" w:hAnsi="Times New Roman" w:cs="Times New Roman"/>
          <w:kern w:val="0"/>
          <w:vertAlign w:val="superscript"/>
        </w:rPr>
        <w:t>13</w:t>
      </w:r>
      <w:r w:rsidR="00EC5E49">
        <w:rPr>
          <w:rFonts w:ascii="Times New Roman" w:hAnsi="Times New Roman" w:cs="Times New Roman"/>
        </w:rPr>
        <w:fldChar w:fldCharType="end"/>
      </w:r>
      <w:r w:rsidR="00EC5E49">
        <w:rPr>
          <w:rFonts w:ascii="Times New Roman" w:hAnsi="Times New Roman" w:cs="Times New Roman"/>
        </w:rPr>
        <w:t xml:space="preserve"> </w:t>
      </w:r>
      <w:r w:rsidR="00C66B85">
        <w:rPr>
          <w:rFonts w:ascii="Times New Roman" w:hAnsi="Times New Roman" w:cs="Times New Roman"/>
        </w:rPr>
        <w:t xml:space="preserve">Despite these insights, </w:t>
      </w:r>
      <w:r w:rsidR="006C0834">
        <w:rPr>
          <w:rFonts w:ascii="Times New Roman" w:hAnsi="Times New Roman" w:cs="Times New Roman"/>
        </w:rPr>
        <w:t xml:space="preserve">the broader mortality impact of osteomyelitis in the </w:t>
      </w:r>
      <w:r w:rsidR="00175310">
        <w:rPr>
          <w:rFonts w:ascii="Times New Roman" w:hAnsi="Times New Roman" w:cs="Times New Roman"/>
        </w:rPr>
        <w:t xml:space="preserve">United States remains poorly characterized. </w:t>
      </w:r>
    </w:p>
    <w:p w14:paraId="0BC5D6A7" w14:textId="79BB74C9" w:rsidR="00EC5E49" w:rsidRDefault="00EC5E49" w:rsidP="00AD0673">
      <w:pPr>
        <w:spacing w:after="0" w:line="480" w:lineRule="auto"/>
        <w:rPr>
          <w:rFonts w:ascii="Times New Roman" w:hAnsi="Times New Roman" w:cs="Times New Roman"/>
        </w:rPr>
      </w:pPr>
      <w:r>
        <w:rPr>
          <w:rFonts w:ascii="Times New Roman" w:hAnsi="Times New Roman" w:cs="Times New Roman"/>
        </w:rPr>
        <w:tab/>
      </w:r>
      <w:r w:rsidR="001C21F3">
        <w:rPr>
          <w:rFonts w:ascii="Times New Roman" w:hAnsi="Times New Roman" w:cs="Times New Roman"/>
        </w:rPr>
        <w:t xml:space="preserve">Therefore, </w:t>
      </w:r>
      <w:r w:rsidR="002559C5">
        <w:rPr>
          <w:rFonts w:ascii="Times New Roman" w:hAnsi="Times New Roman" w:cs="Times New Roman"/>
        </w:rPr>
        <w:t xml:space="preserve">this study </w:t>
      </w:r>
      <w:r w:rsidR="001E5825">
        <w:rPr>
          <w:rFonts w:ascii="Times New Roman" w:hAnsi="Times New Roman" w:cs="Times New Roman"/>
        </w:rPr>
        <w:t xml:space="preserve">aimed to use </w:t>
      </w:r>
      <w:r w:rsidR="003A7A59">
        <w:rPr>
          <w:rFonts w:ascii="Times New Roman" w:hAnsi="Times New Roman" w:cs="Times New Roman"/>
        </w:rPr>
        <w:t xml:space="preserve">United States mortality data from </w:t>
      </w:r>
      <w:r w:rsidR="00A44D0C">
        <w:rPr>
          <w:rFonts w:ascii="Times New Roman" w:hAnsi="Times New Roman" w:cs="Times New Roman"/>
        </w:rPr>
        <w:t xml:space="preserve">1999 to 2020 </w:t>
      </w:r>
      <w:r w:rsidR="00055623">
        <w:rPr>
          <w:rFonts w:ascii="Times New Roman" w:hAnsi="Times New Roman" w:cs="Times New Roman"/>
        </w:rPr>
        <w:t xml:space="preserve">to examine trends in age-adjusted </w:t>
      </w:r>
      <w:r w:rsidR="00180E65">
        <w:rPr>
          <w:rFonts w:ascii="Times New Roman" w:hAnsi="Times New Roman" w:cs="Times New Roman"/>
        </w:rPr>
        <w:t xml:space="preserve">mortality rates </w:t>
      </w:r>
      <w:r w:rsidR="00734915">
        <w:rPr>
          <w:rFonts w:ascii="Times New Roman" w:hAnsi="Times New Roman" w:cs="Times New Roman"/>
        </w:rPr>
        <w:t>(AAMRs) for osteomyelitis.</w:t>
      </w:r>
      <w:r w:rsidR="004D431D">
        <w:rPr>
          <w:rFonts w:ascii="Times New Roman" w:hAnsi="Times New Roman" w:cs="Times New Roman"/>
        </w:rPr>
        <w:t xml:space="preserve"> The objectives were to </w:t>
      </w:r>
      <w:r w:rsidR="0073123A">
        <w:rPr>
          <w:rFonts w:ascii="Times New Roman" w:hAnsi="Times New Roman" w:cs="Times New Roman"/>
        </w:rPr>
        <w:t xml:space="preserve">describe temporal patterns in </w:t>
      </w:r>
      <w:r w:rsidR="003268B1">
        <w:rPr>
          <w:rFonts w:ascii="Times New Roman" w:hAnsi="Times New Roman" w:cs="Times New Roman"/>
        </w:rPr>
        <w:t xml:space="preserve">osteomyelitis-related mortality, </w:t>
      </w:r>
      <w:r w:rsidR="003160A4">
        <w:rPr>
          <w:rFonts w:ascii="Times New Roman" w:hAnsi="Times New Roman" w:cs="Times New Roman"/>
        </w:rPr>
        <w:t xml:space="preserve">characterize demographic differences by </w:t>
      </w:r>
      <w:r w:rsidR="00EE2847">
        <w:rPr>
          <w:rFonts w:ascii="Times New Roman" w:hAnsi="Times New Roman" w:cs="Times New Roman"/>
        </w:rPr>
        <w:t xml:space="preserve">age, sex, and race/ethnicity, </w:t>
      </w:r>
      <w:r w:rsidR="00AF014F">
        <w:rPr>
          <w:rFonts w:ascii="Times New Roman" w:hAnsi="Times New Roman" w:cs="Times New Roman"/>
        </w:rPr>
        <w:t xml:space="preserve">and assess the prevalence of </w:t>
      </w:r>
      <w:r w:rsidR="004405C7">
        <w:rPr>
          <w:rFonts w:ascii="Times New Roman" w:hAnsi="Times New Roman" w:cs="Times New Roman"/>
        </w:rPr>
        <w:t xml:space="preserve">key comorbidities, including diabetes, </w:t>
      </w:r>
      <w:r w:rsidR="00827712">
        <w:rPr>
          <w:rFonts w:ascii="Times New Roman" w:hAnsi="Times New Roman" w:cs="Times New Roman"/>
        </w:rPr>
        <w:t xml:space="preserve">peripheral vascular disease, and </w:t>
      </w:r>
      <w:r w:rsidR="00685848">
        <w:rPr>
          <w:rFonts w:ascii="Times New Roman" w:hAnsi="Times New Roman" w:cs="Times New Roman"/>
        </w:rPr>
        <w:t>non-pressure foot ulcers.</w:t>
      </w:r>
      <w:r w:rsidR="00734D6F">
        <w:rPr>
          <w:rFonts w:ascii="Times New Roman" w:hAnsi="Times New Roman" w:cs="Times New Roman"/>
        </w:rPr>
        <w:t xml:space="preserve"> </w:t>
      </w:r>
    </w:p>
    <w:p w14:paraId="45B583EB" w14:textId="67547692" w:rsidR="00BD1F23" w:rsidRDefault="0099684A" w:rsidP="00AD0673">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193A868F" w14:textId="61A572B8" w:rsidR="00BD1F23" w:rsidRDefault="00BD1F23" w:rsidP="00AD0673">
      <w:pPr>
        <w:spacing w:after="0" w:line="480" w:lineRule="auto"/>
        <w:rPr>
          <w:rFonts w:ascii="Times New Roman" w:hAnsi="Times New Roman" w:cs="Times New Roman"/>
        </w:rPr>
      </w:pPr>
      <w:r>
        <w:rPr>
          <w:rFonts w:ascii="Times New Roman" w:hAnsi="Times New Roman" w:cs="Times New Roman"/>
          <w:b/>
          <w:bCs/>
        </w:rPr>
        <w:t>Methods</w:t>
      </w:r>
    </w:p>
    <w:p w14:paraId="57872264" w14:textId="7E477D94" w:rsidR="00BD1F23" w:rsidRDefault="00B40B14" w:rsidP="00AD0673">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 xml:space="preserve">Wide-ranging Online Data for Epidemiologic </w:t>
      </w:r>
      <w:r w:rsidR="00272F7D">
        <w:rPr>
          <w:rFonts w:ascii="Times New Roman" w:hAnsi="Times New Roman" w:cs="Times New Roman"/>
        </w:rPr>
        <w:lastRenderedPageBreak/>
        <w:t>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{"citationID":"FRkedzZi","properties":{"formattedCitation":"\\super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EC5E49" w:rsidRPr="00EC5E49">
        <w:rPr>
          <w:rFonts w:ascii="Times New Roman" w:hAnsi="Times New Roman" w:cs="Times New Roman"/>
          <w:kern w:val="0"/>
          <w:vertAlign w:val="superscript"/>
        </w:rPr>
        <w:t>14</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w:t>
      </w:r>
      <w:bookmarkStart w:id="0" w:name="_Hlk198765222"/>
      <w:r w:rsidR="00553008">
        <w:rPr>
          <w:rFonts w:ascii="Times New Roman" w:hAnsi="Times New Roman" w:cs="Times New Roman"/>
        </w:rPr>
        <w:t xml:space="preserve">Multiple Cause of Death </w:t>
      </w:r>
      <w:r w:rsidR="00D961B5">
        <w:rPr>
          <w:rFonts w:ascii="Times New Roman" w:hAnsi="Times New Roman" w:cs="Times New Roman"/>
        </w:rPr>
        <w:t>database</w:t>
      </w:r>
      <w:bookmarkEnd w:id="0"/>
      <w:r w:rsidR="00D961B5">
        <w:rPr>
          <w:rFonts w:ascii="Times New Roman" w:hAnsi="Times New Roman" w:cs="Times New Roman"/>
        </w:rPr>
        <w:t xml:space="preserv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{"citationID":"63j8prXL","properties":{"formattedCitation":"\\super 15\\nosupersub{}","plainCitation":"15","noteIndex":0},"citationItems":[{"id":5716,"uris":["http://zotero.org/groups/5952805/items/3D57F9WQ"],"itemData":{"id":5716,"type":"webpage","title":"Multiple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EC5E49" w:rsidRPr="00EC5E49">
        <w:rPr>
          <w:rFonts w:ascii="Times New Roman" w:hAnsi="Times New Roman" w:cs="Times New Roman"/>
          <w:kern w:val="0"/>
          <w:vertAlign w:val="superscript"/>
        </w:rPr>
        <w:t>15</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{"citationID":"hg2zeYsE","properties":{"formattedCitation":"\\super 16\\nosupersub{}","plainCitation":"16","noteIndex":0},"citationItems":[{"id":5573,"uris":["http://zotero.org/groups/5952805/items/4EX9XING"],"itemData":{"id":5573,"type":"webpage","container-title":"CDC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EC5E49" w:rsidRPr="00EC5E49">
        <w:rPr>
          <w:rFonts w:ascii="Times New Roman" w:hAnsi="Times New Roman" w:cs="Times New Roman"/>
          <w:kern w:val="0"/>
          <w:vertAlign w:val="superscript"/>
        </w:rPr>
        <w:t>16</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3207A592" w:rsidR="00283407" w:rsidRDefault="00283407" w:rsidP="00AD0673">
      <w:pPr>
        <w:spacing w:after="0" w:line="480" w:lineRule="auto"/>
        <w:rPr>
          <w:rFonts w:ascii="Times New Roman" w:hAnsi="Times New Roman" w:cs="Times New Roman"/>
        </w:rPr>
      </w:pPr>
      <w:r>
        <w:rPr>
          <w:rFonts w:ascii="Times New Roman" w:hAnsi="Times New Roman" w:cs="Times New Roman"/>
        </w:rPr>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United States population.</w:t>
      </w:r>
      <w:r w:rsidR="001340D9">
        <w:rPr>
          <w:rFonts w:ascii="Times New Roman" w:hAnsi="Times New Roman" w:cs="Times New Roman"/>
        </w:rPr>
        <w:t xml:space="preserve"> </w:t>
      </w:r>
      <w:r w:rsidR="00E87337">
        <w:rPr>
          <w:rFonts w:ascii="Times New Roman" w:hAnsi="Times New Roman" w:cs="Times New Roman"/>
        </w:rPr>
        <w:t xml:space="preserve">This adjustment allows for comparisons </w:t>
      </w:r>
      <w:r w:rsidR="0050614D">
        <w:rPr>
          <w:rFonts w:ascii="Times New Roman" w:hAnsi="Times New Roman" w:cs="Times New Roman"/>
        </w:rPr>
        <w:t xml:space="preserve">between populations with different </w:t>
      </w:r>
      <w:r w:rsidR="00D05D32">
        <w:rPr>
          <w:rFonts w:ascii="Times New Roman" w:hAnsi="Times New Roman" w:cs="Times New Roman"/>
        </w:rPr>
        <w:t xml:space="preserve">age distributions by removing </w:t>
      </w:r>
      <w:r w:rsidR="00C93B9F">
        <w:rPr>
          <w:rFonts w:ascii="Times New Roman" w:hAnsi="Times New Roman" w:cs="Times New Roman"/>
        </w:rPr>
        <w:t>age as a confounding factor.</w:t>
      </w:r>
      <w:r w:rsidR="00E92B19">
        <w:rPr>
          <w:rFonts w:ascii="Times New Roman" w:hAnsi="Times New Roman" w:cs="Times New Roman"/>
        </w:rPr>
        <w:fldChar w:fldCharType="begin"/>
      </w:r>
      <w:r w:rsidR="00E92B19">
        <w:rPr>
          <w:rFonts w:ascii="Times New Roman" w:hAnsi="Times New Roman" w:cs="Times New Roman"/>
        </w:rPr>
        <w:instrText xml:space="preserve"> ADDIN ZOTERO_ITEM CSL_CITATION {"citationID":"TEdtllFG","properties":{"formattedCitation":"\\super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E92B19">
        <w:rPr>
          <w:rFonts w:ascii="Times New Roman" w:hAnsi="Times New Roman" w:cs="Times New Roman"/>
        </w:rPr>
        <w:fldChar w:fldCharType="separate"/>
      </w:r>
      <w:r w:rsidR="00E92B19" w:rsidRPr="00E92B19">
        <w:rPr>
          <w:rFonts w:ascii="Times New Roman" w:hAnsi="Times New Roman" w:cs="Times New Roman"/>
          <w:kern w:val="0"/>
          <w:vertAlign w:val="superscript"/>
        </w:rPr>
        <w:t>17</w:t>
      </w:r>
      <w:r w:rsidR="00E92B19">
        <w:rPr>
          <w:rFonts w:ascii="Times New Roman" w:hAnsi="Times New Roman" w:cs="Times New Roman"/>
        </w:rPr>
        <w:fldChar w:fldCharType="end"/>
      </w:r>
      <w:r w:rsidR="001156F7">
        <w:rPr>
          <w:rFonts w:ascii="Times New Roman" w:hAnsi="Times New Roman" w:cs="Times New Roman"/>
        </w:rPr>
        <w:t xml:space="preserve"> </w:t>
      </w:r>
      <w:bookmarkStart w:id="1" w:name="_Hlk198750982"/>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bookmarkEnd w:id="1"/>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{"citationID":"557WNiIs","properties":{"formattedCitation":"\\super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EC5E49" w:rsidRPr="00EC5E49">
        <w:rPr>
          <w:rFonts w:ascii="Times New Roman" w:hAnsi="Times New Roman" w:cs="Times New Roman"/>
          <w:kern w:val="0"/>
          <w:vertAlign w:val="superscript"/>
        </w:rPr>
        <w:t>17</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t xml:space="preserve">E11-E14), </w:t>
      </w:r>
      <w:r w:rsidR="00D62949">
        <w:rPr>
          <w:rFonts w:ascii="Times New Roman" w:hAnsi="Times New Roman" w:cs="Times New Roman"/>
        </w:rPr>
        <w:t xml:space="preserve">non-pressure </w:t>
      </w:r>
      <w:r w:rsidR="0000485E">
        <w:rPr>
          <w:rFonts w:ascii="Times New Roman" w:hAnsi="Times New Roman" w:cs="Times New Roman"/>
        </w:rPr>
        <w:t>foot ulcers</w:t>
      </w:r>
      <w:r w:rsidR="00D62949">
        <w:rPr>
          <w:rFonts w:ascii="Times New Roman" w:hAnsi="Times New Roman" w:cs="Times New Roman"/>
        </w:rPr>
        <w:t xml:space="preserve">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3BEF82F0" w:rsidR="006A5857" w:rsidRDefault="006A5857" w:rsidP="00AD0673">
      <w:pPr>
        <w:spacing w:after="0" w:line="480" w:lineRule="auto"/>
        <w:rPr>
          <w:rFonts w:ascii="Times New Roman" w:hAnsi="Times New Roman" w:cs="Times New Roman"/>
        </w:rPr>
      </w:pPr>
      <w:r>
        <w:rPr>
          <w:rFonts w:ascii="Times New Roman" w:hAnsi="Times New Roman" w:cs="Times New Roman"/>
        </w:rPr>
        <w:tab/>
      </w:r>
      <w:bookmarkStart w:id="2"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2"/>
      <w:r w:rsidR="00197564">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{"citationID":"IBv6pxR9","properties":{"formattedCitation":"\\super 18\\nosupersub{}","plainCitation":"18","noteIndex":0},"citationItems":[{"id":5720,"uris":["http://zotero.org/groups/5952805/items/SFHPI8HA"],"itemData":{"id":5720,"type":"webpage","language":"en-us","title":"NVSS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EC5E49" w:rsidRPr="00EC5E49">
        <w:rPr>
          <w:rFonts w:ascii="Times New Roman" w:hAnsi="Times New Roman" w:cs="Times New Roman"/>
          <w:kern w:val="0"/>
          <w:vertAlign w:val="superscript"/>
        </w:rPr>
        <w:t>18</w:t>
      </w:r>
      <w:r w:rsidR="00197564">
        <w:rPr>
          <w:rFonts w:ascii="Times New Roman" w:hAnsi="Times New Roman" w:cs="Times New Roman"/>
        </w:rPr>
        <w:fldChar w:fldCharType="end"/>
      </w:r>
    </w:p>
    <w:p w14:paraId="04E16054" w14:textId="4DE679FE" w:rsidR="00197564" w:rsidRDefault="00197564" w:rsidP="00AD0673">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AD0673">
      <w:pPr>
        <w:spacing w:after="0" w:line="480" w:lineRule="auto"/>
        <w:rPr>
          <w:rFonts w:ascii="Times New Roman" w:hAnsi="Times New Roman" w:cs="Times New Roman"/>
        </w:rPr>
      </w:pPr>
    </w:p>
    <w:p w14:paraId="0B5951C8" w14:textId="63EA03B4" w:rsidR="00BD1F23" w:rsidRDefault="00BD1F23" w:rsidP="00AD0673">
      <w:pPr>
        <w:spacing w:after="0" w:line="480" w:lineRule="auto"/>
        <w:rPr>
          <w:rFonts w:ascii="Times New Roman" w:hAnsi="Times New Roman" w:cs="Times New Roman"/>
        </w:rPr>
      </w:pPr>
      <w:r>
        <w:rPr>
          <w:rFonts w:ascii="Times New Roman" w:hAnsi="Times New Roman" w:cs="Times New Roman"/>
          <w:b/>
          <w:bCs/>
        </w:rPr>
        <w:lastRenderedPageBreak/>
        <w:t>Results</w:t>
      </w:r>
    </w:p>
    <w:p w14:paraId="57FA9246" w14:textId="49E4EAAA" w:rsidR="00BD1F23" w:rsidRDefault="007F207C" w:rsidP="00AD0673">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Diabetes was the 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xml:space="preserve">, while non-pressure </w:t>
      </w:r>
      <w:r w:rsidR="00213DB1">
        <w:rPr>
          <w:rFonts w:ascii="Times New Roman" w:hAnsi="Times New Roman" w:cs="Times New Roman"/>
        </w:rPr>
        <w:t>foot ulcers</w:t>
      </w:r>
      <w:r w:rsidR="009D07E5">
        <w:rPr>
          <w:rFonts w:ascii="Times New Roman" w:hAnsi="Times New Roman" w:cs="Times New Roman"/>
        </w:rPr>
        <w:t xml:space="preserve"> </w:t>
      </w:r>
      <w:r w:rsidR="00A66A11">
        <w:rPr>
          <w:rFonts w:ascii="Times New Roman" w:hAnsi="Times New Roman" w:cs="Times New Roman"/>
        </w:rPr>
        <w:t xml:space="preserve">only presented on 0.9%. </w:t>
      </w:r>
    </w:p>
    <w:p w14:paraId="63C389CC" w14:textId="1665462A" w:rsidR="00763315" w:rsidRDefault="00C31DB7" w:rsidP="00AD0673">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 xml:space="preserve">2.47%, 3.91%];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 xml:space="preserve">1.03%, 2.8%];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 xml:space="preserve">2, 4.79];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 xml:space="preserve">5.34%, 6.47%];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 2.85%]</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748A7DBB" w:rsidR="00C31DB7" w:rsidRPr="00AC519D" w:rsidRDefault="00E30AF0" w:rsidP="00AD0673">
      <w:pPr>
        <w:spacing w:after="0" w:line="480" w:lineRule="auto"/>
        <w:rPr>
          <w:rFonts w:ascii="Times New Roman" w:hAnsi="Times New Roman" w:cs="Times New Roman"/>
        </w:rPr>
      </w:pPr>
      <w:r>
        <w:rPr>
          <w:rFonts w:ascii="Times New Roman" w:hAnsi="Times New Roman" w:cs="Times New Roman"/>
        </w:rPr>
        <w:lastRenderedPageBreak/>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3.96%, 8.03%];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4.48%, 6.12%];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5.93%; [95% CI: 5.21%, 6.65%];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9A2B7A">
        <w:rPr>
          <w:rFonts w:ascii="Times New Roman" w:hAnsi="Times New Roman" w:cs="Times New Roman"/>
        </w:rPr>
        <w:t>non-pressure foot ulcer</w:t>
      </w:r>
      <w:r w:rsidR="004D37D7">
        <w:rPr>
          <w:rFonts w:ascii="Times New Roman" w:hAnsi="Times New Roman" w:cs="Times New Roman"/>
        </w:rPr>
        <w:t>-related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AD0673">
      <w:pPr>
        <w:spacing w:after="0" w:line="480" w:lineRule="auto"/>
        <w:rPr>
          <w:rFonts w:ascii="Times New Roman" w:hAnsi="Times New Roman" w:cs="Times New Roman"/>
        </w:rPr>
      </w:pPr>
    </w:p>
    <w:p w14:paraId="7C9FB45E" w14:textId="18B24384" w:rsidR="007C5907" w:rsidRDefault="00BD1F23" w:rsidP="00AD0673">
      <w:pPr>
        <w:spacing w:after="0" w:line="480" w:lineRule="auto"/>
        <w:rPr>
          <w:rFonts w:ascii="Times New Roman" w:hAnsi="Times New Roman" w:cs="Times New Roman"/>
          <w:b/>
          <w:bCs/>
        </w:rPr>
      </w:pPr>
      <w:r>
        <w:rPr>
          <w:rFonts w:ascii="Times New Roman" w:hAnsi="Times New Roman" w:cs="Times New Roman"/>
          <w:b/>
          <w:bCs/>
        </w:rPr>
        <w:t>Discussion</w:t>
      </w:r>
    </w:p>
    <w:p w14:paraId="0375A4C4" w14:textId="6ED29C2C" w:rsidR="00494719" w:rsidRDefault="00550FC5" w:rsidP="00AD0673">
      <w:pPr>
        <w:spacing w:after="0" w:line="480" w:lineRule="auto"/>
        <w:rPr>
          <w:rFonts w:ascii="Times New Roman" w:hAnsi="Times New Roman" w:cs="Times New Roman"/>
        </w:rPr>
      </w:pPr>
      <w:r>
        <w:rPr>
          <w:rFonts w:ascii="Times New Roman" w:hAnsi="Times New Roman" w:cs="Times New Roman"/>
        </w:rPr>
        <w:tab/>
      </w:r>
      <w:r w:rsidR="00B67212">
        <w:rPr>
          <w:rFonts w:ascii="Times New Roman" w:hAnsi="Times New Roman" w:cs="Times New Roman"/>
        </w:rPr>
        <w:t xml:space="preserve">In this national, population-based analysis of </w:t>
      </w:r>
      <w:r w:rsidR="00282E99">
        <w:rPr>
          <w:rFonts w:ascii="Times New Roman" w:hAnsi="Times New Roman" w:cs="Times New Roman"/>
        </w:rPr>
        <w:t>United States mortality data</w:t>
      </w:r>
      <w:r w:rsidR="00EC2011">
        <w:rPr>
          <w:rFonts w:ascii="Times New Roman" w:hAnsi="Times New Roman" w:cs="Times New Roman"/>
        </w:rPr>
        <w:t xml:space="preserve">, </w:t>
      </w:r>
      <w:r w:rsidR="003D5B6C">
        <w:rPr>
          <w:rFonts w:ascii="Times New Roman" w:hAnsi="Times New Roman" w:cs="Times New Roman"/>
        </w:rPr>
        <w:t xml:space="preserve">AAMRs </w:t>
      </w:r>
      <w:r w:rsidR="00AD0673">
        <w:rPr>
          <w:rFonts w:ascii="Times New Roman" w:hAnsi="Times New Roman" w:cs="Times New Roman"/>
        </w:rPr>
        <w:t xml:space="preserve">from osteomyelitis </w:t>
      </w:r>
      <w:r w:rsidR="00826F1D">
        <w:rPr>
          <w:rFonts w:ascii="Times New Roman" w:hAnsi="Times New Roman" w:cs="Times New Roman"/>
        </w:rPr>
        <w:t xml:space="preserve">more than doubled from </w:t>
      </w:r>
      <w:r w:rsidR="009E0A3D">
        <w:rPr>
          <w:rFonts w:ascii="Times New Roman" w:hAnsi="Times New Roman" w:cs="Times New Roman"/>
        </w:rPr>
        <w:t>1999 to 2020</w:t>
      </w:r>
      <w:r w:rsidR="004B5B77">
        <w:rPr>
          <w:rFonts w:ascii="Times New Roman" w:hAnsi="Times New Roman" w:cs="Times New Roman"/>
        </w:rPr>
        <w:t xml:space="preserve">, </w:t>
      </w:r>
      <w:r w:rsidR="001905BB">
        <w:rPr>
          <w:rFonts w:ascii="Times New Roman" w:hAnsi="Times New Roman" w:cs="Times New Roman"/>
        </w:rPr>
        <w:t xml:space="preserve">with consistent increases </w:t>
      </w:r>
      <w:r w:rsidR="00227A3D">
        <w:rPr>
          <w:rFonts w:ascii="Times New Roman" w:hAnsi="Times New Roman" w:cs="Times New Roman"/>
        </w:rPr>
        <w:t xml:space="preserve">across most demographic subgroups. </w:t>
      </w:r>
      <w:r w:rsidR="00EF5882">
        <w:rPr>
          <w:rFonts w:ascii="Times New Roman" w:hAnsi="Times New Roman" w:cs="Times New Roman"/>
        </w:rPr>
        <w:t xml:space="preserve">Notably, </w:t>
      </w:r>
      <w:r w:rsidR="000C62AD">
        <w:rPr>
          <w:rFonts w:ascii="Times New Roman" w:hAnsi="Times New Roman" w:cs="Times New Roman"/>
        </w:rPr>
        <w:t xml:space="preserve">younger </w:t>
      </w:r>
      <w:r w:rsidR="00E93A53">
        <w:rPr>
          <w:rFonts w:ascii="Times New Roman" w:hAnsi="Times New Roman" w:cs="Times New Roman"/>
        </w:rPr>
        <w:t xml:space="preserve">persons, </w:t>
      </w:r>
      <w:r w:rsidR="00202966">
        <w:rPr>
          <w:rFonts w:ascii="Times New Roman" w:hAnsi="Times New Roman" w:cs="Times New Roman"/>
        </w:rPr>
        <w:t xml:space="preserve">particularly those aged </w:t>
      </w:r>
      <w:r w:rsidR="00666DED">
        <w:rPr>
          <w:rFonts w:ascii="Times New Roman" w:hAnsi="Times New Roman" w:cs="Times New Roman"/>
        </w:rPr>
        <w:t xml:space="preserve">0-34 years and </w:t>
      </w:r>
      <w:r w:rsidR="00D15969">
        <w:rPr>
          <w:rFonts w:ascii="Times New Roman" w:hAnsi="Times New Roman" w:cs="Times New Roman"/>
        </w:rPr>
        <w:t>35-</w:t>
      </w:r>
      <w:r w:rsidR="0023015C">
        <w:rPr>
          <w:rFonts w:ascii="Times New Roman" w:hAnsi="Times New Roman" w:cs="Times New Roman"/>
        </w:rPr>
        <w:t xml:space="preserve">64 years, saw </w:t>
      </w:r>
      <w:r w:rsidR="008D4928">
        <w:rPr>
          <w:rFonts w:ascii="Times New Roman" w:hAnsi="Times New Roman" w:cs="Times New Roman"/>
        </w:rPr>
        <w:t xml:space="preserve">steeper increases </w:t>
      </w:r>
      <w:r w:rsidR="00C919C9">
        <w:rPr>
          <w:rFonts w:ascii="Times New Roman" w:hAnsi="Times New Roman" w:cs="Times New Roman"/>
        </w:rPr>
        <w:t xml:space="preserve">in </w:t>
      </w:r>
      <w:r w:rsidR="0019626F">
        <w:rPr>
          <w:rFonts w:ascii="Times New Roman" w:hAnsi="Times New Roman" w:cs="Times New Roman"/>
        </w:rPr>
        <w:t>crude death rates</w:t>
      </w:r>
      <w:r w:rsidR="006F3C15">
        <w:rPr>
          <w:rFonts w:ascii="Times New Roman" w:hAnsi="Times New Roman" w:cs="Times New Roman"/>
        </w:rPr>
        <w:t xml:space="preserve"> </w:t>
      </w:r>
      <w:r w:rsidR="00086E53">
        <w:rPr>
          <w:rFonts w:ascii="Times New Roman" w:hAnsi="Times New Roman" w:cs="Times New Roman"/>
        </w:rPr>
        <w:t xml:space="preserve">than those aged </w:t>
      </w:r>
      <w:r w:rsidR="00361D6D">
        <w:rPr>
          <w:rFonts w:ascii="Times New Roman" w:hAnsi="Times New Roman" w:cs="Times New Roman"/>
        </w:rPr>
        <w:t xml:space="preserve">65 years and older, </w:t>
      </w:r>
      <w:r w:rsidR="009231D2">
        <w:rPr>
          <w:rFonts w:ascii="Times New Roman" w:hAnsi="Times New Roman" w:cs="Times New Roman"/>
        </w:rPr>
        <w:t xml:space="preserve">and </w:t>
      </w:r>
      <w:r w:rsidR="002D6558">
        <w:rPr>
          <w:rFonts w:ascii="Times New Roman" w:hAnsi="Times New Roman" w:cs="Times New Roman"/>
        </w:rPr>
        <w:t>male</w:t>
      </w:r>
      <w:r w:rsidR="006E002E">
        <w:rPr>
          <w:rFonts w:ascii="Times New Roman" w:hAnsi="Times New Roman" w:cs="Times New Roman"/>
        </w:rPr>
        <w:t xml:space="preserve"> and </w:t>
      </w:r>
      <w:r w:rsidR="0081374F">
        <w:rPr>
          <w:rFonts w:ascii="Times New Roman" w:hAnsi="Times New Roman" w:cs="Times New Roman"/>
        </w:rPr>
        <w:t xml:space="preserve">Non-Hispanic Black </w:t>
      </w:r>
      <w:r w:rsidR="0011428C">
        <w:rPr>
          <w:rFonts w:ascii="Times New Roman" w:hAnsi="Times New Roman" w:cs="Times New Roman"/>
        </w:rPr>
        <w:t xml:space="preserve">persons </w:t>
      </w:r>
      <w:r w:rsidR="00950A13">
        <w:rPr>
          <w:rFonts w:ascii="Times New Roman" w:hAnsi="Times New Roman" w:cs="Times New Roman"/>
        </w:rPr>
        <w:t xml:space="preserve">generally had </w:t>
      </w:r>
      <w:r w:rsidR="00163B65">
        <w:rPr>
          <w:rFonts w:ascii="Times New Roman" w:hAnsi="Times New Roman" w:cs="Times New Roman"/>
        </w:rPr>
        <w:t xml:space="preserve">higher AAMRs throughout the study period. </w:t>
      </w:r>
      <w:r w:rsidR="005B528B">
        <w:rPr>
          <w:rFonts w:ascii="Times New Roman" w:hAnsi="Times New Roman" w:cs="Times New Roman"/>
        </w:rPr>
        <w:t xml:space="preserve">Diabetes </w:t>
      </w:r>
      <w:r w:rsidR="009C606C">
        <w:rPr>
          <w:rFonts w:ascii="Times New Roman" w:hAnsi="Times New Roman" w:cs="Times New Roman"/>
        </w:rPr>
        <w:t xml:space="preserve">was the </w:t>
      </w:r>
      <w:r w:rsidR="00EC6899">
        <w:rPr>
          <w:rFonts w:ascii="Times New Roman" w:hAnsi="Times New Roman" w:cs="Times New Roman"/>
        </w:rPr>
        <w:t xml:space="preserve">most common </w:t>
      </w:r>
      <w:r w:rsidR="004A5A23">
        <w:rPr>
          <w:rFonts w:ascii="Times New Roman" w:hAnsi="Times New Roman" w:cs="Times New Roman"/>
        </w:rPr>
        <w:t xml:space="preserve">comorbidity that was assessed, </w:t>
      </w:r>
      <w:r w:rsidR="008A0310">
        <w:rPr>
          <w:rFonts w:ascii="Times New Roman" w:hAnsi="Times New Roman" w:cs="Times New Roman"/>
        </w:rPr>
        <w:t xml:space="preserve">though </w:t>
      </w:r>
      <w:r w:rsidR="00D35B44">
        <w:rPr>
          <w:rFonts w:ascii="Times New Roman" w:hAnsi="Times New Roman" w:cs="Times New Roman"/>
        </w:rPr>
        <w:t xml:space="preserve">trauma-associated osteomyelitis, </w:t>
      </w:r>
      <w:r w:rsidR="00A013EC">
        <w:rPr>
          <w:rFonts w:ascii="Times New Roman" w:hAnsi="Times New Roman" w:cs="Times New Roman"/>
        </w:rPr>
        <w:t xml:space="preserve">decubitus ulcer-related osteomyelitis, and </w:t>
      </w:r>
      <w:r w:rsidR="001D134E">
        <w:rPr>
          <w:rFonts w:ascii="Times New Roman" w:hAnsi="Times New Roman" w:cs="Times New Roman"/>
        </w:rPr>
        <w:t xml:space="preserve">vertebral osteomyelitis </w:t>
      </w:r>
      <w:r w:rsidR="003B3C29">
        <w:rPr>
          <w:rFonts w:ascii="Times New Roman" w:hAnsi="Times New Roman" w:cs="Times New Roman"/>
        </w:rPr>
        <w:t xml:space="preserve">showed the fastest growing </w:t>
      </w:r>
      <w:r w:rsidR="008B16CF">
        <w:rPr>
          <w:rFonts w:ascii="Times New Roman" w:hAnsi="Times New Roman" w:cs="Times New Roman"/>
        </w:rPr>
        <w:t>mortality trends.</w:t>
      </w:r>
      <w:r w:rsidR="00771F12">
        <w:rPr>
          <w:rFonts w:ascii="Times New Roman" w:hAnsi="Times New Roman" w:cs="Times New Roman"/>
        </w:rPr>
        <w:t xml:space="preserve"> </w:t>
      </w:r>
      <w:r w:rsidR="00985C08">
        <w:rPr>
          <w:rFonts w:ascii="Times New Roman" w:hAnsi="Times New Roman" w:cs="Times New Roman"/>
        </w:rPr>
        <w:t xml:space="preserve">This study </w:t>
      </w:r>
      <w:r w:rsidR="00267615">
        <w:rPr>
          <w:rFonts w:ascii="Times New Roman" w:hAnsi="Times New Roman" w:cs="Times New Roman"/>
        </w:rPr>
        <w:t xml:space="preserve">is the first known national </w:t>
      </w:r>
      <w:r w:rsidR="00A51258">
        <w:rPr>
          <w:rFonts w:ascii="Times New Roman" w:hAnsi="Times New Roman" w:cs="Times New Roman"/>
        </w:rPr>
        <w:t xml:space="preserve">United States analysis of </w:t>
      </w:r>
      <w:r w:rsidR="009E3388">
        <w:rPr>
          <w:rFonts w:ascii="Times New Roman" w:hAnsi="Times New Roman" w:cs="Times New Roman"/>
        </w:rPr>
        <w:t>osteomyelitis mortality using CDC WONDER over multiple decades.</w:t>
      </w:r>
    </w:p>
    <w:p w14:paraId="336B3D64" w14:textId="386025FF" w:rsidR="006B0E37" w:rsidRDefault="006B0E37" w:rsidP="00AD0673">
      <w:pPr>
        <w:spacing w:after="0" w:line="480" w:lineRule="auto"/>
        <w:rPr>
          <w:rFonts w:ascii="Times New Roman" w:hAnsi="Times New Roman" w:cs="Times New Roman"/>
        </w:rPr>
      </w:pPr>
      <w:r>
        <w:rPr>
          <w:rFonts w:ascii="Times New Roman" w:hAnsi="Times New Roman" w:cs="Times New Roman"/>
        </w:rPr>
        <w:tab/>
      </w:r>
      <w:r w:rsidR="00994C46">
        <w:rPr>
          <w:rFonts w:ascii="Times New Roman" w:hAnsi="Times New Roman" w:cs="Times New Roman"/>
        </w:rPr>
        <w:t xml:space="preserve">The increase </w:t>
      </w:r>
      <w:r w:rsidR="00CB6DD9">
        <w:rPr>
          <w:rFonts w:ascii="Times New Roman" w:hAnsi="Times New Roman" w:cs="Times New Roman"/>
        </w:rPr>
        <w:t xml:space="preserve">in AAMR for osteomyelitis </w:t>
      </w:r>
      <w:r w:rsidR="007E1AD9">
        <w:rPr>
          <w:rFonts w:ascii="Times New Roman" w:hAnsi="Times New Roman" w:cs="Times New Roman"/>
        </w:rPr>
        <w:t xml:space="preserve">is consistent </w:t>
      </w:r>
      <w:r w:rsidR="00721537">
        <w:rPr>
          <w:rFonts w:ascii="Times New Roman" w:hAnsi="Times New Roman" w:cs="Times New Roman"/>
        </w:rPr>
        <w:t xml:space="preserve">with </w:t>
      </w:r>
      <w:r w:rsidR="0078668F">
        <w:rPr>
          <w:rFonts w:ascii="Times New Roman" w:hAnsi="Times New Roman" w:cs="Times New Roman"/>
        </w:rPr>
        <w:t xml:space="preserve">previously reported rises in the incidence of osteomyelitis in the United States, </w:t>
      </w:r>
      <w:r w:rsidR="007613BD">
        <w:rPr>
          <w:rFonts w:ascii="Times New Roman" w:hAnsi="Times New Roman" w:cs="Times New Roman"/>
        </w:rPr>
        <w:t xml:space="preserve">which has nearly doubled </w:t>
      </w:r>
      <w:r w:rsidR="00443047">
        <w:rPr>
          <w:rFonts w:ascii="Times New Roman" w:hAnsi="Times New Roman" w:cs="Times New Roman"/>
        </w:rPr>
        <w:t>over four recent decades.</w:t>
      </w:r>
      <w:r w:rsidR="003352B0">
        <w:rPr>
          <w:rFonts w:ascii="Times New Roman" w:hAnsi="Times New Roman" w:cs="Times New Roman"/>
        </w:rPr>
        <w:fldChar w:fldCharType="begin"/>
      </w:r>
      <w:r w:rsidR="003352B0">
        <w:rPr>
          <w:rFonts w:ascii="Times New Roman" w:hAnsi="Times New Roman" w:cs="Times New Roman"/>
        </w:rPr>
        <w:instrText xml:space="preserve"> ADDIN ZOTERO_ITEM CSL_CITATION {"citationID":"Si4UudZO","properties":{"formattedCitation":"\\super 19\\nosupersub{}","plainCitation":"19","noteIndex":0},"citationItems":[{"id":5878,"uris":["http://zotero.org/groups/5952805/items/XGFQT5RX"],"itemData":{"id":5878,"type":"article-journal","abstract":"Background:\nThe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3352B0">
        <w:rPr>
          <w:rFonts w:ascii="Times New Roman" w:hAnsi="Times New Roman" w:cs="Times New Roman"/>
        </w:rPr>
        <w:fldChar w:fldCharType="separate"/>
      </w:r>
      <w:r w:rsidR="003352B0" w:rsidRPr="003352B0">
        <w:rPr>
          <w:rFonts w:ascii="Times New Roman" w:hAnsi="Times New Roman" w:cs="Times New Roman"/>
          <w:kern w:val="0"/>
          <w:vertAlign w:val="superscript"/>
        </w:rPr>
        <w:t>19</w:t>
      </w:r>
      <w:r w:rsidR="003352B0">
        <w:rPr>
          <w:rFonts w:ascii="Times New Roman" w:hAnsi="Times New Roman" w:cs="Times New Roman"/>
        </w:rPr>
        <w:fldChar w:fldCharType="end"/>
      </w:r>
      <w:r w:rsidR="003352B0">
        <w:rPr>
          <w:rFonts w:ascii="Times New Roman" w:hAnsi="Times New Roman" w:cs="Times New Roman"/>
        </w:rPr>
        <w:t xml:space="preserve"> </w:t>
      </w:r>
      <w:r w:rsidR="007A5995">
        <w:rPr>
          <w:rFonts w:ascii="Times New Roman" w:hAnsi="Times New Roman" w:cs="Times New Roman"/>
        </w:rPr>
        <w:t xml:space="preserve">A </w:t>
      </w:r>
      <w:r w:rsidR="00126B37">
        <w:rPr>
          <w:rFonts w:ascii="Times New Roman" w:hAnsi="Times New Roman" w:cs="Times New Roman"/>
        </w:rPr>
        <w:t>potential</w:t>
      </w:r>
      <w:r w:rsidR="007A5995">
        <w:rPr>
          <w:rFonts w:ascii="Times New Roman" w:hAnsi="Times New Roman" w:cs="Times New Roman"/>
        </w:rPr>
        <w:t xml:space="preserve"> </w:t>
      </w:r>
      <w:r w:rsidR="00385EBA">
        <w:rPr>
          <w:rFonts w:ascii="Times New Roman" w:hAnsi="Times New Roman" w:cs="Times New Roman"/>
        </w:rPr>
        <w:t xml:space="preserve">contributing factor to the </w:t>
      </w:r>
      <w:r w:rsidR="001D290D">
        <w:rPr>
          <w:rFonts w:ascii="Times New Roman" w:hAnsi="Times New Roman" w:cs="Times New Roman"/>
        </w:rPr>
        <w:t xml:space="preserve">rise </w:t>
      </w:r>
      <w:r w:rsidR="00994B8B">
        <w:rPr>
          <w:rFonts w:ascii="Times New Roman" w:hAnsi="Times New Roman" w:cs="Times New Roman"/>
        </w:rPr>
        <w:t xml:space="preserve">in AAMRs </w:t>
      </w:r>
      <w:r w:rsidR="005A0C52">
        <w:rPr>
          <w:rFonts w:ascii="Times New Roman" w:hAnsi="Times New Roman" w:cs="Times New Roman"/>
        </w:rPr>
        <w:t xml:space="preserve">for osteomyelitis may be an aging population in the United States, which is associated </w:t>
      </w:r>
      <w:r w:rsidR="004B50EC">
        <w:rPr>
          <w:rFonts w:ascii="Times New Roman" w:hAnsi="Times New Roman" w:cs="Times New Roman"/>
        </w:rPr>
        <w:t xml:space="preserve">an increased burden of comorbidities, </w:t>
      </w:r>
      <w:r w:rsidR="004B50EC">
        <w:rPr>
          <w:rFonts w:ascii="Times New Roman" w:hAnsi="Times New Roman" w:cs="Times New Roman"/>
        </w:rPr>
        <w:lastRenderedPageBreak/>
        <w:t xml:space="preserve">though </w:t>
      </w:r>
      <w:r w:rsidR="00F122BA">
        <w:rPr>
          <w:rFonts w:ascii="Times New Roman" w:hAnsi="Times New Roman" w:cs="Times New Roman"/>
        </w:rPr>
        <w:t>mortality rates were adjusted for age.</w:t>
      </w:r>
      <w:r w:rsidR="00D9417B">
        <w:rPr>
          <w:rFonts w:ascii="Times New Roman" w:hAnsi="Times New Roman" w:cs="Times New Roman"/>
        </w:rPr>
        <w:fldChar w:fldCharType="begin"/>
      </w:r>
      <w:r w:rsidR="00D9417B">
        <w:rPr>
          <w:rFonts w:ascii="Times New Roman" w:hAnsi="Times New Roman" w:cs="Times New Roman"/>
        </w:rPr>
        <w:instrText xml:space="preserve"> ADDIN ZOTERO_ITEM CSL_CITATION {"citationID":"UdWL0Nrs","properties":{"formattedCitation":"\\super 20\\nosupersub{}","plainCitation":"20","noteIndex":0},"citationItems":[{"id":5881,"uris":["http://zotero.org/groups/5952805/items/D3ASKB86"],"itemData":{"id":5881,"type":"article-journal","abstract":"The US healthcare system is at a crossroads. With an aging population requiring more care and a strained system facing workforce shortages, capacity issues, and fragmentation, innovative solutions and policy reforms are needed. This paper aims to spark dialogue and collaboration among healthcare stakeholders and inspire action to meet the needs of the aging population. Through a comprehensive analysis of the impact of an aging society, this work highlights the urgency of addressing this issue and the importance of restructuring the healthcare system to be more efficient, equitable, and responsive.","container-title":"NPJ Aging","DOI":"10.1038/s41514-024-00148-2","ISSN":"2731-6068","issue":"1","journalAbbreviation":"NPJ Aging","note":"PMID: 38582901\nPMCID: PMC10998868","page":"22","source":"PubMed Central","title":"Healthcare on the brink: navigating the challenges of an aging society in the United States","title-short":"Healthcare on the brink","volume":"10","author":[{"family":"Jones","given":"Charles H."},{"family":"Dolsten","given":"Mikael"}],"issued":{"date-parts":[["2024",4,6]]}}}],"schema":"https://github.com/citation-style-language/schema/raw/master/csl-citation.json"} </w:instrText>
      </w:r>
      <w:r w:rsidR="00D9417B">
        <w:rPr>
          <w:rFonts w:ascii="Times New Roman" w:hAnsi="Times New Roman" w:cs="Times New Roman"/>
        </w:rPr>
        <w:fldChar w:fldCharType="separate"/>
      </w:r>
      <w:r w:rsidR="00D9417B" w:rsidRPr="00D9417B">
        <w:rPr>
          <w:rFonts w:ascii="Times New Roman" w:hAnsi="Times New Roman" w:cs="Times New Roman"/>
          <w:kern w:val="0"/>
          <w:vertAlign w:val="superscript"/>
        </w:rPr>
        <w:t>20</w:t>
      </w:r>
      <w:r w:rsidR="00D9417B">
        <w:rPr>
          <w:rFonts w:ascii="Times New Roman" w:hAnsi="Times New Roman" w:cs="Times New Roman"/>
        </w:rPr>
        <w:fldChar w:fldCharType="end"/>
      </w:r>
      <w:r w:rsidR="00D9417B">
        <w:rPr>
          <w:rFonts w:ascii="Times New Roman" w:hAnsi="Times New Roman" w:cs="Times New Roman"/>
        </w:rPr>
        <w:t xml:space="preserve"> Moreover, diabetes </w:t>
      </w:r>
      <w:r w:rsidR="008A35B2">
        <w:rPr>
          <w:rFonts w:ascii="Times New Roman" w:hAnsi="Times New Roman" w:cs="Times New Roman"/>
        </w:rPr>
        <w:t xml:space="preserve">remains a significant </w:t>
      </w:r>
      <w:r w:rsidR="007458D0">
        <w:rPr>
          <w:rFonts w:ascii="Times New Roman" w:hAnsi="Times New Roman" w:cs="Times New Roman"/>
        </w:rPr>
        <w:t xml:space="preserve">condition </w:t>
      </w:r>
      <w:r w:rsidR="009E59D8">
        <w:rPr>
          <w:rFonts w:ascii="Times New Roman" w:hAnsi="Times New Roman" w:cs="Times New Roman"/>
        </w:rPr>
        <w:t xml:space="preserve">predisposing persons to osteomyelitis, </w:t>
      </w:r>
      <w:r w:rsidR="00F40CF3">
        <w:rPr>
          <w:rFonts w:ascii="Times New Roman" w:hAnsi="Times New Roman" w:cs="Times New Roman"/>
        </w:rPr>
        <w:t>and its prevalence has increased in the United States.</w:t>
      </w:r>
      <w:r w:rsidR="00C870BE">
        <w:rPr>
          <w:rFonts w:ascii="Times New Roman" w:hAnsi="Times New Roman" w:cs="Times New Roman"/>
        </w:rPr>
        <w:fldChar w:fldCharType="begin"/>
      </w:r>
      <w:r w:rsidR="00C870BE">
        <w:rPr>
          <w:rFonts w:ascii="Times New Roman" w:hAnsi="Times New Roman" w:cs="Times New Roman"/>
        </w:rPr>
        <w:instrText xml:space="preserve"> ADDIN ZOTERO_ITEM CSL_CITATION {"citationID":"kvtyflLw","properties":{"formattedCitation":"\\super 21\\uc0\\u8211{}23\\nosupersub{}","plainCitation":"21–23","noteIndex":0},"citationItems":[{"id":5866,"uris":["http://zotero.org/groups/5952805/items/4VQ3T27R"],"itemData":{"id":5866,"type":"article-journal","abstract":"The International Working Group on the Diabetic Foot (IWGDF) has published evidence-based guidelines on the management and prevention of diabetes-related foot diseases since 1999. The present guideline is an update of the 2019 IWGDF guideline on the diagnosis and management of foot infections in persons with diabetes mellitus.The Grading of Recommendations, Assessment, Development, and Evaluation (GRADE) framework was used for the development of this guideline. This was structured around identifying clinically relevant questions in the P(A)ICO format, determining patient-important outcomes, systematically reviewing the evidence, assessing the certainty of the evidence, and finally moving from evidence to the recommendation. This guideline was developed for healthcare professionals involved in diabetes-related foot care to inform clinical care around patient-important outcomes. Two systematic reviews from 2019 were updated to inform this guideline, and a total of 149 studies (62 new) meeting inclusion criteria were identified from the updated search and incorporated in this guideline. Updated recommendations are derived from these systematic reviews, and best practice statements made where evidence was not available. Evidence was weighed in light of benefits and harms to arrive at a recommendation. The certainty of the evidence for some recommendations was modified in this update with a more refined application of the GRADE framework centred around patient important outcomes. This is highlighted in the rationale section of this update. A note is also made where the newly identified evidence did not alter the strength or certainty of evidence for previous recommendations.The recommendations presented here continue to cover various aspects of diagnosing soft tissue and bone infections, including the classification scheme for diagnosing infection and its severity. Guidance on how to collect microbiological samples, and how to process them to identify causative pathogens, is also outlined. Finally, we present the approach to treating foot infections in persons with diabetes, including selecting appropriate empiric and definitive antimicrobial therapy for soft tissue and bone infections; when and how to approach surgical treatment; and which adjunctive treatments may or may not affect the infectious outcomes of diabetes-related foot problems.We believe that following these recommendations will help healthcare professionals provide better care for persons with diabetes and foot infections, prevent the number of foot and limb amputations, and reduce the patient and healthcare burden of diabetes-related foot disease.","container-title":"Clinical Infectious Diseases","DOI":"10.1093/cid/ciad527","ISSN":"1058-4838","journalAbbreviation":"Clinical Infectious Diseases","page":"ciad527","source":"Silverchair","title":"IWGDF/IDSA Guidelines on the Diagnosis and Treatment of Diabetes-related Foot Infections (IWGDF/IDSA 2023)","author":[{"family":"Senneville","given":"Éric"},{"family":"Albalawi","given":"Zaina"},{"family":"Asten","given":"Suzanne A","non-dropping-particle":"van"},{"family":"Abbas","given":"Zulfiqarali G"},{"family":"Allison","given":"Geneve"},{"family":"Aragón-Sánchez","given":"Javier"},{"family":"Embil","given":"John M"},{"family":"Lavery","given":"Lawrence A"},{"family":"Alhasan","given":"Majdi"},{"family":"Oz","given":"Orhan"},{"family":"Uçkay","given":"Ilker"},{"family":"Urbančič-Rovan","given":"Vilma"},{"family":"Xu","given":"Zhang-Rong"},{"family":"Peters","given":"Edgar J G"}],"issued":{"date-parts":[["2023",10,2]]}}},{"id":5864,"uris":["http://zotero.org/groups/5952805/items/S34JQHBU"],"itemData":{"id":5864,"type":"article-journal","abstract":"Objective\nTo determine risk factors, microbiology, and prognosis of diabetic foot osteomyelitis (DFO).\nMethods\nWe conducted a retrospective cohort study of 456 persons diagnosed with diabetic foot disease admitted to a grade-A tertiary hospital from January 2012 to December 2022. Multifactorial Cox regression was used to analyze independent risk factors for DFO. Medical records were reviewed to determine etiologic agents and antibiotic susceptibility profiles. In addition, 5-year survival rates of all DFO patients and those undergoing amputation were analyzed using Kaplan-Meier curves.\nResults\nMultivariate Cox regression identified higher Wagner grades (hazard ratio 3.17, 95% confidence interval 2.04, 4.94) as independent risk factors for DFO. In the DFO group, a total of 62 patients had positive bone or deep tissue cultures. The most prevalent Gram-positive bacterial isolates were Staphylococcus aureus (11.29%) and Enterococcus faecalis (11.29%), while Gram-negative infections were caused most often by Proteus vulgaris (4.84%). Polymicrobial infections were common (27.41%). Five-year survival rates were lower among DFO patients than in matched DF controls, and lower among major amputation than minor amputation and nonamputation DFO patients.\nConclusions\nHigher Wagner grades were independent risk factors for DFO. Major amputation does not improve 5-year survival rates in DFO patients.","container-title":"Endocrine Practice","DOI":"10.1016/j.eprac.2025.01.007","ISSN":"1530-891X","issue":"5","journalAbbreviation":"Endocrine Practice","page":"578-584","source":"ScienceDirect","title":"Risk Factors, Microbiology, and Prognosis of Diabetic Foot Osteomyelitis: A Retrospective Cohort Study","title-short":"Risk Factors, Microbiology, and Prognosis of Diabetic Foot Osteomyelitis","volume":"31","author":[{"family":"Ren","given":"Jun"},{"family":"Gao","given":"Hao"},{"family":"Luo","given":"Wen"},{"family":"Lu","given":"Shuaikun"},{"family":"Fu","given":"Congxiao"},{"family":"Wang","given":"Hu"},{"family":"Wang","given":"Guoliang"},{"family":"Zhu","given":"Zhenfeng"},{"family":"Zhang","given":"Yong"},{"family":"Zhang","given":"Yunfei"}],"issued":{"date-parts":[["2025",5,1]]}}},{"id":5884,"uris":["http://zotero.org/groups/5952805/items/IFXJKPK3"],"itemData":{"id":5884,"type":"article-journal","abstract":"To forecast future trends in diabetes prevalence, morbidity, and costs in the United States, the Institute for Alternative Futures has updated its diabetes forecasting model and extended its projections to 2030 for the nation, all states, and several metropolitan areas. This paper describes the methodology and data sources for these diabetes forecasts and discusses key implications. In short, diabetes will remain a major health crisis in America, in spite of medical advances and prevention efforts. The prevalence of diabetes (type 2 diabetes and type 1 diabetes) will increase by 54% to more than 54.9 million Americans between 2015 and 2030; annual deaths attributed to diabetes will climb by 38% to 385,800; and total annual medical and societal costs related to diabetes will increase 53% to more than $622 billion by 2030. Improvements in management reducing the annual incidence of morbidities and premature deaths related to diabetes over this time period will result in diabetes patients living longer, but requiring many years of comprehensive management of multiple chronic diseases, resulting in dramatically increased costs. Aggressive population health measures, including increased availability of diabetes prevention programs, could help millions of adults prevent or delay the progression to type 2 diabetes, thereby helping turn around these dire projections.","container-title":"Population Health Management","DOI":"10.1089/pop.2015.0181","ISSN":"1942-7891","issue":"1","journalAbbreviation":"Popul Health Manag","note":"PMID: 27124621\nPMCID: PMC5278808","page":"6-12","source":"PubMed Central","title":"Diabetes 2030: Insights from Yesterday, Today, and Future Trends","title-short":"Diabetes 2030","volume":"20","author":[{"family":"Rowley","given":"William R."},{"family":"Bezold","given":"Clement"},{"family":"Arikan","given":"Yasemin"},{"family":"Byrne","given":"Erin"},{"family":"Krohe","given":"Shannon"}],"issued":{"date-parts":[["2017",2,1]]}}}],"schema":"https://github.com/citation-style-language/schema/raw/master/csl-citation.json"} </w:instrText>
      </w:r>
      <w:r w:rsidR="00C870BE">
        <w:rPr>
          <w:rFonts w:ascii="Times New Roman" w:hAnsi="Times New Roman" w:cs="Times New Roman"/>
        </w:rPr>
        <w:fldChar w:fldCharType="separate"/>
      </w:r>
      <w:r w:rsidR="00C870BE" w:rsidRPr="00C870BE">
        <w:rPr>
          <w:rFonts w:ascii="Times New Roman" w:hAnsi="Times New Roman" w:cs="Times New Roman"/>
          <w:kern w:val="0"/>
          <w:vertAlign w:val="superscript"/>
        </w:rPr>
        <w:t>21–23</w:t>
      </w:r>
      <w:r w:rsidR="00C870BE">
        <w:rPr>
          <w:rFonts w:ascii="Times New Roman" w:hAnsi="Times New Roman" w:cs="Times New Roman"/>
        </w:rPr>
        <w:fldChar w:fldCharType="end"/>
      </w:r>
      <w:r w:rsidR="00C870BE">
        <w:rPr>
          <w:rFonts w:ascii="Times New Roman" w:hAnsi="Times New Roman" w:cs="Times New Roman"/>
        </w:rPr>
        <w:t xml:space="preserve"> </w:t>
      </w:r>
      <w:r w:rsidR="0015153A">
        <w:rPr>
          <w:rFonts w:ascii="Times New Roman" w:hAnsi="Times New Roman" w:cs="Times New Roman"/>
        </w:rPr>
        <w:t xml:space="preserve">The prevalence of </w:t>
      </w:r>
      <w:r w:rsidR="009710F8">
        <w:rPr>
          <w:rFonts w:ascii="Times New Roman" w:hAnsi="Times New Roman" w:cs="Times New Roman"/>
        </w:rPr>
        <w:t>peripheral vascular disease, too, has increased</w:t>
      </w:r>
      <w:r w:rsidR="009977CC">
        <w:rPr>
          <w:rFonts w:ascii="Times New Roman" w:hAnsi="Times New Roman" w:cs="Times New Roman"/>
        </w:rPr>
        <w:t xml:space="preserve">, and </w:t>
      </w:r>
      <w:r w:rsidR="00FF53B7">
        <w:rPr>
          <w:rFonts w:ascii="Times New Roman" w:hAnsi="Times New Roman" w:cs="Times New Roman"/>
        </w:rPr>
        <w:t xml:space="preserve">this comorbidity </w:t>
      </w:r>
      <w:r w:rsidR="00B234E9">
        <w:rPr>
          <w:rFonts w:ascii="Times New Roman" w:hAnsi="Times New Roman" w:cs="Times New Roman"/>
        </w:rPr>
        <w:t xml:space="preserve">is </w:t>
      </w:r>
      <w:r w:rsidR="0060109C">
        <w:rPr>
          <w:rFonts w:ascii="Times New Roman" w:hAnsi="Times New Roman" w:cs="Times New Roman"/>
        </w:rPr>
        <w:t xml:space="preserve">a contributing factor to </w:t>
      </w:r>
      <w:r w:rsidR="008D7C34">
        <w:rPr>
          <w:rFonts w:ascii="Times New Roman" w:hAnsi="Times New Roman" w:cs="Times New Roman"/>
        </w:rPr>
        <w:t>osteomyelitis.</w:t>
      </w:r>
      <w:r w:rsidR="00EB1348">
        <w:rPr>
          <w:rFonts w:ascii="Times New Roman" w:hAnsi="Times New Roman" w:cs="Times New Roman"/>
        </w:rPr>
        <w:fldChar w:fldCharType="begin"/>
      </w:r>
      <w:r w:rsidR="00EB1348">
        <w:rPr>
          <w:rFonts w:ascii="Times New Roman" w:hAnsi="Times New Roman" w:cs="Times New Roman"/>
        </w:rPr>
        <w:instrText xml:space="preserve"> ADDIN ZOTERO_ITEM CSL_CITATION {"citationID":"eMuESR0e","properties":{"formattedCitation":"\\super 24,25\\nosupersub{}","plainCitation":"24,25","noteIndex":0},"citationItems":[{"id":5887,"uris":["http://zotero.org/groups/5952805/items/9EQQE26L"],"itemData":{"id":5887,"type":"article-journal","abstract":"This study calculated a more accurate 2020 PAD prevalence employing the Diabetes Method and to compare PAD prevalence by this method with those of the Criqui/PARTNERS and Nehler methods for 1995 and for the 2010 to 2030 period.","container-title":"Vascular Disease Management","issue":"4","language":"en","note":"section: Original Research","source":"www.hmpgloballearningnetwork.com","title":"The Current U.S. Prevalence of Peripheral Arterial Disease","URL":"https://www.hmpgloballearningnetwork.com/site/vdm/current-us-prevalence-peripheral-arterial-disease","volume":"20","author":[{"family":"Mary L. Yost","given":"M. B. A."}],"accessed":{"date-parts":[["2025",5,21]]},"issued":{"date-parts":[["2023",4,20]]}}},{"id":5890,"uris":["http://zotero.org/groups/5952805/items/CNC8T6ZJ"],"itemData":{"id":5890,"type":"article-journal","abstract":"Objective: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EB1348">
        <w:rPr>
          <w:rFonts w:ascii="Times New Roman" w:hAnsi="Times New Roman" w:cs="Times New Roman"/>
        </w:rPr>
        <w:fldChar w:fldCharType="separate"/>
      </w:r>
      <w:r w:rsidR="00EB1348" w:rsidRPr="00EB1348">
        <w:rPr>
          <w:rFonts w:ascii="Times New Roman" w:hAnsi="Times New Roman" w:cs="Times New Roman"/>
          <w:kern w:val="0"/>
          <w:vertAlign w:val="superscript"/>
        </w:rPr>
        <w:t>24,25</w:t>
      </w:r>
      <w:r w:rsidR="00EB1348">
        <w:rPr>
          <w:rFonts w:ascii="Times New Roman" w:hAnsi="Times New Roman" w:cs="Times New Roman"/>
        </w:rPr>
        <w:fldChar w:fldCharType="end"/>
      </w:r>
      <w:r w:rsidR="00EB1348">
        <w:rPr>
          <w:rFonts w:ascii="Times New Roman" w:hAnsi="Times New Roman" w:cs="Times New Roman"/>
        </w:rPr>
        <w:t xml:space="preserve"> </w:t>
      </w:r>
      <w:r w:rsidR="00BB64A5">
        <w:rPr>
          <w:rFonts w:ascii="Times New Roman" w:hAnsi="Times New Roman" w:cs="Times New Roman"/>
        </w:rPr>
        <w:t xml:space="preserve">Therefore, the </w:t>
      </w:r>
      <w:r w:rsidR="003201CD">
        <w:rPr>
          <w:rFonts w:ascii="Times New Roman" w:hAnsi="Times New Roman" w:cs="Times New Roman"/>
        </w:rPr>
        <w:t xml:space="preserve">increased mortality burden of osteomyelitis in the United States may be associated </w:t>
      </w:r>
      <w:r w:rsidR="00570EB7">
        <w:rPr>
          <w:rFonts w:ascii="Times New Roman" w:hAnsi="Times New Roman" w:cs="Times New Roman"/>
        </w:rPr>
        <w:t xml:space="preserve">with </w:t>
      </w:r>
      <w:r w:rsidR="00261E4E">
        <w:rPr>
          <w:rFonts w:ascii="Times New Roman" w:hAnsi="Times New Roman" w:cs="Times New Roman"/>
        </w:rPr>
        <w:t xml:space="preserve">not only the </w:t>
      </w:r>
      <w:r w:rsidR="00F36ECA">
        <w:rPr>
          <w:rFonts w:ascii="Times New Roman" w:hAnsi="Times New Roman" w:cs="Times New Roman"/>
        </w:rPr>
        <w:t xml:space="preserve">increased </w:t>
      </w:r>
      <w:r w:rsidR="00582988">
        <w:rPr>
          <w:rFonts w:ascii="Times New Roman" w:hAnsi="Times New Roman" w:cs="Times New Roman"/>
        </w:rPr>
        <w:t xml:space="preserve">incidence of </w:t>
      </w:r>
      <w:r w:rsidR="00B809A6">
        <w:rPr>
          <w:rFonts w:ascii="Times New Roman" w:hAnsi="Times New Roman" w:cs="Times New Roman"/>
        </w:rPr>
        <w:t xml:space="preserve">osteomyelitis itself, but also </w:t>
      </w:r>
      <w:r w:rsidR="00BC73B1">
        <w:rPr>
          <w:rFonts w:ascii="Times New Roman" w:hAnsi="Times New Roman" w:cs="Times New Roman"/>
        </w:rPr>
        <w:t>the rising prevalence of comorbidities such as old age, diabetes, and peripheral vascular disease.</w:t>
      </w:r>
    </w:p>
    <w:p w14:paraId="153ADE44" w14:textId="77777777" w:rsidR="00D816C6" w:rsidRDefault="00EF7BAD" w:rsidP="00AD0673">
      <w:pPr>
        <w:spacing w:after="0" w:line="480" w:lineRule="auto"/>
        <w:rPr>
          <w:rFonts w:ascii="Times New Roman" w:hAnsi="Times New Roman" w:cs="Times New Roman"/>
        </w:rPr>
      </w:pPr>
      <w:r>
        <w:rPr>
          <w:rFonts w:ascii="Times New Roman" w:hAnsi="Times New Roman" w:cs="Times New Roman"/>
        </w:rPr>
        <w:tab/>
      </w:r>
      <w:r w:rsidR="00F70868">
        <w:rPr>
          <w:rFonts w:ascii="Times New Roman" w:hAnsi="Times New Roman" w:cs="Times New Roman"/>
        </w:rPr>
        <w:t>Throughout the study period</w:t>
      </w:r>
      <w:r w:rsidR="00683B6F">
        <w:rPr>
          <w:rFonts w:ascii="Times New Roman" w:hAnsi="Times New Roman" w:cs="Times New Roman"/>
        </w:rPr>
        <w:t xml:space="preserve">, </w:t>
      </w:r>
      <w:r w:rsidR="00C6145D">
        <w:rPr>
          <w:rFonts w:ascii="Times New Roman" w:hAnsi="Times New Roman" w:cs="Times New Roman"/>
        </w:rPr>
        <w:t xml:space="preserve">male persons tended to have higher AAMRs from </w:t>
      </w:r>
      <w:r w:rsidR="00C33D06">
        <w:rPr>
          <w:rFonts w:ascii="Times New Roman" w:hAnsi="Times New Roman" w:cs="Times New Roman"/>
        </w:rPr>
        <w:t xml:space="preserve">osteomyelitis </w:t>
      </w:r>
      <w:r w:rsidR="002161B1">
        <w:rPr>
          <w:rFonts w:ascii="Times New Roman" w:hAnsi="Times New Roman" w:cs="Times New Roman"/>
        </w:rPr>
        <w:t>than their female counterparts.</w:t>
      </w:r>
      <w:r w:rsidR="00F40304">
        <w:rPr>
          <w:rFonts w:ascii="Times New Roman" w:hAnsi="Times New Roman" w:cs="Times New Roman"/>
        </w:rPr>
        <w:t xml:space="preserve"> There are multiple potential explanations for this disparity. </w:t>
      </w:r>
      <w:r w:rsidR="00D843C2">
        <w:rPr>
          <w:rFonts w:ascii="Times New Roman" w:hAnsi="Times New Roman" w:cs="Times New Roman"/>
        </w:rPr>
        <w:t xml:space="preserve">For one, </w:t>
      </w:r>
      <w:r w:rsidR="00ED1079">
        <w:rPr>
          <w:rFonts w:ascii="Times New Roman" w:hAnsi="Times New Roman" w:cs="Times New Roman"/>
        </w:rPr>
        <w:t>male</w:t>
      </w:r>
      <w:r w:rsidR="001A7662">
        <w:rPr>
          <w:rFonts w:ascii="Times New Roman" w:hAnsi="Times New Roman" w:cs="Times New Roman"/>
        </w:rPr>
        <w:t xml:space="preserve"> persons are at higher risk of occupational injuries, </w:t>
      </w:r>
      <w:r w:rsidR="00FC553A">
        <w:rPr>
          <w:rFonts w:ascii="Times New Roman" w:hAnsi="Times New Roman" w:cs="Times New Roman"/>
        </w:rPr>
        <w:t xml:space="preserve">which, by causing bone damage and subsequent infections, </w:t>
      </w:r>
      <w:r w:rsidR="00206E28">
        <w:rPr>
          <w:rFonts w:ascii="Times New Roman" w:hAnsi="Times New Roman" w:cs="Times New Roman"/>
        </w:rPr>
        <w:t xml:space="preserve">may </w:t>
      </w:r>
      <w:r w:rsidR="00622995">
        <w:rPr>
          <w:rFonts w:ascii="Times New Roman" w:hAnsi="Times New Roman" w:cs="Times New Roman"/>
        </w:rPr>
        <w:t>lead to osteomyelitis.</w:t>
      </w:r>
      <w:r w:rsidR="00D41D09">
        <w:rPr>
          <w:rFonts w:ascii="Times New Roman" w:hAnsi="Times New Roman" w:cs="Times New Roman"/>
        </w:rPr>
        <w:fldChar w:fldCharType="begin"/>
      </w:r>
      <w:r w:rsidR="00D41D09">
        <w:rPr>
          <w:rFonts w:ascii="Times New Roman" w:hAnsi="Times New Roman" w:cs="Times New Roman"/>
        </w:rPr>
        <w:instrText xml:space="preserve"> ADDIN ZOTERO_ITEM CSL_CITATION {"citationID":"u05P9TuG","properties":{"formattedCitation":"\\super 26,27\\nosupersub{}","plainCitation":"26,27","noteIndex":0},"citationItems":[{"id":5891,"uris":["http://zotero.org/groups/5952805/items/HDM5NUNK"],"itemData":{"id":5891,"type":"article-journal","abstract":"Women represent a substantial portion of the US workforce. However, injury and fatality rates for female workers have, historically, remained lower than rates for male workers. Fatal occupational data from the Census of Fatal Occupational Injuries (CFOI) and nonfatal injury data from the National Electronic Injury Surveillance System—Occupational Supplement (NEISS‐Work) for the years 1998–2022 were examined to produce rate ratios of male to female fatal and nonfatal occupational injury rates for all workers in the United States. Auto‐regressive linear models were developed to analyze rate ratios by sex for fatal and nonfatal occupational injuries by age group, injury event, and select industries to determine if female occupational fatal and nonfatal injury rates were following trends comparable to male rates. Over the 25‐year study period, male injury and fatality rates were consistently higher than females. Occupational fatality rates for males were more than nine times higher than female rates, and for nonfatal occupational injuries, male rates were 1.4 times higher than female rates. These analyses indicate that the differences in nonfatal injury rates by sex may be attenuating, however, the large gap by sex in workplace fatalities has remained unchanged. Occupational safety and health research with a more specific focus on these sex differences is needed to gain a clearer understanding of how sex differences affect hiring, job training, task assignment and completion, and injury risk, to identify areas where prevention efforts could be most successful.","container-title":"American journal of industrial medicine","DOI":"10.1002/ajim.23687","ISSN":"0271-3586","issue":"2","journalAbbreviation":"Am J Ind Med","note":"PMID: 39674912\nPMCID: PMC11856517","page":"194-201","source":"PubMed Central","title":"Workplace Injury and Death: A National Overview of Changing Trends by Sex, United States 1998–2022","title-short":"Workplace Injury and Death","volume":"68","author":[{"family":"Hendricks","given":"Kitty J."},{"family":"Hendricks","given":"Scott A."},{"family":"Marsh","given":"Suzanne M."}],"issued":{"date-parts":[["2025",2]]}}},{"id":5893,"uris":["http://zotero.org/groups/5952805/items/SAU2KMHS"],"itemData":{"id":5893,"type":"article-journal","abstract":"Professionals like deep-miners and factory-workers wear specialized safety-shoes to protect against occupational hazards (OF). The risk factors, clinico-microbiologic profile and complications of diabetic foot ulcers (DFU) in these professionals remain unexplored. A cross-sectional observational study was conducted to describe the unique clinico-microbiologic profile of DFU in those wearing occupational-footwear (OF) and find risk factors for DFU related osteomyelitis in them. Of 331 DFU cases seen over 5 years, those wearing OF (n = 107, 68 underground-miners and 39 steel-factory-workers) had high prevalence of forefoot-DFU (81.3%), dorsal-DFU ( 58.9%), recurrent-DFU (31.8%) and of polymicrobial infections (16.8%). Those with osteomyelitis in the OF group ( n = 53) were younger (53.3 vs. 57, p = 0.02), had higher prevalence of peripheral arterial disease (41.5% vs. 24.1%), past-amputation (28.3% vs. 11.1%), higher SINBAD scores, and were also less likely to change occupational-footwear at &lt; = 6-month-interval (22.6% vs. 55.6%) than those without osteomyelitis (p &lt; 0.05 for all). Increasing age, history of past amputation, CRP and reduced frequency of changing the OF were significant positive risk factors for osteomyelitis. OF change at &lt; = 6-month-interval had a protective effect against osteomyelitis (OR : 0.21, C.I 0.07–0.54, p = 0.002) as well as for recurrence (OR : 15, C.I.: 0.04–0.46, p = 0.002) of DFU. Existing national standards for OF manufacturing and regulations regarding their use in India are inadequate and must be made more stringent for professionals with diabetes, especially those at high risk for DFU like the elderly, history of past amputation or those with LOPS. They need detailed foot-measurements for proper fit, should wear OF always at their work-place and change OF frequently for adequate against DFU-related osteomyelitis as also, recurrent DFU.","container-title":"Scientific Reports","DOI":"10.1038/s41598-025-86013-y","ISSN":"2045-2322","issue":"1","journalAbbreviation":"Sci Rep","language":"en","license":"2025 The Author(s)","note":"publisher: Nature Publishing Group","page":"2576","source":"www.nature.com","title":"Prevalence and predictors of infected diabetic foot ulcers (DFU) and DFU-related osteomyelitis amongst industrial workers wearing occupational safety footwear","volume":"15","author":[{"family":"Mondal","given":"Sunetra"},{"family":"Lodh","given":"Moushumi"},{"family":"Sahoo","given":"Sambit"},{"family":"Paul","given":"Kaushik"},{"family":"Biswas","given":"Debasis"},{"family":"Krishna","given":"Chaitanya"},{"family":"Parida","given":"Ashok"},{"family":"Ganguly","given":"Arunangshu"},{"family":"DasGupta","given":"Riddhi"}],"issued":{"date-parts":[["2025",1,20]]}}}],"schema":"https://github.com/citation-style-language/schema/raw/master/csl-citation.json"} </w:instrText>
      </w:r>
      <w:r w:rsidR="00D41D09">
        <w:rPr>
          <w:rFonts w:ascii="Times New Roman" w:hAnsi="Times New Roman" w:cs="Times New Roman"/>
        </w:rPr>
        <w:fldChar w:fldCharType="separate"/>
      </w:r>
      <w:r w:rsidR="00D41D09" w:rsidRPr="00D41D09">
        <w:rPr>
          <w:rFonts w:ascii="Times New Roman" w:hAnsi="Times New Roman" w:cs="Times New Roman"/>
          <w:kern w:val="0"/>
          <w:vertAlign w:val="superscript"/>
        </w:rPr>
        <w:t>26,27</w:t>
      </w:r>
      <w:r w:rsidR="00D41D09">
        <w:rPr>
          <w:rFonts w:ascii="Times New Roman" w:hAnsi="Times New Roman" w:cs="Times New Roman"/>
        </w:rPr>
        <w:fldChar w:fldCharType="end"/>
      </w:r>
      <w:r w:rsidR="00D41D09">
        <w:rPr>
          <w:rFonts w:ascii="Times New Roman" w:hAnsi="Times New Roman" w:cs="Times New Roman"/>
        </w:rPr>
        <w:t xml:space="preserve"> </w:t>
      </w:r>
      <w:r w:rsidR="000D7914">
        <w:rPr>
          <w:rFonts w:ascii="Times New Roman" w:hAnsi="Times New Roman" w:cs="Times New Roman"/>
        </w:rPr>
        <w:t xml:space="preserve">Furthermore, </w:t>
      </w:r>
      <w:r w:rsidR="00E75639">
        <w:rPr>
          <w:rFonts w:ascii="Times New Roman" w:hAnsi="Times New Roman" w:cs="Times New Roman"/>
        </w:rPr>
        <w:t xml:space="preserve">male persons tend to have a higher prevalence of </w:t>
      </w:r>
      <w:r w:rsidR="004F23B4">
        <w:rPr>
          <w:rFonts w:ascii="Times New Roman" w:hAnsi="Times New Roman" w:cs="Times New Roman"/>
        </w:rPr>
        <w:t>chronic disease</w:t>
      </w:r>
      <w:r w:rsidR="00082CEB">
        <w:rPr>
          <w:rFonts w:ascii="Times New Roman" w:hAnsi="Times New Roman" w:cs="Times New Roman"/>
        </w:rPr>
        <w:t xml:space="preserve"> than female persons, some of which, including </w:t>
      </w:r>
      <w:r w:rsidR="00CD6353">
        <w:rPr>
          <w:rFonts w:ascii="Times New Roman" w:hAnsi="Times New Roman" w:cs="Times New Roman"/>
        </w:rPr>
        <w:t xml:space="preserve">diabetes and </w:t>
      </w:r>
      <w:r w:rsidR="006B1D06">
        <w:rPr>
          <w:rFonts w:ascii="Times New Roman" w:hAnsi="Times New Roman" w:cs="Times New Roman"/>
        </w:rPr>
        <w:t xml:space="preserve">cardiovascular disease, </w:t>
      </w:r>
      <w:r w:rsidR="002D5229">
        <w:rPr>
          <w:rFonts w:ascii="Times New Roman" w:hAnsi="Times New Roman" w:cs="Times New Roman"/>
        </w:rPr>
        <w:t>are associated with osteomyelitis development.</w:t>
      </w:r>
      <w:r w:rsidR="00FD2684">
        <w:rPr>
          <w:rFonts w:ascii="Times New Roman" w:hAnsi="Times New Roman" w:cs="Times New Roman"/>
        </w:rPr>
        <w:fldChar w:fldCharType="begin"/>
      </w:r>
      <w:r w:rsidR="00FD2684">
        <w:rPr>
          <w:rFonts w:ascii="Times New Roman" w:hAnsi="Times New Roman" w:cs="Times New Roman"/>
        </w:rPr>
        <w:instrText xml:space="preserve"> ADDIN ZOTERO_ITEM CSL_CITATION {"citationID":"Dp4kBeW3","properties":{"formattedCitation":"\\super 28\\nosupersub{}","plainCitation":"28","noteIndex":0},"citationItems":[{"id":5895,"uris":["http://zotero.org/groups/5952805/items/V44NWFVQ"],"itemData":{"id":5895,"type":"article-journal","container-title":"The Lancet Public Health","DOI":"10.1016/S2468-2667(24)00053-7","ISSN":"2468-2667","issue":"5","journalAbbreviation":"The Lancet Public Health","language":"English","note":"publisher: Elsevier\nPMID: 38702093","page":"e282-e294","source":"www.thelancet.com","title":"Differences across the lifespan between females and males in the top 20 causes of disease burden globally: a systematic analysis of the Global Burden of Disease Study 2021","title-short":"Differences across the lifespan between females and males in the top 20 causes of disease burden globally","volume":"9","author":[{"family":"Patwardhan","given":"Vedavati"},{"family":"Gil","given":"Gabriela F."},{"family":"Arrieta","given":"Alejandra"},{"family":"Cagney","given":"Jack"},{"family":"DeGraw","given":"Erin"},{"family":"Herbert","given":"Molly E."},{"family":"Khalil","given":"Mariam"},{"family":"Mullany","given":"Erin C."},{"family":"O’Connell","given":"Erin M."},{"family":"Spencer","given":"Cory N."},{"family":"Stein","given":"Caroline"},{"family":"Valikhanova","given":"Aiganym"},{"family":"Gakidou","given":"Emmanuela"},{"family":"Flor","given":"Luisa S."}],"issued":{"date-parts":[["2024",5,1]]}}}],"schema":"https://github.com/citation-style-language/schema/raw/master/csl-citation.json"} </w:instrText>
      </w:r>
      <w:r w:rsidR="00FD2684">
        <w:rPr>
          <w:rFonts w:ascii="Times New Roman" w:hAnsi="Times New Roman" w:cs="Times New Roman"/>
        </w:rPr>
        <w:fldChar w:fldCharType="separate"/>
      </w:r>
      <w:r w:rsidR="00FD2684" w:rsidRPr="00FD2684">
        <w:rPr>
          <w:rFonts w:ascii="Times New Roman" w:hAnsi="Times New Roman" w:cs="Times New Roman"/>
          <w:kern w:val="0"/>
          <w:vertAlign w:val="superscript"/>
        </w:rPr>
        <w:t>28</w:t>
      </w:r>
      <w:r w:rsidR="00FD2684">
        <w:rPr>
          <w:rFonts w:ascii="Times New Roman" w:hAnsi="Times New Roman" w:cs="Times New Roman"/>
        </w:rPr>
        <w:fldChar w:fldCharType="end"/>
      </w:r>
      <w:r w:rsidR="00FD2684">
        <w:rPr>
          <w:rFonts w:ascii="Times New Roman" w:hAnsi="Times New Roman" w:cs="Times New Roman"/>
        </w:rPr>
        <w:t xml:space="preserve"> </w:t>
      </w:r>
      <w:r w:rsidR="00E66E67">
        <w:rPr>
          <w:rFonts w:ascii="Times New Roman" w:hAnsi="Times New Roman" w:cs="Times New Roman"/>
        </w:rPr>
        <w:t xml:space="preserve">Non-Hispanic Black </w:t>
      </w:r>
      <w:r w:rsidR="00DB1AB7">
        <w:rPr>
          <w:rFonts w:ascii="Times New Roman" w:hAnsi="Times New Roman" w:cs="Times New Roman"/>
        </w:rPr>
        <w:t xml:space="preserve">and </w:t>
      </w:r>
      <w:r w:rsidR="008570E3">
        <w:rPr>
          <w:rFonts w:ascii="Times New Roman" w:hAnsi="Times New Roman" w:cs="Times New Roman"/>
        </w:rPr>
        <w:t xml:space="preserve">American Indian/Alaska Native persons </w:t>
      </w:r>
      <w:r w:rsidR="00C80BA4">
        <w:rPr>
          <w:rFonts w:ascii="Times New Roman" w:hAnsi="Times New Roman" w:cs="Times New Roman"/>
        </w:rPr>
        <w:t xml:space="preserve">also tended to have higher AAMRs </w:t>
      </w:r>
      <w:r w:rsidR="00A240F6">
        <w:rPr>
          <w:rFonts w:ascii="Times New Roman" w:hAnsi="Times New Roman" w:cs="Times New Roman"/>
        </w:rPr>
        <w:t xml:space="preserve">from osteomyelitis </w:t>
      </w:r>
      <w:r w:rsidR="00C80BA4">
        <w:rPr>
          <w:rFonts w:ascii="Times New Roman" w:hAnsi="Times New Roman" w:cs="Times New Roman"/>
        </w:rPr>
        <w:t>than other racial and ethnic groups</w:t>
      </w:r>
      <w:r w:rsidR="007A3B0F">
        <w:rPr>
          <w:rFonts w:ascii="Times New Roman" w:hAnsi="Times New Roman" w:cs="Times New Roman"/>
        </w:rPr>
        <w:t>.</w:t>
      </w:r>
      <w:r w:rsidR="001273C0">
        <w:rPr>
          <w:rFonts w:ascii="Times New Roman" w:hAnsi="Times New Roman" w:cs="Times New Roman"/>
        </w:rPr>
        <w:t xml:space="preserve"> </w:t>
      </w:r>
      <w:r w:rsidR="00BF5367">
        <w:rPr>
          <w:rFonts w:ascii="Times New Roman" w:hAnsi="Times New Roman" w:cs="Times New Roman"/>
        </w:rPr>
        <w:t xml:space="preserve">These </w:t>
      </w:r>
      <w:r w:rsidR="00204188">
        <w:rPr>
          <w:rFonts w:ascii="Times New Roman" w:hAnsi="Times New Roman" w:cs="Times New Roman"/>
        </w:rPr>
        <w:t xml:space="preserve">differences are in line </w:t>
      </w:r>
      <w:r w:rsidR="00BE7744">
        <w:rPr>
          <w:rFonts w:ascii="Times New Roman" w:hAnsi="Times New Roman" w:cs="Times New Roman"/>
        </w:rPr>
        <w:t xml:space="preserve">with prior findings that </w:t>
      </w:r>
      <w:r w:rsidR="00011CD8">
        <w:rPr>
          <w:rFonts w:ascii="Times New Roman" w:hAnsi="Times New Roman" w:cs="Times New Roman"/>
        </w:rPr>
        <w:t xml:space="preserve">these groups </w:t>
      </w:r>
      <w:r w:rsidR="00E452DA">
        <w:rPr>
          <w:rFonts w:ascii="Times New Roman" w:hAnsi="Times New Roman" w:cs="Times New Roman"/>
        </w:rPr>
        <w:t xml:space="preserve">tend to have worse </w:t>
      </w:r>
      <w:r w:rsidR="006F53C7">
        <w:rPr>
          <w:rFonts w:ascii="Times New Roman" w:hAnsi="Times New Roman" w:cs="Times New Roman"/>
        </w:rPr>
        <w:t>diabetic</w:t>
      </w:r>
      <w:r w:rsidR="00047485">
        <w:rPr>
          <w:rFonts w:ascii="Times New Roman" w:hAnsi="Times New Roman" w:cs="Times New Roman"/>
        </w:rPr>
        <w:t xml:space="preserve"> control and </w:t>
      </w:r>
      <w:r w:rsidR="006B41D6">
        <w:rPr>
          <w:rFonts w:ascii="Times New Roman" w:hAnsi="Times New Roman" w:cs="Times New Roman"/>
        </w:rPr>
        <w:t xml:space="preserve">may be at </w:t>
      </w:r>
      <w:r w:rsidR="00491FC6">
        <w:rPr>
          <w:rFonts w:ascii="Times New Roman" w:hAnsi="Times New Roman" w:cs="Times New Roman"/>
        </w:rPr>
        <w:t>greater</w:t>
      </w:r>
      <w:r w:rsidR="006B41D6">
        <w:rPr>
          <w:rFonts w:ascii="Times New Roman" w:hAnsi="Times New Roman" w:cs="Times New Roman"/>
        </w:rPr>
        <w:t xml:space="preserve"> risk for severe complications such as </w:t>
      </w:r>
      <w:r w:rsidR="00CC4FB8">
        <w:rPr>
          <w:rFonts w:ascii="Times New Roman" w:hAnsi="Times New Roman" w:cs="Times New Roman"/>
        </w:rPr>
        <w:t>amputations.</w:t>
      </w:r>
      <w:r w:rsidR="00FC1FD9">
        <w:rPr>
          <w:rFonts w:ascii="Times New Roman" w:hAnsi="Times New Roman" w:cs="Times New Roman"/>
        </w:rPr>
        <w:fldChar w:fldCharType="begin"/>
      </w:r>
      <w:r w:rsidR="00FC1FD9">
        <w:rPr>
          <w:rFonts w:ascii="Times New Roman" w:hAnsi="Times New Roman" w:cs="Times New Roman"/>
        </w:rPr>
        <w:instrText xml:space="preserve"> ADDIN ZOTERO_ITEM CSL_CITATION {"citationID":"gwvleanz","properties":{"formattedCitation":"\\super 29\\nosupersub{}","plainCitation":"29","noteIndex":0},"citationItems":[{"id":5898,"uris":["http://zotero.org/groups/5952805/items/Z9PQBKDA"],"itemData":{"id":5898,"type":"article-journal","abstract":"Poor access to care and lack of health insurance are important contributors to disparities in glycemic control. However expanding health insurance coverage may not be enough to fully address the high burden of poor glycemic control for some groups.To characterize racial and ethnic disparities in glycemic control among adults with private and public insurance in the US over a 15-year timeframe and to evaluate whether social, health care, and behavioral or health status factors attenuate estimates of disparities.This cross-sectional study used data from the National Health and Nutrition Examination Survey from 2003 to 2018. Participants included Hispanic or Latino, non-Hispanic Black, and non-Hispanic White adults aged 25 to 80 years with self-reported diabetes and health insurance. Data were analyzed from January 15 to August 23, 2023.Participants self-identified as Hispanic or Latino, non-Hispanic Black, or non-Hispanic White.The main outcome, poor glycemic control, was defined as glycated hemoglobin A1c (HbA1c) of 7.0% or greater. Information about social (education, food security, and nativity), health care (insurance type, routine place for health care, insurance gap in past year, and use of diabetes medications), and behavioral or health status (years with diabetes, waist circumference, and smoking) factors were collected via questionnaires.A total of 4070 individuals (weighted mean [SE] age, 61.4 [0.27] years; 1970 [weighted proportion, 49.3%] were women) were included, representing 16 337 362 US adults, including 1146 Hispanic or Latino individuals (weighted proportion, 13.2%), 1196 non-Hispanic Black individuals (weighted proportion, 15.7%), and 1728 non-Hispanic White individuals (weighted proportion, 71.1%). In models adjusted for age, sex, and survey year, Hispanic or Latino and non-Hispanic Black individuals had significantly higher odds of poor glycemic control than non-Hispanic White individuals (Hispanic or Latino: odds ratio [OR], 1.46; 95% CI, 1.16-1.83; Black: OR, 1.28; 95% CI, 1.04-1.57). There was some attenuation after adjustment for social factors, especially food security (Hispanic or Latino: OR, 1.39; 95% CI, 1.08-1.81); Black: OR, 1.39; 95% CI, 1.08-1.81). However, accounting for health care and behavioral or health status factors increased disparities, especially for Hispanic or Latino individuals (OR, 1.63; 95% CI, 1.24-2.16), with racial and ethnic disparities persisting even among those with private insurance (OR, 1.66; 95% CI, 1.10-2.52).In this cross-sectional study of insured adults with diabetes in the US, disparities in poor glycemic control persisted despite adjustment for social, health care, and behavioral factors. Research is needed to identify the barriers contributing to poor control even in populations with access to care.","container-title":"JAMA Network Open","DOI":"10.1001/jamanetworkopen.2023.36307","ISSN":"2574-3805","issue":"10","journalAbbreviation":"JAMA Network Open","page":"e2336307","source":"Silverchair","title":"Racial and Ethnic Disparities in Glycemic Control Among Insured US Adults","volume":"6","author":[{"family":"Zakaria","given":"Nora I."},{"family":"Tehranifar","given":"Parisa"},{"family":"Laferrère","given":"Blandine"},{"family":"Albrecht","given":"Sandra S."}],"issued":{"date-parts":[["2023",10,5]]}}}],"schema":"https://github.com/citation-style-language/schema/raw/master/csl-citation.json"} </w:instrText>
      </w:r>
      <w:r w:rsidR="00FC1FD9">
        <w:rPr>
          <w:rFonts w:ascii="Times New Roman" w:hAnsi="Times New Roman" w:cs="Times New Roman"/>
        </w:rPr>
        <w:fldChar w:fldCharType="separate"/>
      </w:r>
      <w:r w:rsidR="00FC1FD9" w:rsidRPr="00FC1FD9">
        <w:rPr>
          <w:rFonts w:ascii="Times New Roman" w:hAnsi="Times New Roman" w:cs="Times New Roman"/>
          <w:kern w:val="0"/>
          <w:vertAlign w:val="superscript"/>
        </w:rPr>
        <w:t>29</w:t>
      </w:r>
      <w:r w:rsidR="00FC1FD9">
        <w:rPr>
          <w:rFonts w:ascii="Times New Roman" w:hAnsi="Times New Roman" w:cs="Times New Roman"/>
        </w:rPr>
        <w:fldChar w:fldCharType="end"/>
      </w:r>
    </w:p>
    <w:p w14:paraId="22FB28FD" w14:textId="77777777" w:rsidR="00E46047" w:rsidRDefault="00D816C6" w:rsidP="00AD0673">
      <w:pPr>
        <w:spacing w:after="0" w:line="480" w:lineRule="auto"/>
        <w:rPr>
          <w:rFonts w:ascii="Times New Roman" w:hAnsi="Times New Roman" w:cs="Times New Roman"/>
        </w:rPr>
      </w:pPr>
      <w:r>
        <w:rPr>
          <w:rFonts w:ascii="Times New Roman" w:hAnsi="Times New Roman" w:cs="Times New Roman"/>
        </w:rPr>
        <w:tab/>
      </w:r>
      <w:r w:rsidR="007615AC">
        <w:rPr>
          <w:rFonts w:ascii="Times New Roman" w:hAnsi="Times New Roman" w:cs="Times New Roman"/>
        </w:rPr>
        <w:t>I</w:t>
      </w:r>
      <w:r w:rsidR="0064269F">
        <w:rPr>
          <w:rFonts w:ascii="Times New Roman" w:hAnsi="Times New Roman" w:cs="Times New Roman"/>
        </w:rPr>
        <w:t xml:space="preserve">ndividuals aged </w:t>
      </w:r>
      <w:r w:rsidR="00E87F18">
        <w:rPr>
          <w:rFonts w:ascii="Times New Roman" w:hAnsi="Times New Roman" w:cs="Times New Roman"/>
        </w:rPr>
        <w:t xml:space="preserve">0-34 and </w:t>
      </w:r>
      <w:r w:rsidR="00CD484C">
        <w:rPr>
          <w:rFonts w:ascii="Times New Roman" w:hAnsi="Times New Roman" w:cs="Times New Roman"/>
        </w:rPr>
        <w:t xml:space="preserve">35-64 experienced </w:t>
      </w:r>
      <w:r w:rsidR="007979FB">
        <w:rPr>
          <w:rFonts w:ascii="Times New Roman" w:hAnsi="Times New Roman" w:cs="Times New Roman"/>
        </w:rPr>
        <w:t xml:space="preserve">steep rises in </w:t>
      </w:r>
      <w:r w:rsidR="0019626F">
        <w:rPr>
          <w:rFonts w:ascii="Times New Roman" w:hAnsi="Times New Roman" w:cs="Times New Roman"/>
        </w:rPr>
        <w:t>crude death</w:t>
      </w:r>
      <w:r w:rsidR="00BF5367">
        <w:rPr>
          <w:rFonts w:ascii="Times New Roman" w:hAnsi="Times New Roman" w:cs="Times New Roman"/>
        </w:rPr>
        <w:t xml:space="preserve"> </w:t>
      </w:r>
      <w:r w:rsidR="00740E0E">
        <w:rPr>
          <w:rFonts w:ascii="Times New Roman" w:hAnsi="Times New Roman" w:cs="Times New Roman"/>
        </w:rPr>
        <w:t>rates when compared to their counterparts aged 65 years and older.</w:t>
      </w:r>
      <w:r w:rsidR="007E1C28">
        <w:rPr>
          <w:rFonts w:ascii="Times New Roman" w:hAnsi="Times New Roman" w:cs="Times New Roman"/>
        </w:rPr>
        <w:t xml:space="preserve"> </w:t>
      </w:r>
      <w:r w:rsidR="007615AC">
        <w:rPr>
          <w:rFonts w:ascii="Times New Roman" w:hAnsi="Times New Roman" w:cs="Times New Roman"/>
        </w:rPr>
        <w:t xml:space="preserve">Multiple broader trends </w:t>
      </w:r>
      <w:r w:rsidR="006D1472">
        <w:rPr>
          <w:rFonts w:ascii="Times New Roman" w:hAnsi="Times New Roman" w:cs="Times New Roman"/>
        </w:rPr>
        <w:t xml:space="preserve">may explain this alarming rise. </w:t>
      </w:r>
      <w:r w:rsidR="00905E5B">
        <w:rPr>
          <w:rFonts w:ascii="Times New Roman" w:hAnsi="Times New Roman" w:cs="Times New Roman"/>
        </w:rPr>
        <w:t xml:space="preserve">For one, </w:t>
      </w:r>
      <w:r w:rsidR="00095912">
        <w:rPr>
          <w:rFonts w:ascii="Times New Roman" w:hAnsi="Times New Roman" w:cs="Times New Roman"/>
        </w:rPr>
        <w:t>rates of uncontrolled diabetes</w:t>
      </w:r>
      <w:r w:rsidR="00894DA9">
        <w:rPr>
          <w:rFonts w:ascii="Times New Roman" w:hAnsi="Times New Roman" w:cs="Times New Roman"/>
        </w:rPr>
        <w:t xml:space="preserve">, which leads to </w:t>
      </w:r>
      <w:r w:rsidR="002D4F3D">
        <w:rPr>
          <w:rFonts w:ascii="Times New Roman" w:hAnsi="Times New Roman" w:cs="Times New Roman"/>
        </w:rPr>
        <w:t xml:space="preserve">complications including </w:t>
      </w:r>
      <w:r w:rsidR="00BB6296">
        <w:rPr>
          <w:rFonts w:ascii="Times New Roman" w:hAnsi="Times New Roman" w:cs="Times New Roman"/>
        </w:rPr>
        <w:t xml:space="preserve">osteomyelitis, are increasing </w:t>
      </w:r>
      <w:r w:rsidR="00D00F4B">
        <w:rPr>
          <w:rFonts w:ascii="Times New Roman" w:hAnsi="Times New Roman" w:cs="Times New Roman"/>
        </w:rPr>
        <w:t xml:space="preserve">among young </w:t>
      </w:r>
      <w:r w:rsidR="00F17602">
        <w:rPr>
          <w:rFonts w:ascii="Times New Roman" w:hAnsi="Times New Roman" w:cs="Times New Roman"/>
        </w:rPr>
        <w:t>Americans.</w:t>
      </w:r>
      <w:r w:rsidR="00BC773B">
        <w:rPr>
          <w:rFonts w:ascii="Times New Roman" w:hAnsi="Times New Roman" w:cs="Times New Roman"/>
        </w:rPr>
        <w:fldChar w:fldCharType="begin"/>
      </w:r>
      <w:r w:rsidR="00BC773B">
        <w:rPr>
          <w:rFonts w:ascii="Times New Roman" w:hAnsi="Times New Roman" w:cs="Times New Roman"/>
        </w:rPr>
        <w:instrText xml:space="preserve"> ADDIN ZOTERO_ITEM CSL_CITATION {"citationID":"g98I6A86","properties":{"formattedCitation":"\\super 30\\uc0\\u8211{}32\\nosupersub{}","plainCitation":"30–32","noteIndex":0},"citationItems":[{"id":5852,"uris":["http://zotero.org/groups/5952805/items/TK385SWR"],"itemData":{"id":5852,"type":"article-journal","abstract":"Preventive care services are important to prevent or delay complications associated with diabetes. We report trends in receipt of six American Diabetes Association–recommended preventive care services during 2008–2020.We used 2008–2020 data from the cross-sectional Medical Expenditures Panel Survey to calculate the proportion of U.S. adults ≥18 years of age with diagnosed diabetes who reported receiving preventive care services, overall and by subpopulation (n = 25,616). We used joinpoint regression to identify trends during 2008–2019. The six services completed in the past year included at least one dental examination, dilated-eye examination, foot examination, and cholesterol test; at least two A1C tests, and an influenza vaccine.From 2008 to 2020, proportions of U.S. adults with diabetes receiving any individual preventive care service ranged from 32.6% to 89.9%. From 2008 to 2019, overall trends in preventive services among these adults were flat except for an increase in influenza vaccination (average annual percent change: 2.6% [95% CI 1.1%, 4.2%]). Trend analysis of subgroups was heterogeneous: influenza vaccination and A1C testing showed improvements among several subgroups, whereas cholesterol testing (patients aged 45–64 years; less than a high school education; Medicaid insurance) and dental visits (uninsured) declined. In 2020, 8.2% (95% CI 4.5%, 11.9%) of those with diabetes received none of the recommended preventive care services.Other than influenza vaccination, we observed no improvement in preventive care service use among U.S. adults with diabetes. These data highlight services and specific subgroups that could be targeted to improve preventive care among adults with diabetes.","container-title":"Diabetes Care","DOI":"10.2337/dc23-1119","ISSN":"0149-5992","issue":"12","journalAbbreviation":"Diabetes Care","page":"2285-2291","source":"Silverchair","title":"Trends in Preventive Care Services Among U.S. Adults With Diagnosed Diabetes, 2008–2020","volume":"46","author":[{"family":"Wittman","given":"Jacob T."},{"family":"Bullard","given":"Kai McKeever"},{"family":"Benoit","given":"Stephen R."}],"issued":{"date-parts":[["2023",10,16]]}}},{"id":5859,"uris":["http://zotero.org/groups/5952805/items/YC7F84YD"],"itemData":{"id":5859,"type":"article-journal","abstract":"Treatment challenges exist for younger adults with type 1 (T1D) and type 2 diabetes (T2D). Health care coverage, access to, and use of diabetes care are not well delineated in these high-risk populations.To compare patterns of health care coverage, access to, and use of diabetes care and determine their associations with glycemia among younger adults with T1D and with T2D.This cohort study analyzed data from a survey that was jointly developed by 2 large, national cohort studies: the SEARCH for Diabetes in Youth (SEARCH) study, an observational study of individuals with youth-onset T1D or T2D, and the Treatment Options for Type 2 Diabetes in Adolescents and Youth (TODAY) study, a randomized clinical trial (2004-2011) followed by an observational study (2012-2020). The interviewer-directed survey was administered during in-person study visits in both studies between 2017 and 2019. Data analyses were performed between May 2021 and October 2022.Survey questions addressed health care coverage, usual sources of diabetes care, and frequency of care use. Glycated hemoglobin (HbA1c) levels were assayed in a central laboratory. Patterns of health care factors and HbA1c levels were compared by diabetes type.The analysis included 1371 participants (mean [range] age, 25 [18-36] years; 824 females [60.1%]), of whom 661 had T1D and 250 had T2D from the SEARCH study and 460 had T2D from the TODAY study. Participants had a mean (SD) diabetes duration of 11.8 (2.8) years. More participants with T1D than T2D in both the SEARCH and TODAY studies reported health care coverage (94.7%, 81.6%, and 86.7%), access to diabetes care (94.7%, 78.1%, and 73.4%), and use of diabetes care (88.1%, 80.5%, and 73.6%). Not having health care coverage was associated with significantly higher mean (SE) HbA1c levels in participants with T1D in the SEARCH study (no coverage, 10.8% [0.5%]; public, 9.4% [0.2%]; private, 8.7% [0.1%]; P &amp;lt; .001) and participants with T2D from the TODAY study (no coverage, 9.9% [0.3%]; public, 8.7% [0.2%]; private, 8.7% [0.2%]; P = .004). Medicaid expansion vs without expansion was associated with more health care coverage (participants with T1D: 95.8% vs 90.2%; participants with T2D in SEARCH: 86.1% vs 73.9%; participants with T2D in TODAY: 93.6% vs 74.2%) and lower HbA1c levels (participants with T1D: 9.2% vs 9.7%; participants with T2D in SEARCH: 8.4% vs 9.3%; participants with T2D in TODAY: 8.7% vs 9.3%). The T1D group incurred higher median (IQR) monthly out-of-pocket expenses than the T2D group ($74.50 [$10.00-$309.00] vs $10.00 [$0-$74.50]).Results of this study suggested that lack of health care coverage and of an established source of diabetes care were associated with significantly higher HbA1c levels for participants with T1D, but inconsistent results were found for participants with T2D. Increased access to diabetes care (eg, through Medicaid expansion) may be associated with improved health outcomes, but additional strategies are needed, particularly for individuals with T2D.","container-title":"JAMA Network Open","DOI":"10.1001/jamanetworkopen.2023.12147","ISSN":"2574-3805","issue":"5","journalAbbreviation":"JAMA Network Open","page":"e2312147","source":"Silverchair","title":"Diabetes Care Barriers, Use, and Health Outcomes in Younger Adults With Type 1 and Type 2 Diabetes","volume":"6","author":[{"family":"Pihoker","given":"Catherine"},{"family":"Braffett","given":"Barbara H."},{"family":"Songer","given":"Thomas J."},{"family":"Herman","given":"William H."},{"family":"Tung","given":"Melinda"},{"family":"Kuo","given":"Shihchen"},{"family":"Bellatorre","given":"Anna"},{"family":"Isganaitis","given":"Elvira"},{"family":"Jensen","given":"Elizabeth T."},{"family":"Divers","given":"Jasmin"},{"family":"Zhang","given":"Ping"},{"family":"Nathan","given":"David M."},{"family":"Drews","given":"Kimberly"},{"family":"Dabelea","given":"Dana"},{"family":"Zeitler","given":"Philip S."},{"literal":"Writing Committee for the SEARCH for Diabetes in Youth Study Group and the TODAY Study Group"}],"issued":{"date-parts":[["2023",5,5]]}}},{"id":5849,"uris":["http://zotero.org/groups/5952805/items/VGQLMMHG"],"itemData":{"id":5849,"type":"article-journal","abstract":"Although diagnosis and management of chronic conditions were affected by disruptions in care access and health behaviors during the COVID-19 pandemic, little is known about how the burden of diabetes changed in recent years. This study evaluated trends in the prevalence and control of diabetes among US adults overall and by age and sex between 2013 and 2023.","container-title":"JAMA","DOI":"10.1001/jama.2024.28513","ISSN":"0098-7484","issue":"14","journalAbbreviation":"JAMA","page":"1255-1257","source":"Silverchair","title":"Prevalence and Control of Diabetes Among US Adults, 2013 to 2023","volume":"333","author":[{"family":"Inoue","given":"Kosuke"},{"family":"Liu","given":"Michael"},{"family":"Aggarwal","given":"Rahul"},{"family":"Marinacci","given":"Lucas X."},{"family":"Wadhera","given":"Rishi K."}],"issued":{"date-parts":[["2025",4,8]]}}}],"schema":"https://github.com/citation-style-language/schema/raw/master/csl-citation.json"} </w:instrText>
      </w:r>
      <w:r w:rsidR="00BC773B">
        <w:rPr>
          <w:rFonts w:ascii="Times New Roman" w:hAnsi="Times New Roman" w:cs="Times New Roman"/>
        </w:rPr>
        <w:fldChar w:fldCharType="separate"/>
      </w:r>
      <w:r w:rsidR="00BC773B" w:rsidRPr="00BC773B">
        <w:rPr>
          <w:rFonts w:ascii="Times New Roman" w:hAnsi="Times New Roman" w:cs="Times New Roman"/>
          <w:kern w:val="0"/>
          <w:vertAlign w:val="superscript"/>
        </w:rPr>
        <w:t>30–32</w:t>
      </w:r>
      <w:r w:rsidR="00BC773B">
        <w:rPr>
          <w:rFonts w:ascii="Times New Roman" w:hAnsi="Times New Roman" w:cs="Times New Roman"/>
        </w:rPr>
        <w:fldChar w:fldCharType="end"/>
      </w:r>
      <w:r w:rsidR="00BC773B">
        <w:rPr>
          <w:rFonts w:ascii="Times New Roman" w:hAnsi="Times New Roman" w:cs="Times New Roman"/>
        </w:rPr>
        <w:t xml:space="preserve"> </w:t>
      </w:r>
      <w:r w:rsidR="00080F13">
        <w:rPr>
          <w:rFonts w:ascii="Times New Roman" w:hAnsi="Times New Roman" w:cs="Times New Roman"/>
        </w:rPr>
        <w:t>Additionally, rates of substance use disorders have increased</w:t>
      </w:r>
      <w:r w:rsidR="0089492B">
        <w:rPr>
          <w:rFonts w:ascii="Times New Roman" w:hAnsi="Times New Roman" w:cs="Times New Roman"/>
        </w:rPr>
        <w:t xml:space="preserve"> in recent decades</w:t>
      </w:r>
      <w:r w:rsidR="00080F13">
        <w:rPr>
          <w:rFonts w:ascii="Times New Roman" w:hAnsi="Times New Roman" w:cs="Times New Roman"/>
        </w:rPr>
        <w:t xml:space="preserve"> </w:t>
      </w:r>
      <w:r w:rsidR="00561AA5">
        <w:rPr>
          <w:rFonts w:ascii="Times New Roman" w:hAnsi="Times New Roman" w:cs="Times New Roman"/>
        </w:rPr>
        <w:t xml:space="preserve">among </w:t>
      </w:r>
      <w:r w:rsidR="00215D8E">
        <w:rPr>
          <w:rFonts w:ascii="Times New Roman" w:hAnsi="Times New Roman" w:cs="Times New Roman"/>
        </w:rPr>
        <w:t xml:space="preserve">Americans aged </w:t>
      </w:r>
      <w:r w:rsidR="00BA7BA7">
        <w:rPr>
          <w:rFonts w:ascii="Times New Roman" w:hAnsi="Times New Roman" w:cs="Times New Roman"/>
        </w:rPr>
        <w:t>18-25</w:t>
      </w:r>
      <w:r w:rsidR="00743BE0">
        <w:rPr>
          <w:rFonts w:ascii="Times New Roman" w:hAnsi="Times New Roman" w:cs="Times New Roman"/>
        </w:rPr>
        <w:t xml:space="preserve">, </w:t>
      </w:r>
      <w:r w:rsidR="00256990">
        <w:rPr>
          <w:rFonts w:ascii="Times New Roman" w:hAnsi="Times New Roman" w:cs="Times New Roman"/>
        </w:rPr>
        <w:t xml:space="preserve">with </w:t>
      </w:r>
      <w:r w:rsidR="008E13ED">
        <w:rPr>
          <w:rFonts w:ascii="Times New Roman" w:hAnsi="Times New Roman" w:cs="Times New Roman"/>
        </w:rPr>
        <w:t xml:space="preserve">injectable </w:t>
      </w:r>
      <w:r w:rsidR="00E56829">
        <w:rPr>
          <w:rFonts w:ascii="Times New Roman" w:hAnsi="Times New Roman" w:cs="Times New Roman"/>
        </w:rPr>
        <w:t xml:space="preserve">drugs leading to bacteremia and </w:t>
      </w:r>
      <w:r w:rsidR="00CD1837">
        <w:rPr>
          <w:rFonts w:ascii="Times New Roman" w:hAnsi="Times New Roman" w:cs="Times New Roman"/>
        </w:rPr>
        <w:t xml:space="preserve">potentially </w:t>
      </w:r>
      <w:r w:rsidR="00D109E1">
        <w:rPr>
          <w:rFonts w:ascii="Times New Roman" w:hAnsi="Times New Roman" w:cs="Times New Roman"/>
        </w:rPr>
        <w:t>hematogenous osteomyelitis.</w:t>
      </w:r>
      <w:r w:rsidR="00E84F6C">
        <w:rPr>
          <w:rFonts w:ascii="Times New Roman" w:hAnsi="Times New Roman" w:cs="Times New Roman"/>
        </w:rPr>
        <w:fldChar w:fldCharType="begin"/>
      </w:r>
      <w:r w:rsidR="00E84F6C">
        <w:rPr>
          <w:rFonts w:ascii="Times New Roman" w:hAnsi="Times New Roman" w:cs="Times New Roman"/>
        </w:rPr>
        <w:instrText xml:space="preserve"> ADDIN ZOTERO_ITEM CSL_CITATION {"citationID":"3FNM8uwx","properties":{"formattedCitation":"\\super 33,34\\nosupersub{}","plainCitation":"33,34","noteIndex":0},"citationItems":[{"id":5855,"uris":["http://zotero.org/groups/5952805/items/4D928G94"],"itemData":{"id":5855,"type":"article-journal","abstract":"•Prevalence of substance use disorders increased significantly from 2011 to 2019 in young adults.•Age, gender, race, insurance type, and family income were associated with substance use disorders in young adults.•Prevalence of treatment use fluctuated insignificantly over the study period.•Self-help groups and rehabilitation facilities were most cited treatment facilities.•Gender, race, insurance type, and family income were associated with treatment use for substance use disorders in young adults.","container-title":"Drug and Alcohol Dependence Reports","DOI":"10.1016/j.dadr.2023.100181","ISSN":"2772-7246","journalAbbreviation":"Drug Alcohol Depend Rep","note":"PMID: 37593411\nPMCID: PMC10430156","page":"100181","source":"PubMed Central","title":"Population-based examination of substance use disorders and treatment use among US young adults in the National Survey on Drug Use and Health, 2011–2019","volume":"8","author":[{"family":"Lu","given":"Wenhua"},{"family":"Lopez-Castro","given":"Teresa"},{"family":"Vu","given":"Thinh"}],"issued":{"date-parts":[["2023",8,1]]}}},{"id":5903,"uris":["http://zotero.org/groups/5952805/items/PC9FYJ6T"],"itemData":{"id":5903,"type":"article-journal","abstract":"Injected drug use is associated with a wide range of medical complications which are predominantly musculoskeletal and vascular in nature. Illicit drug use is increasing worldwide. Patients with complications of injected drug use often present in a non-specific manner without a reliable clinical history. Musculoskeletal complications are typically infective in aetiology and may vary widely in severity from mild to life-threatening. A multimodal imaging approach is often required for both diagnostic imaging and image-guided sampling. Plain radiographs are often an important initial test, for example in identifying retained needles from injection. Ultrasound and CT play important roles in the assessment of complex soft tissue complications and MRI is the imaging modality of choice for bone and joint disorders. Vascular complications may be venous or arterial in nature and usually occur locally at the injection site. These complications may be related to direct injury to the vessel wall by a needle, or secondary to local infection and inflammation. A multimodal imaging strategy is also often required in the assessment of these vascular complications, typically involving a combination of ultrasound and CT. Familiarity with the multimodal imaging features of the complications related to injected drug use is crucially important as they may be rapidly progressive and life-threatening and require timely diagnosis.","container-title":"Insights into Imaging","DOI":"10.1186/s13244-020-00903-5","ISSN":"1869-4101","issue":"1","journalAbbreviation":"Insights into Imaging","page":"98","source":"BioMed Central","title":"The needle and the damage done: musculoskeletal and vascular complications associated with injected drug use","title-short":"The needle and the damage done","volume":"11","author":[{"family":"Delaney","given":"Francis T."},{"family":"Stanley","given":"Emma"},{"family":"Bolster","given":"Ferdia"}],"issued":{"date-parts":[["2020",8,26]]}}}],"schema":"https://github.com/citation-style-language/schema/raw/master/csl-citation.json"} </w:instrText>
      </w:r>
      <w:r w:rsidR="00E84F6C">
        <w:rPr>
          <w:rFonts w:ascii="Times New Roman" w:hAnsi="Times New Roman" w:cs="Times New Roman"/>
        </w:rPr>
        <w:fldChar w:fldCharType="separate"/>
      </w:r>
      <w:r w:rsidR="00E84F6C" w:rsidRPr="00E84F6C">
        <w:rPr>
          <w:rFonts w:ascii="Times New Roman" w:hAnsi="Times New Roman" w:cs="Times New Roman"/>
          <w:kern w:val="0"/>
          <w:vertAlign w:val="superscript"/>
        </w:rPr>
        <w:t>33,34</w:t>
      </w:r>
      <w:r w:rsidR="00E84F6C">
        <w:rPr>
          <w:rFonts w:ascii="Times New Roman" w:hAnsi="Times New Roman" w:cs="Times New Roman"/>
        </w:rPr>
        <w:fldChar w:fldCharType="end"/>
      </w:r>
      <w:r w:rsidR="00E84F6C">
        <w:rPr>
          <w:rFonts w:ascii="Times New Roman" w:hAnsi="Times New Roman" w:cs="Times New Roman"/>
        </w:rPr>
        <w:t xml:space="preserve"> </w:t>
      </w:r>
      <w:r w:rsidR="007A0CC6">
        <w:rPr>
          <w:rFonts w:ascii="Times New Roman" w:hAnsi="Times New Roman" w:cs="Times New Roman"/>
        </w:rPr>
        <w:t xml:space="preserve">Lastly, </w:t>
      </w:r>
      <w:r w:rsidR="00D92906">
        <w:rPr>
          <w:rFonts w:ascii="Times New Roman" w:hAnsi="Times New Roman" w:cs="Times New Roman"/>
        </w:rPr>
        <w:t xml:space="preserve">trauma, </w:t>
      </w:r>
      <w:r w:rsidR="007C032E">
        <w:rPr>
          <w:rFonts w:ascii="Times New Roman" w:hAnsi="Times New Roman" w:cs="Times New Roman"/>
        </w:rPr>
        <w:t xml:space="preserve">which </w:t>
      </w:r>
      <w:r w:rsidR="00584B2A">
        <w:rPr>
          <w:rFonts w:ascii="Times New Roman" w:hAnsi="Times New Roman" w:cs="Times New Roman"/>
        </w:rPr>
        <w:t xml:space="preserve">is </w:t>
      </w:r>
      <w:r w:rsidR="00584B2A">
        <w:rPr>
          <w:rFonts w:ascii="Times New Roman" w:hAnsi="Times New Roman" w:cs="Times New Roman"/>
        </w:rPr>
        <w:lastRenderedPageBreak/>
        <w:t xml:space="preserve">associated with </w:t>
      </w:r>
      <w:r w:rsidR="00645393">
        <w:rPr>
          <w:rFonts w:ascii="Times New Roman" w:hAnsi="Times New Roman" w:cs="Times New Roman"/>
        </w:rPr>
        <w:t xml:space="preserve">hospital-acquired infectious diseases, </w:t>
      </w:r>
      <w:r w:rsidR="00654BE5">
        <w:rPr>
          <w:rFonts w:ascii="Times New Roman" w:hAnsi="Times New Roman" w:cs="Times New Roman"/>
        </w:rPr>
        <w:t xml:space="preserve">saw a 91% increase in mortality burden over </w:t>
      </w:r>
      <w:r w:rsidR="006F6072">
        <w:rPr>
          <w:rFonts w:ascii="Times New Roman" w:hAnsi="Times New Roman" w:cs="Times New Roman"/>
        </w:rPr>
        <w:t>roughly the same period as the present study</w:t>
      </w:r>
      <w:r w:rsidR="002B4ABA">
        <w:rPr>
          <w:rFonts w:ascii="Times New Roman" w:hAnsi="Times New Roman" w:cs="Times New Roman"/>
        </w:rPr>
        <w:t>, becoming the leading cause of death up to age 50.</w:t>
      </w:r>
      <w:r w:rsidR="002B4ABA">
        <w:rPr>
          <w:rFonts w:ascii="Times New Roman" w:hAnsi="Times New Roman" w:cs="Times New Roman"/>
        </w:rPr>
        <w:fldChar w:fldCharType="begin"/>
      </w:r>
      <w:r w:rsidR="002B4ABA">
        <w:rPr>
          <w:rFonts w:ascii="Times New Roman" w:hAnsi="Times New Roman" w:cs="Times New Roman"/>
        </w:rPr>
        <w:instrText xml:space="preserve"> ADDIN ZOTERO_ITEM CSL_CITATION {"citationID":"Dz0htAlg","properties":{"formattedCitation":"\\super 35,36\\nosupersub{}","plainCitation":"35,36","noteIndex":0},"citationItems":[{"id":5906,"uris":["http://zotero.org/groups/5952805/items/M4FSQQA2"],"itemData":{"id":5906,"type":"article-journal","abstract":"OBJECTIVE: To utilize the US consus data available every 10 years to show the trauma death rates and how it has changed over 20 years.\nBACKGROUND: Over the past 2 decades, the epidemiology of trauma has shifted significantly, driven primarily by demographic changes. The aim of our study was to illustrate the changing landscape of trauma mortality rates and compare them with other leading causes of death.\nMETHODS: We performed a cross-sectional study from 2000 to 2020, using data from the Centers for Disease Control and Prevention and Web-based Injury Statistics Query and Reporting System. Trauma deaths were defined according to the World Health Organization classification, encompassing unintentional injuries, homicides, and suicides. Mortality rates were calculated per 100,000 using U.S. census data.\nRESULTS: The analysis revealed a 91% increase in trauma mortality from 2000 to 2020, rising to 268,926 deaths-far surpassing the 17.8% population growth. A trimodal distribution of trauma deaths persisted, with age peaks shifting to 30 to 35, 55 to 59, and above 70 years by 2020. Causes of death shifted with increases in firearm, poisoning, and fall, while motor vehicle mortality rates declined. By 2020, trauma was the leading cause of death up to age 50. Trauma remained the leading cause of cumulative deaths up to age 67 and the primary contributor to years of life lost. Death rates from cancer and heart disease showed a declining trend.\nCONCLUSIONS: Trauma has become the leading cause of death up to age 50 and remains a primary contributor to years of life lost. The largest increase in trauma deaths was noted among baby boomers and millennials. As death rates from cancer and heart disease decline, it is essential to reprioritize and reallocate resources to address the evolving trauma epidemiology in an aging and expanding U.S. population.\nLEVEL OF EVIDENCE: Level III-retrospective study.","container-title":"Annals of Surgery","DOI":"10.1097/SLA.0000000000006668","ISSN":"1528-1140","issue":"6","journalAbbreviation":"Ann Surg","language":"eng","note":"PMID: 39931816","page":"976-981","source":"PubMed","title":"Evolving Epidemiology of Increasing Trauma Deaths in the United States (2000-2020)","volume":"281","author":[{"family":"Rhee","given":"Peter"},{"family":"Holcomb","given":"John B."},{"family":"Zangbar","given":"Bardiya"}],"issued":{"date-parts":[["2025",6,1]]}}},{"id":5875,"uris":["http://zotero.org/groups/5952805/items/TCKM5YCI"],"itemData":{"id":5875,"type":"article-journal","abstract":"To explore the clinical impact and economic burden of hospital-acquired infections (HAIs) in trauma patients using a nationally representative database.Retrospective study.The Healthcare Cost and Utilization Project Nationwide Inpatient Sample.Trauma patients.We examined the association between HAIs (sepsis, pneumonia, Staphylococcus infections, and Clostridium difficile– associated disease) and in-hospital mortality, length of stay, and inpatient costs using logistic regression and generalized linear models.After controlling for patient demographics, mechanism of injury, injury type, injury severity, and comorbidities, we found that mortality, cost, and length of stay were significantly higher in patients with HAIs compared with patients without HAIs. Patients with sepsis had a nearly 6-fold higher odds of death compared with patients without an HAI (odds ratio, 5.78; 95% confidence interval, 5.03-6.64; P &amp;lt; .001). Patients with other HAIs had a 1.5- to1.9-fold higher odds of mortality compared with controls (P &amp;lt; .005). Patients with HAIs had costs that were approximately 2- to 2.5-fold higher compared with patients without HAIs (P &amp;lt; .001). The median length of stay was approximately 2-fold higher in patients with HAIs compared with patients without HAIs (P &amp;lt; .001).Trauma patients with HAIs are at increased risk for mortality, have longer lengths of stay, and incur higher inpatient costs. In light of the preventability of many HAIs and the magnitude of the clinical and economic burden associated with HAIs, policies aiming to decrease the incidence of HAIs may have a potentially large impact on outcomes in injured patients.","container-title":"Archives of Surgery","DOI":"10.1001/archsurg.2011.41","ISSN":"0004-0010","issue":"7","journalAbbreviation":"Archives of Surgery","page":"794-801","source":"Silverchair","title":"Increases in Mortality, Length of Stay, and Cost Associated With Hospital-Acquired Infections in Trauma Patients","volume":"146","author":[{"family":"Glance","given":"Laurent G."},{"family":"Stone","given":"Pat W."},{"family":"Mukamel","given":"Dana B."},{"family":"Dick","given":"Andrew W."}],"issued":{"date-parts":[["2011",7,1]]}}}],"schema":"https://github.com/citation-style-language/schema/raw/master/csl-citation.json"} </w:instrText>
      </w:r>
      <w:r w:rsidR="002B4ABA">
        <w:rPr>
          <w:rFonts w:ascii="Times New Roman" w:hAnsi="Times New Roman" w:cs="Times New Roman"/>
        </w:rPr>
        <w:fldChar w:fldCharType="separate"/>
      </w:r>
      <w:r w:rsidR="002B4ABA" w:rsidRPr="002B4ABA">
        <w:rPr>
          <w:rFonts w:ascii="Times New Roman" w:hAnsi="Times New Roman" w:cs="Times New Roman"/>
          <w:kern w:val="0"/>
          <w:vertAlign w:val="superscript"/>
        </w:rPr>
        <w:t>35,36</w:t>
      </w:r>
      <w:r w:rsidR="002B4ABA">
        <w:rPr>
          <w:rFonts w:ascii="Times New Roman" w:hAnsi="Times New Roman" w:cs="Times New Roman"/>
        </w:rPr>
        <w:fldChar w:fldCharType="end"/>
      </w:r>
      <w:r w:rsidR="002B4ABA">
        <w:rPr>
          <w:rFonts w:ascii="Times New Roman" w:hAnsi="Times New Roman" w:cs="Times New Roman"/>
        </w:rPr>
        <w:t xml:space="preserve"> </w:t>
      </w:r>
    </w:p>
    <w:p w14:paraId="2B6CA732" w14:textId="77777777" w:rsidR="005B7325" w:rsidRDefault="00E46047" w:rsidP="00AD0673">
      <w:pPr>
        <w:spacing w:after="0" w:line="480" w:lineRule="auto"/>
        <w:rPr>
          <w:rFonts w:ascii="Times New Roman" w:hAnsi="Times New Roman" w:cs="Times New Roman"/>
        </w:rPr>
      </w:pPr>
      <w:r>
        <w:rPr>
          <w:rFonts w:ascii="Times New Roman" w:hAnsi="Times New Roman" w:cs="Times New Roman"/>
        </w:rPr>
        <w:tab/>
      </w:r>
      <w:r w:rsidR="009B2780">
        <w:rPr>
          <w:rFonts w:ascii="Times New Roman" w:hAnsi="Times New Roman" w:cs="Times New Roman"/>
        </w:rPr>
        <w:t xml:space="preserve">The present study has </w:t>
      </w:r>
      <w:r w:rsidR="00DD64FE">
        <w:rPr>
          <w:rFonts w:ascii="Times New Roman" w:hAnsi="Times New Roman" w:cs="Times New Roman"/>
        </w:rPr>
        <w:t>important clinical implications.</w:t>
      </w:r>
      <w:r w:rsidR="002E1B5B">
        <w:rPr>
          <w:rFonts w:ascii="Times New Roman" w:hAnsi="Times New Roman" w:cs="Times New Roman"/>
        </w:rPr>
        <w:t xml:space="preserve"> </w:t>
      </w:r>
      <w:r w:rsidR="007B3965">
        <w:rPr>
          <w:rFonts w:ascii="Times New Roman" w:hAnsi="Times New Roman" w:cs="Times New Roman"/>
        </w:rPr>
        <w:t xml:space="preserve">Its findings highlight osteomyelitis as an underrecognized cause of death, particularly in patients with poorly managed diabetes or chronic wounds. </w:t>
      </w:r>
      <w:r w:rsidR="00BE3287">
        <w:rPr>
          <w:rFonts w:ascii="Times New Roman" w:hAnsi="Times New Roman" w:cs="Times New Roman"/>
        </w:rPr>
        <w:t xml:space="preserve">The rapidly rising mortality from </w:t>
      </w:r>
      <w:r w:rsidR="00306A0C">
        <w:rPr>
          <w:rFonts w:ascii="Times New Roman" w:hAnsi="Times New Roman" w:cs="Times New Roman"/>
        </w:rPr>
        <w:t xml:space="preserve">trauma- and </w:t>
      </w:r>
      <w:r w:rsidR="002E562B">
        <w:rPr>
          <w:rFonts w:ascii="Times New Roman" w:hAnsi="Times New Roman" w:cs="Times New Roman"/>
        </w:rPr>
        <w:t xml:space="preserve">decubitus ulcer-associated osteomyelitis </w:t>
      </w:r>
      <w:r w:rsidR="008D48C1">
        <w:rPr>
          <w:rFonts w:ascii="Times New Roman" w:hAnsi="Times New Roman" w:cs="Times New Roman"/>
        </w:rPr>
        <w:t xml:space="preserve">points to </w:t>
      </w:r>
      <w:r w:rsidR="00EC25A5">
        <w:rPr>
          <w:rFonts w:ascii="Times New Roman" w:hAnsi="Times New Roman" w:cs="Times New Roman"/>
        </w:rPr>
        <w:t xml:space="preserve">major gaps in </w:t>
      </w:r>
      <w:r w:rsidR="00417579">
        <w:rPr>
          <w:rFonts w:ascii="Times New Roman" w:hAnsi="Times New Roman" w:cs="Times New Roman"/>
        </w:rPr>
        <w:t>wound care and post-acute infection prevention in clinical settings.</w:t>
      </w:r>
      <w:r w:rsidR="0062593F">
        <w:rPr>
          <w:rFonts w:ascii="Times New Roman" w:hAnsi="Times New Roman" w:cs="Times New Roman"/>
        </w:rPr>
        <w:fldChar w:fldCharType="begin"/>
      </w:r>
      <w:r w:rsidR="0062593F">
        <w:rPr>
          <w:rFonts w:ascii="Times New Roman" w:hAnsi="Times New Roman" w:cs="Times New Roman"/>
        </w:rPr>
        <w:instrText xml:space="preserve"> ADDIN ZOTERO_ITEM CSL_CITATION {"citationID":"TGDZS6cm","properties":{"formattedCitation":"\\super 1\\nosupersub{}","plainCitation":"1","noteIndex":0},"citationItems":[{"id":5586,"uris":["http://zotero.org/groups/5952805/items/2TFNNXLW"],"itemData":{"id":5586,"type":"article-journal","container-title":"The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F."}],"issued":{"date-parts":[["2020",6,1]]}}}],"schema":"https://github.com/citation-style-language/schema/raw/master/csl-citation.json"} </w:instrText>
      </w:r>
      <w:r w:rsidR="0062593F">
        <w:rPr>
          <w:rFonts w:ascii="Times New Roman" w:hAnsi="Times New Roman" w:cs="Times New Roman"/>
        </w:rPr>
        <w:fldChar w:fldCharType="separate"/>
      </w:r>
      <w:r w:rsidR="0062593F" w:rsidRPr="0062593F">
        <w:rPr>
          <w:rFonts w:ascii="Times New Roman" w:hAnsi="Times New Roman" w:cs="Times New Roman"/>
          <w:kern w:val="0"/>
          <w:vertAlign w:val="superscript"/>
        </w:rPr>
        <w:t>1</w:t>
      </w:r>
      <w:r w:rsidR="0062593F">
        <w:rPr>
          <w:rFonts w:ascii="Times New Roman" w:hAnsi="Times New Roman" w:cs="Times New Roman"/>
        </w:rPr>
        <w:fldChar w:fldCharType="end"/>
      </w:r>
      <w:r w:rsidR="0062593F">
        <w:rPr>
          <w:rFonts w:ascii="Times New Roman" w:hAnsi="Times New Roman" w:cs="Times New Roman"/>
        </w:rPr>
        <w:t xml:space="preserve"> </w:t>
      </w:r>
      <w:r w:rsidR="00776BA7">
        <w:rPr>
          <w:rFonts w:ascii="Times New Roman" w:hAnsi="Times New Roman" w:cs="Times New Roman"/>
        </w:rPr>
        <w:t xml:space="preserve">Thus, </w:t>
      </w:r>
      <w:r w:rsidR="00275C92">
        <w:rPr>
          <w:rFonts w:ascii="Times New Roman" w:hAnsi="Times New Roman" w:cs="Times New Roman"/>
        </w:rPr>
        <w:t>multidisciplinary healthcare teams i</w:t>
      </w:r>
      <w:r w:rsidR="00D86154">
        <w:rPr>
          <w:rFonts w:ascii="Times New Roman" w:hAnsi="Times New Roman" w:cs="Times New Roman"/>
        </w:rPr>
        <w:t xml:space="preserve">nvolving surgeons, infectious disease experts, </w:t>
      </w:r>
      <w:r w:rsidR="0089219A">
        <w:rPr>
          <w:rFonts w:ascii="Times New Roman" w:hAnsi="Times New Roman" w:cs="Times New Roman"/>
        </w:rPr>
        <w:t xml:space="preserve">microbiologists, </w:t>
      </w:r>
      <w:r w:rsidR="009D1491">
        <w:rPr>
          <w:rFonts w:ascii="Times New Roman" w:hAnsi="Times New Roman" w:cs="Times New Roman"/>
        </w:rPr>
        <w:t>hospitalists,</w:t>
      </w:r>
      <w:r w:rsidR="00F7005D">
        <w:rPr>
          <w:rFonts w:ascii="Times New Roman" w:hAnsi="Times New Roman" w:cs="Times New Roman"/>
        </w:rPr>
        <w:t xml:space="preserve"> pharmacologists, and others may be </w:t>
      </w:r>
      <w:r w:rsidR="00401D52">
        <w:rPr>
          <w:rFonts w:ascii="Times New Roman" w:hAnsi="Times New Roman" w:cs="Times New Roman"/>
        </w:rPr>
        <w:t xml:space="preserve">necessary along with early intervention to prevent </w:t>
      </w:r>
      <w:r w:rsidR="004D1B46">
        <w:rPr>
          <w:rFonts w:ascii="Times New Roman" w:hAnsi="Times New Roman" w:cs="Times New Roman"/>
        </w:rPr>
        <w:t>sepsis and subsequent osteomyelitis infection.</w:t>
      </w:r>
      <w:r w:rsidR="00214AA2">
        <w:rPr>
          <w:rFonts w:ascii="Times New Roman" w:hAnsi="Times New Roman" w:cs="Times New Roman"/>
        </w:rPr>
        <w:fldChar w:fldCharType="begin"/>
      </w:r>
      <w:r w:rsidR="00214AA2">
        <w:rPr>
          <w:rFonts w:ascii="Times New Roman" w:hAnsi="Times New Roman" w:cs="Times New Roman"/>
        </w:rPr>
        <w:instrText xml:space="preserve"> ADDIN ZOTERO_ITEM CSL_CITATION {"citationID":"8zfUK1tV","properties":{"formattedCitation":"\\super 37\\nosupersub{}","plainCitation":"37","noteIndex":0},"citationItems":[{"id":5908,"uris":["http://zotero.org/groups/5952805/items/EWC2IS6M"],"itemData":{"id":5908,"type":"article-journal","abstract":"Objectives\nChronic wound infections may delay the healing process and are responsible for a significant burden on healthcare systems. Since inappropriate management may commonly occur in the care of these patients, this review aims to provide a practical guide underlining actions to avoid in the management of chronic wound infections.\nMethods\nWe performed a systematic review of the literature available in PubMed in the last 10 years, identifying studies regarding the management of patients with chronic wound infections. A panel of experts discussed the potential malpractices in this area. A list of ‘Don'ts’, including the main actions to be avoided, was drawn up using the ‘Choosing Wisely’ methodology.\nResults\nIn this review, we proposed a list of actions to avoid for optimal management of patients with chronic wound infections. Adequate wound bed preparation and wound antisepsis should be combined, as the absence of one of them leads to delayed healing and a higher risk of wound complications. Moreover, avoiding inappropriate use of systemic antibiotics is an important point because of the risk of selection of multidrug-resistant organisms as well as antibiotic-related adverse events.\nConclusion\nA multidisciplinary team of experts in different fields (surgeon, infectious disease expert, microbiologist, pharmacologist, geriatrician) is required for the optimal management of chronic wound infections. Implementation of this approach may be useful to improve the management of patients with chronic wound infections.","container-title":"Journal of Global Antimicrobial Resistance","DOI":"10.1016/j.jgar.2021.05.010","ISSN":"2213-7165","journalAbbreviation":"Journal of Global Antimicrobial Resistance","page":"140-147","source":"ScienceDirect","title":"Challenges in the management of chronic wound infections","volume":"26","author":[{"family":"Falcone","given":"Marco"},{"family":"De Angelis","given":"Barbara"},{"family":"Pea","given":"Federico"},{"family":"Scalise","given":"Alessandro"},{"family":"Stefani","given":"Stefania"},{"family":"Tasinato","given":"Rolando"},{"family":"Zanetti","given":"Orazio"},{"family":"Dalla Paola","given":"Luca"}],"issued":{"date-parts":[["2021",9,1]]}}}],"schema":"https://github.com/citation-style-language/schema/raw/master/csl-citation.json"} </w:instrText>
      </w:r>
      <w:r w:rsidR="00214AA2">
        <w:rPr>
          <w:rFonts w:ascii="Times New Roman" w:hAnsi="Times New Roman" w:cs="Times New Roman"/>
        </w:rPr>
        <w:fldChar w:fldCharType="separate"/>
      </w:r>
      <w:r w:rsidR="00214AA2" w:rsidRPr="00214AA2">
        <w:rPr>
          <w:rFonts w:ascii="Times New Roman" w:hAnsi="Times New Roman" w:cs="Times New Roman"/>
          <w:kern w:val="0"/>
          <w:vertAlign w:val="superscript"/>
        </w:rPr>
        <w:t>37</w:t>
      </w:r>
      <w:r w:rsidR="00214AA2">
        <w:rPr>
          <w:rFonts w:ascii="Times New Roman" w:hAnsi="Times New Roman" w:cs="Times New Roman"/>
        </w:rPr>
        <w:fldChar w:fldCharType="end"/>
      </w:r>
    </w:p>
    <w:p w14:paraId="57F9927B" w14:textId="217AFAC4" w:rsidR="00EF7BAD" w:rsidRDefault="008C3AA2" w:rsidP="00AD0673">
      <w:pPr>
        <w:spacing w:after="0" w:line="480" w:lineRule="auto"/>
        <w:rPr>
          <w:rFonts w:ascii="Times New Roman" w:hAnsi="Times New Roman" w:cs="Times New Roman"/>
        </w:rPr>
      </w:pPr>
      <w:r>
        <w:rPr>
          <w:rFonts w:ascii="Times New Roman" w:hAnsi="Times New Roman" w:cs="Times New Roman"/>
        </w:rPr>
        <w:tab/>
      </w:r>
      <w:r w:rsidR="005429E2">
        <w:rPr>
          <w:rFonts w:ascii="Times New Roman" w:hAnsi="Times New Roman" w:cs="Times New Roman"/>
        </w:rPr>
        <w:t xml:space="preserve">This study has key strengths. </w:t>
      </w:r>
      <w:r w:rsidR="00F529AB">
        <w:rPr>
          <w:rFonts w:ascii="Times New Roman" w:hAnsi="Times New Roman" w:cs="Times New Roman"/>
        </w:rPr>
        <w:t xml:space="preserve">It is an analysis of </w:t>
      </w:r>
      <w:r w:rsidR="00030A4D">
        <w:rPr>
          <w:rFonts w:ascii="Times New Roman" w:hAnsi="Times New Roman" w:cs="Times New Roman"/>
        </w:rPr>
        <w:t xml:space="preserve">United States </w:t>
      </w:r>
      <w:r w:rsidR="00211DCB">
        <w:rPr>
          <w:rFonts w:ascii="Times New Roman" w:hAnsi="Times New Roman" w:cs="Times New Roman"/>
        </w:rPr>
        <w:t xml:space="preserve">population-level data with </w:t>
      </w:r>
      <w:r w:rsidR="00030A4D">
        <w:rPr>
          <w:rFonts w:ascii="Times New Roman" w:hAnsi="Times New Roman" w:cs="Times New Roman"/>
        </w:rPr>
        <w:t>complete mortality capture</w:t>
      </w:r>
      <w:r w:rsidR="004B7D4A">
        <w:rPr>
          <w:rFonts w:ascii="Times New Roman" w:hAnsi="Times New Roman" w:cs="Times New Roman"/>
        </w:rPr>
        <w:t xml:space="preserve"> from 1999 to 2020, </w:t>
      </w:r>
      <w:r w:rsidR="00CB161F">
        <w:rPr>
          <w:rFonts w:ascii="Times New Roman" w:hAnsi="Times New Roman" w:cs="Times New Roman"/>
        </w:rPr>
        <w:t xml:space="preserve">therefore serving as the first of its kind. </w:t>
      </w:r>
      <w:r w:rsidR="00C553B4">
        <w:rPr>
          <w:rFonts w:ascii="Times New Roman" w:hAnsi="Times New Roman" w:cs="Times New Roman"/>
        </w:rPr>
        <w:t xml:space="preserve">This population-level data allows for the inclusion of </w:t>
      </w:r>
      <w:r w:rsidR="003C1C26">
        <w:rPr>
          <w:rFonts w:ascii="Times New Roman" w:hAnsi="Times New Roman" w:cs="Times New Roman"/>
        </w:rPr>
        <w:t xml:space="preserve">individuals for whom </w:t>
      </w:r>
      <w:r w:rsidR="00584F85">
        <w:rPr>
          <w:rFonts w:ascii="Times New Roman" w:hAnsi="Times New Roman" w:cs="Times New Roman"/>
        </w:rPr>
        <w:t xml:space="preserve">osteomyelitis was </w:t>
      </w:r>
      <w:r w:rsidR="001730AB">
        <w:rPr>
          <w:rFonts w:ascii="Times New Roman" w:hAnsi="Times New Roman" w:cs="Times New Roman"/>
        </w:rPr>
        <w:t xml:space="preserve">a contributing factor to mortality in addition to being the underlying one, </w:t>
      </w:r>
      <w:r w:rsidR="00EA4882">
        <w:rPr>
          <w:rFonts w:ascii="Times New Roman" w:hAnsi="Times New Roman" w:cs="Times New Roman"/>
        </w:rPr>
        <w:t xml:space="preserve">allowing for a broader sample. </w:t>
      </w:r>
      <w:r w:rsidR="0090511C">
        <w:rPr>
          <w:rFonts w:ascii="Times New Roman" w:hAnsi="Times New Roman" w:cs="Times New Roman"/>
        </w:rPr>
        <w:t xml:space="preserve">The </w:t>
      </w:r>
      <w:r w:rsidR="00606CA9">
        <w:rPr>
          <w:rFonts w:ascii="Times New Roman" w:hAnsi="Times New Roman" w:cs="Times New Roman"/>
        </w:rPr>
        <w:t xml:space="preserve">lengthy </w:t>
      </w:r>
      <w:r w:rsidR="001C59FE">
        <w:rPr>
          <w:rFonts w:ascii="Times New Roman" w:hAnsi="Times New Roman" w:cs="Times New Roman"/>
        </w:rPr>
        <w:t xml:space="preserve">period of the study also allowed for long-term trend analysis using APCs and </w:t>
      </w:r>
      <w:r w:rsidR="00B61389">
        <w:rPr>
          <w:rFonts w:ascii="Times New Roman" w:hAnsi="Times New Roman" w:cs="Times New Roman"/>
        </w:rPr>
        <w:t xml:space="preserve">stratifications by </w:t>
      </w:r>
      <w:r w:rsidR="008855AC">
        <w:rPr>
          <w:rFonts w:ascii="Times New Roman" w:hAnsi="Times New Roman" w:cs="Times New Roman"/>
        </w:rPr>
        <w:t>relevant demographic and clinical variables.</w:t>
      </w:r>
    </w:p>
    <w:p w14:paraId="02EB7316" w14:textId="601EBA7F" w:rsidR="00B831DE" w:rsidRDefault="00B831DE" w:rsidP="00AD0673">
      <w:pPr>
        <w:spacing w:after="0" w:line="480" w:lineRule="auto"/>
        <w:rPr>
          <w:rFonts w:ascii="Times New Roman" w:hAnsi="Times New Roman" w:cs="Times New Roman"/>
        </w:rPr>
      </w:pPr>
      <w:r>
        <w:rPr>
          <w:rFonts w:ascii="Times New Roman" w:hAnsi="Times New Roman" w:cs="Times New Roman"/>
        </w:rPr>
        <w:tab/>
        <w:t xml:space="preserve">However, this study also has key limitations that </w:t>
      </w:r>
      <w:r w:rsidR="00DF7B55">
        <w:rPr>
          <w:rFonts w:ascii="Times New Roman" w:hAnsi="Times New Roman" w:cs="Times New Roman"/>
        </w:rPr>
        <w:t xml:space="preserve">warrant consideration. </w:t>
      </w:r>
      <w:r w:rsidR="00EE18B5">
        <w:rPr>
          <w:rFonts w:ascii="Times New Roman" w:hAnsi="Times New Roman" w:cs="Times New Roman"/>
        </w:rPr>
        <w:t xml:space="preserve">The </w:t>
      </w:r>
      <w:r w:rsidR="00FB3B3D">
        <w:rPr>
          <w:rFonts w:ascii="Times New Roman" w:hAnsi="Times New Roman" w:cs="Times New Roman"/>
        </w:rPr>
        <w:t xml:space="preserve">CDC WONDER </w:t>
      </w:r>
      <w:r w:rsidR="00C458BA">
        <w:rPr>
          <w:rFonts w:ascii="Times New Roman" w:hAnsi="Times New Roman" w:cs="Times New Roman"/>
        </w:rPr>
        <w:t>Multiple Cause of Death database</w:t>
      </w:r>
      <w:r w:rsidR="00C80D99">
        <w:rPr>
          <w:rFonts w:ascii="Times New Roman" w:hAnsi="Times New Roman" w:cs="Times New Roman"/>
        </w:rPr>
        <w:t xml:space="preserve"> provides data from </w:t>
      </w:r>
      <w:r w:rsidR="00850E11">
        <w:rPr>
          <w:rFonts w:ascii="Times New Roman" w:hAnsi="Times New Roman" w:cs="Times New Roman"/>
        </w:rPr>
        <w:t xml:space="preserve">ICD-based </w:t>
      </w:r>
      <w:r w:rsidR="001101DF">
        <w:rPr>
          <w:rFonts w:ascii="Times New Roman" w:hAnsi="Times New Roman" w:cs="Times New Roman"/>
        </w:rPr>
        <w:t xml:space="preserve">death certificates, </w:t>
      </w:r>
      <w:r w:rsidR="000566D7">
        <w:rPr>
          <w:rFonts w:ascii="Times New Roman" w:hAnsi="Times New Roman" w:cs="Times New Roman"/>
        </w:rPr>
        <w:t>which are prone to underreporting or misclassification.</w:t>
      </w:r>
      <w:r w:rsidR="00EA453C">
        <w:rPr>
          <w:rFonts w:ascii="Times New Roman" w:hAnsi="Times New Roman" w:cs="Times New Roman"/>
        </w:rPr>
        <w:fldChar w:fldCharType="begin"/>
      </w:r>
      <w:r w:rsidR="00EA453C">
        <w:rPr>
          <w:rFonts w:ascii="Times New Roman" w:hAnsi="Times New Roman" w:cs="Times New Roman"/>
        </w:rPr>
        <w:instrText xml:space="preserve"> ADDIN ZOTERO_ITEM CSL_CITATION {"citationID":"InUHnpj1","properties":{"formattedCitation":"\\super 38\\nosupersub{}","plainCitation":"38","noteIndex":0},"citationItems":[{"id":5911,"uris":["http://zotero.org/groups/5952805/items/3M5TTCGL"],"itemData":{"id":5911,"type":"article-journal","abstract":"Objective:\nErrors in cause and manner of death on death certificates are common and affect families, mortality statistics, and public health research. The primary objective of this study was to characterize errors in the cause and manner of death on death certificates completed by non–Medical Examiners. A secondary objective was to determine the effects of errors on national mortality statistics.\n\nMethods:\nWe retrospectively compared 601 death certificates completed between July 1, 2015, and January 31, 2016, from the Vermont Electronic Death Registration System with clinical summaries from medical records. Medical Examiners, blinded to original certificates, reviewed summaries, generated mock certificates, and compared mock certificates with original certificates. They then graded errors using a scale from 1 to 4 (higher numbers indicated increased impact on interpretation of the cause) to determine the prevalence of minor and major errors. They also compared International Classification of Diseases, 10th Revision (ICD-10) codes on original certificates with those on mock certificates.\n\nResults:\nOf 601 original death certificates, 319 (53%) had errors; 305 (51%) had major errors; and 59 (10%) had minor errors. We found no significant differences by certifier type (physician vs nonphysician). We did find significant differences in major errors in place of death (P &lt; .001). Certificates for deaths occurring in hospitals were more likely to have major errors than certificates for deaths occurring at a private residence (59% vs 39%, P &lt; .001). A total of 580 (93%) death certificates had a change in ICD-10 codes between the original and mock certificates, of which 348 (60%) had a change in the underlying cause-of-death code.\n\nConclusions:\nError rates on death certificates in Vermont are high and extend to ICD-10 coding, thereby affecting national mortality statistics. Surveillance and certifier education must expand beyond local and state efforts. Simplifying and standardizing underlying literal text for cause of death may improve accuracy, decrease coding errors, and improve national mortality statistics.","container-title":"Public Health Reports","DOI":"10.1177/0033354917736514","ISSN":"0033-3549","issue":"6","journalAbbreviation":"Public Health Rep","note":"PMID: 29091542\nPMCID: PMC5692167","page":"669-675","source":"PubMed Central","title":"Death Certification Errors and the Effect on Mortality Statistics","volume":"132","author":[{"family":"McGivern","given":"Lauri"},{"family":"Shulman","given":"Leanne"},{"family":"Carney","given":"Jan K."},{"family":"Shapiro","given":"Steven"},{"family":"Bundock","given":"Elizabeth"}],"issued":{"date-parts":[["2017",11,1]]}}}],"schema":"https://github.com/citation-style-language/schema/raw/master/csl-citation.json"} </w:instrText>
      </w:r>
      <w:r w:rsidR="00EA453C">
        <w:rPr>
          <w:rFonts w:ascii="Times New Roman" w:hAnsi="Times New Roman" w:cs="Times New Roman"/>
        </w:rPr>
        <w:fldChar w:fldCharType="separate"/>
      </w:r>
      <w:r w:rsidR="00EA453C" w:rsidRPr="00EA453C">
        <w:rPr>
          <w:rFonts w:ascii="Times New Roman" w:hAnsi="Times New Roman" w:cs="Times New Roman"/>
          <w:kern w:val="0"/>
          <w:vertAlign w:val="superscript"/>
        </w:rPr>
        <w:t>38</w:t>
      </w:r>
      <w:r w:rsidR="00EA453C">
        <w:rPr>
          <w:rFonts w:ascii="Times New Roman" w:hAnsi="Times New Roman" w:cs="Times New Roman"/>
        </w:rPr>
        <w:fldChar w:fldCharType="end"/>
      </w:r>
      <w:r w:rsidR="00EA453C">
        <w:rPr>
          <w:rFonts w:ascii="Times New Roman" w:hAnsi="Times New Roman" w:cs="Times New Roman"/>
        </w:rPr>
        <w:t xml:space="preserve"> </w:t>
      </w:r>
      <w:r w:rsidR="00333C76">
        <w:rPr>
          <w:rFonts w:ascii="Times New Roman" w:hAnsi="Times New Roman" w:cs="Times New Roman"/>
        </w:rPr>
        <w:t xml:space="preserve">Because the present study used cross-sectional data, there was no information </w:t>
      </w:r>
      <w:r w:rsidR="00157549">
        <w:rPr>
          <w:rFonts w:ascii="Times New Roman" w:hAnsi="Times New Roman" w:cs="Times New Roman"/>
        </w:rPr>
        <w:t xml:space="preserve">regarding </w:t>
      </w:r>
      <w:r w:rsidR="00FA1A88">
        <w:rPr>
          <w:rFonts w:ascii="Times New Roman" w:hAnsi="Times New Roman" w:cs="Times New Roman"/>
        </w:rPr>
        <w:t xml:space="preserve">timing, treatments, </w:t>
      </w:r>
      <w:r w:rsidR="00A373C6">
        <w:rPr>
          <w:rFonts w:ascii="Times New Roman" w:hAnsi="Times New Roman" w:cs="Times New Roman"/>
        </w:rPr>
        <w:t xml:space="preserve">or </w:t>
      </w:r>
      <w:r w:rsidR="005007A4">
        <w:rPr>
          <w:rFonts w:ascii="Times New Roman" w:hAnsi="Times New Roman" w:cs="Times New Roman"/>
        </w:rPr>
        <w:t xml:space="preserve">precise </w:t>
      </w:r>
      <w:r w:rsidR="00622EE1">
        <w:rPr>
          <w:rFonts w:ascii="Times New Roman" w:hAnsi="Times New Roman" w:cs="Times New Roman"/>
        </w:rPr>
        <w:t xml:space="preserve">clinical course leading to death. </w:t>
      </w:r>
      <w:r w:rsidR="002D2F65">
        <w:rPr>
          <w:rFonts w:ascii="Times New Roman" w:hAnsi="Times New Roman" w:cs="Times New Roman"/>
        </w:rPr>
        <w:t xml:space="preserve">It was also impossible to determine </w:t>
      </w:r>
      <w:r w:rsidR="00BA5316">
        <w:rPr>
          <w:rFonts w:ascii="Times New Roman" w:hAnsi="Times New Roman" w:cs="Times New Roman"/>
        </w:rPr>
        <w:t xml:space="preserve">whether </w:t>
      </w:r>
      <w:r w:rsidR="0040510A">
        <w:rPr>
          <w:rFonts w:ascii="Times New Roman" w:hAnsi="Times New Roman" w:cs="Times New Roman"/>
        </w:rPr>
        <w:t xml:space="preserve">osteomyelitis was </w:t>
      </w:r>
      <w:r w:rsidR="00EC660C">
        <w:rPr>
          <w:rFonts w:ascii="Times New Roman" w:hAnsi="Times New Roman" w:cs="Times New Roman"/>
        </w:rPr>
        <w:t xml:space="preserve">necessarily </w:t>
      </w:r>
      <w:r w:rsidR="0040510A">
        <w:rPr>
          <w:rFonts w:ascii="Times New Roman" w:hAnsi="Times New Roman" w:cs="Times New Roman"/>
        </w:rPr>
        <w:t>postoperative</w:t>
      </w:r>
      <w:r w:rsidR="00C80B74">
        <w:rPr>
          <w:rFonts w:ascii="Times New Roman" w:hAnsi="Times New Roman" w:cs="Times New Roman"/>
        </w:rPr>
        <w:t xml:space="preserve"> or nosocomial</w:t>
      </w:r>
      <w:r w:rsidR="0040510A">
        <w:rPr>
          <w:rFonts w:ascii="Times New Roman" w:hAnsi="Times New Roman" w:cs="Times New Roman"/>
        </w:rPr>
        <w:t xml:space="preserve">. </w:t>
      </w:r>
    </w:p>
    <w:p w14:paraId="21F9B0DB" w14:textId="0A788E3A" w:rsidR="008B77A8" w:rsidRDefault="00F1608F" w:rsidP="00AD0673">
      <w:pPr>
        <w:spacing w:after="0" w:line="480" w:lineRule="auto"/>
        <w:rPr>
          <w:rFonts w:ascii="Times New Roman" w:hAnsi="Times New Roman" w:cs="Times New Roman"/>
        </w:rPr>
      </w:pPr>
      <w:r>
        <w:rPr>
          <w:rFonts w:ascii="Times New Roman" w:hAnsi="Times New Roman" w:cs="Times New Roman"/>
        </w:rPr>
        <w:lastRenderedPageBreak/>
        <w:tab/>
        <w:t>In conclusion, t</w:t>
      </w:r>
      <w:r w:rsidRPr="00F1608F">
        <w:rPr>
          <w:rFonts w:ascii="Times New Roman" w:hAnsi="Times New Roman" w:cs="Times New Roman"/>
        </w:rPr>
        <w:t>his national study demonstrates that osteomyelitis-related mortality has increased significantly in the United States from 1999 to 2020, with particularly steep rises among younger and middle-aged adults and in cases associated with trauma and decubitus ulcers. These patterns highlight the growing clinical and public health burden of osteomyelitis, especially in populations facing barriers to timely diagnosis and chronic disease management. The findings call for greater attention to early detection, multidisciplinary care, and preventive strategies targeting high-risk groups, including those with diabetes, peripheral vascular disease, and chronic wounds. Future research should investigate the drivers of these trends and explore interventions to reduce mortality and improve outcomes.</w:t>
      </w:r>
    </w:p>
    <w:p w14:paraId="54345960" w14:textId="7755ACAF" w:rsidR="00EB1348" w:rsidRDefault="00EB1348" w:rsidP="00AD0673">
      <w:pPr>
        <w:spacing w:after="0" w:line="480" w:lineRule="auto"/>
        <w:rPr>
          <w:rFonts w:ascii="Times New Roman" w:hAnsi="Times New Roman" w:cs="Times New Roman"/>
        </w:rPr>
      </w:pPr>
      <w:r>
        <w:rPr>
          <w:rFonts w:ascii="Times New Roman" w:hAnsi="Times New Roman" w:cs="Times New Roman"/>
        </w:rPr>
        <w:tab/>
      </w:r>
    </w:p>
    <w:p w14:paraId="2193945D" w14:textId="77777777" w:rsidR="006B0E37" w:rsidRDefault="006B0E37" w:rsidP="00AD0673">
      <w:pPr>
        <w:spacing w:after="0" w:line="480" w:lineRule="auto"/>
        <w:rPr>
          <w:rFonts w:ascii="Times New Roman" w:hAnsi="Times New Roman" w:cs="Times New Roman"/>
        </w:rPr>
      </w:pPr>
    </w:p>
    <w:p w14:paraId="09D4DBA6" w14:textId="2CBAD2EF" w:rsidR="007C5907" w:rsidRPr="00DE3689" w:rsidRDefault="007C5907" w:rsidP="00AD0673">
      <w:pPr>
        <w:spacing w:after="0" w:line="480" w:lineRule="auto"/>
        <w:rPr>
          <w:rFonts w:ascii="Times New Roman" w:hAnsi="Times New Roman" w:cs="Times New Roman"/>
        </w:rPr>
      </w:pPr>
      <w:r>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4AEC8544" w14:textId="77777777" w:rsidR="00EA453C" w:rsidRPr="00EA453C" w:rsidRDefault="0049271A" w:rsidP="00EA453C">
      <w:pPr>
        <w:pStyle w:val="Bibliography"/>
        <w:rPr>
          <w:rFonts w:ascii="Times New Roman" w:hAnsi="Times New Roman" w:cs="Times New Roman"/>
        </w:rPr>
      </w:pPr>
      <w:r>
        <w:fldChar w:fldCharType="begin"/>
      </w:r>
      <w:r w:rsidR="00EE3994">
        <w:instrText xml:space="preserve"> ADDIN ZOTERO_BIBL {"uncited":[],"omitted":[],"custom":[]} CSL_BIBLIOGRAPHY </w:instrText>
      </w:r>
      <w:r>
        <w:fldChar w:fldCharType="separate"/>
      </w:r>
      <w:r w:rsidR="00EA453C" w:rsidRPr="00EA453C">
        <w:rPr>
          <w:rFonts w:ascii="Times New Roman" w:hAnsi="Times New Roman" w:cs="Times New Roman"/>
        </w:rPr>
        <w:t>1.</w:t>
      </w:r>
      <w:r w:rsidR="00EA453C" w:rsidRPr="00EA453C">
        <w:rPr>
          <w:rFonts w:ascii="Times New Roman" w:hAnsi="Times New Roman" w:cs="Times New Roman"/>
        </w:rPr>
        <w:tab/>
        <w:t xml:space="preserve">Hofstee MI, Muthukrishnan G, Atkins GJ, et al. Current Concepts of Osteomyelitis: From Pathologic Mechanisms to Advanced Research Methods. </w:t>
      </w:r>
      <w:r w:rsidR="00EA453C" w:rsidRPr="00EA453C">
        <w:rPr>
          <w:rFonts w:ascii="Times New Roman" w:hAnsi="Times New Roman" w:cs="Times New Roman"/>
          <w:i/>
          <w:iCs/>
        </w:rPr>
        <w:t xml:space="preserve">Am J </w:t>
      </w:r>
      <w:proofErr w:type="spellStart"/>
      <w:r w:rsidR="00EA453C" w:rsidRPr="00EA453C">
        <w:rPr>
          <w:rFonts w:ascii="Times New Roman" w:hAnsi="Times New Roman" w:cs="Times New Roman"/>
          <w:i/>
          <w:iCs/>
        </w:rPr>
        <w:t>Pathol</w:t>
      </w:r>
      <w:proofErr w:type="spellEnd"/>
      <w:r w:rsidR="00EA453C" w:rsidRPr="00EA453C">
        <w:rPr>
          <w:rFonts w:ascii="Times New Roman" w:hAnsi="Times New Roman" w:cs="Times New Roman"/>
        </w:rPr>
        <w:t xml:space="preserve">. 2020;190(6):1151-1163. </w:t>
      </w:r>
      <w:proofErr w:type="gramStart"/>
      <w:r w:rsidR="00EA453C" w:rsidRPr="00EA453C">
        <w:rPr>
          <w:rFonts w:ascii="Times New Roman" w:hAnsi="Times New Roman" w:cs="Times New Roman"/>
        </w:rPr>
        <w:t>doi:10.1016/j.ajpath</w:t>
      </w:r>
      <w:proofErr w:type="gramEnd"/>
      <w:r w:rsidR="00EA453C" w:rsidRPr="00EA453C">
        <w:rPr>
          <w:rFonts w:ascii="Times New Roman" w:hAnsi="Times New Roman" w:cs="Times New Roman"/>
        </w:rPr>
        <w:t>.2020.02.007</w:t>
      </w:r>
    </w:p>
    <w:p w14:paraId="6EC159BE"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w:t>
      </w:r>
      <w:r w:rsidRPr="00EA453C">
        <w:rPr>
          <w:rFonts w:ascii="Times New Roman" w:hAnsi="Times New Roman" w:cs="Times New Roman"/>
        </w:rPr>
        <w:tab/>
        <w:t xml:space="preserve">Bury DC, Rogers TS, Dickman MM. Osteomyelitis: Diagnosis and Treatment. </w:t>
      </w:r>
      <w:r w:rsidRPr="00EA453C">
        <w:rPr>
          <w:rFonts w:ascii="Times New Roman" w:hAnsi="Times New Roman" w:cs="Times New Roman"/>
          <w:i/>
          <w:iCs/>
        </w:rPr>
        <w:t>Am Fam Physician</w:t>
      </w:r>
      <w:r w:rsidRPr="00EA453C">
        <w:rPr>
          <w:rFonts w:ascii="Times New Roman" w:hAnsi="Times New Roman" w:cs="Times New Roman"/>
        </w:rPr>
        <w:t>. 2021;104(4):395-402.</w:t>
      </w:r>
    </w:p>
    <w:p w14:paraId="0A9CB846"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w:t>
      </w:r>
      <w:r w:rsidRPr="00EA453C">
        <w:rPr>
          <w:rFonts w:ascii="Times New Roman" w:hAnsi="Times New Roman" w:cs="Times New Roman"/>
        </w:rPr>
        <w:tab/>
        <w:t xml:space="preserve">Masters EA, Trombetta RP, de </w:t>
      </w:r>
      <w:proofErr w:type="spellStart"/>
      <w:r w:rsidRPr="00EA453C">
        <w:rPr>
          <w:rFonts w:ascii="Times New Roman" w:hAnsi="Times New Roman" w:cs="Times New Roman"/>
        </w:rPr>
        <w:t>Mesy</w:t>
      </w:r>
      <w:proofErr w:type="spellEnd"/>
      <w:r w:rsidRPr="00EA453C">
        <w:rPr>
          <w:rFonts w:ascii="Times New Roman" w:hAnsi="Times New Roman" w:cs="Times New Roman"/>
        </w:rPr>
        <w:t xml:space="preserve"> Bentley KL, et al. Evolving concepts in bone infection: redefining “biofilm”, “acute vs. chronic osteomyelitis”, “the immune proteome” and “local antibiotic therapy.” </w:t>
      </w:r>
      <w:r w:rsidRPr="00EA453C">
        <w:rPr>
          <w:rFonts w:ascii="Times New Roman" w:hAnsi="Times New Roman" w:cs="Times New Roman"/>
          <w:i/>
          <w:iCs/>
        </w:rPr>
        <w:t>Bone Res</w:t>
      </w:r>
      <w:r w:rsidRPr="00EA453C">
        <w:rPr>
          <w:rFonts w:ascii="Times New Roman" w:hAnsi="Times New Roman" w:cs="Times New Roman"/>
        </w:rPr>
        <w:t xml:space="preserve">. </w:t>
      </w:r>
      <w:proofErr w:type="gramStart"/>
      <w:r w:rsidRPr="00EA453C">
        <w:rPr>
          <w:rFonts w:ascii="Times New Roman" w:hAnsi="Times New Roman" w:cs="Times New Roman"/>
        </w:rPr>
        <w:t>2019;7:20</w:t>
      </w:r>
      <w:proofErr w:type="gramEnd"/>
      <w:r w:rsidRPr="00EA453C">
        <w:rPr>
          <w:rFonts w:ascii="Times New Roman" w:hAnsi="Times New Roman" w:cs="Times New Roman"/>
        </w:rPr>
        <w:t>. doi:10.1038/s41413-019-0061-z</w:t>
      </w:r>
    </w:p>
    <w:p w14:paraId="39561EA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4.</w:t>
      </w:r>
      <w:r w:rsidRPr="00EA453C">
        <w:rPr>
          <w:rFonts w:ascii="Times New Roman" w:hAnsi="Times New Roman" w:cs="Times New Roman"/>
        </w:rPr>
        <w:tab/>
        <w:t xml:space="preserve">Ernat J, Riccio AI, Fitzpatrick K, Jo C, Wimberly RL. Osteomyelitis is Commonly Associated </w:t>
      </w:r>
      <w:proofErr w:type="gramStart"/>
      <w:r w:rsidRPr="00EA453C">
        <w:rPr>
          <w:rFonts w:ascii="Times New Roman" w:hAnsi="Times New Roman" w:cs="Times New Roman"/>
        </w:rPr>
        <w:t>With</w:t>
      </w:r>
      <w:proofErr w:type="gramEnd"/>
      <w:r w:rsidRPr="00EA453C">
        <w:rPr>
          <w:rFonts w:ascii="Times New Roman" w:hAnsi="Times New Roman" w:cs="Times New Roman"/>
        </w:rPr>
        <w:t xml:space="preserve"> Septic Arthritis of the Shoulder in Children. </w:t>
      </w:r>
      <w:r w:rsidRPr="00EA453C">
        <w:rPr>
          <w:rFonts w:ascii="Times New Roman" w:hAnsi="Times New Roman" w:cs="Times New Roman"/>
          <w:i/>
          <w:iCs/>
        </w:rPr>
        <w:t xml:space="preserve">J </w:t>
      </w:r>
      <w:proofErr w:type="spellStart"/>
      <w:r w:rsidRPr="00EA453C">
        <w:rPr>
          <w:rFonts w:ascii="Times New Roman" w:hAnsi="Times New Roman" w:cs="Times New Roman"/>
          <w:i/>
          <w:iCs/>
        </w:rPr>
        <w:t>Pediatr</w:t>
      </w:r>
      <w:proofErr w:type="spellEnd"/>
      <w:r w:rsidRPr="00EA453C">
        <w:rPr>
          <w:rFonts w:ascii="Times New Roman" w:hAnsi="Times New Roman" w:cs="Times New Roman"/>
          <w:i/>
          <w:iCs/>
        </w:rPr>
        <w:t xml:space="preserve"> </w:t>
      </w:r>
      <w:proofErr w:type="spellStart"/>
      <w:r w:rsidRPr="00EA453C">
        <w:rPr>
          <w:rFonts w:ascii="Times New Roman" w:hAnsi="Times New Roman" w:cs="Times New Roman"/>
          <w:i/>
          <w:iCs/>
        </w:rPr>
        <w:t>Orthop</w:t>
      </w:r>
      <w:proofErr w:type="spellEnd"/>
      <w:r w:rsidRPr="00EA453C">
        <w:rPr>
          <w:rFonts w:ascii="Times New Roman" w:hAnsi="Times New Roman" w:cs="Times New Roman"/>
        </w:rPr>
        <w:t>. 2017;37(8):547-552. doi:10.1097/BPO.0000000000000709</w:t>
      </w:r>
    </w:p>
    <w:p w14:paraId="37E2187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5.</w:t>
      </w:r>
      <w:r w:rsidRPr="00EA453C">
        <w:rPr>
          <w:rFonts w:ascii="Times New Roman" w:hAnsi="Times New Roman" w:cs="Times New Roman"/>
        </w:rPr>
        <w:tab/>
        <w:t xml:space="preserve">Johnson MJ, Shumway N, Bivins M, </w:t>
      </w:r>
      <w:proofErr w:type="spellStart"/>
      <w:r w:rsidRPr="00EA453C">
        <w:rPr>
          <w:rFonts w:ascii="Times New Roman" w:hAnsi="Times New Roman" w:cs="Times New Roman"/>
        </w:rPr>
        <w:t>Bessesen</w:t>
      </w:r>
      <w:proofErr w:type="spellEnd"/>
      <w:r w:rsidRPr="00EA453C">
        <w:rPr>
          <w:rFonts w:ascii="Times New Roman" w:hAnsi="Times New Roman" w:cs="Times New Roman"/>
        </w:rPr>
        <w:t xml:space="preserve"> MT. Outcomes of Limb-Sparing Surgery for Osteomyelitis in the Diabetic Foot: Importance of the Histopathologic Margin. </w:t>
      </w:r>
      <w:r w:rsidRPr="00EA453C">
        <w:rPr>
          <w:rFonts w:ascii="Times New Roman" w:hAnsi="Times New Roman" w:cs="Times New Roman"/>
          <w:i/>
          <w:iCs/>
        </w:rPr>
        <w:t>Open Forum Infect Dis</w:t>
      </w:r>
      <w:r w:rsidRPr="00EA453C">
        <w:rPr>
          <w:rFonts w:ascii="Times New Roman" w:hAnsi="Times New Roman" w:cs="Times New Roman"/>
        </w:rPr>
        <w:t>. 2019;6(10</w:t>
      </w:r>
      <w:proofErr w:type="gramStart"/>
      <w:r w:rsidRPr="00EA453C">
        <w:rPr>
          <w:rFonts w:ascii="Times New Roman" w:hAnsi="Times New Roman" w:cs="Times New Roman"/>
        </w:rPr>
        <w:t>):ofz</w:t>
      </w:r>
      <w:proofErr w:type="gramEnd"/>
      <w:r w:rsidRPr="00EA453C">
        <w:rPr>
          <w:rFonts w:ascii="Times New Roman" w:hAnsi="Times New Roman" w:cs="Times New Roman"/>
        </w:rPr>
        <w:t>382. doi:10.1093/</w:t>
      </w:r>
      <w:proofErr w:type="spellStart"/>
      <w:r w:rsidRPr="00EA453C">
        <w:rPr>
          <w:rFonts w:ascii="Times New Roman" w:hAnsi="Times New Roman" w:cs="Times New Roman"/>
        </w:rPr>
        <w:t>ofid</w:t>
      </w:r>
      <w:proofErr w:type="spellEnd"/>
      <w:r w:rsidRPr="00EA453C">
        <w:rPr>
          <w:rFonts w:ascii="Times New Roman" w:hAnsi="Times New Roman" w:cs="Times New Roman"/>
        </w:rPr>
        <w:t>/ofz382</w:t>
      </w:r>
    </w:p>
    <w:p w14:paraId="77D0C75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6.</w:t>
      </w:r>
      <w:r w:rsidRPr="00EA453C">
        <w:rPr>
          <w:rFonts w:ascii="Times New Roman" w:hAnsi="Times New Roman" w:cs="Times New Roman"/>
        </w:rPr>
        <w:tab/>
        <w:t xml:space="preserve">Norris BL, Vanderkarr M, Sparks C, Chitnis AS, Ray B, Holy CE. Treatments, cost and healthcare utilization of patients with segmental bone defects. </w:t>
      </w:r>
      <w:r w:rsidRPr="00EA453C">
        <w:rPr>
          <w:rFonts w:ascii="Times New Roman" w:hAnsi="Times New Roman" w:cs="Times New Roman"/>
          <w:i/>
          <w:iCs/>
        </w:rPr>
        <w:t>Injury</w:t>
      </w:r>
      <w:r w:rsidRPr="00EA453C">
        <w:rPr>
          <w:rFonts w:ascii="Times New Roman" w:hAnsi="Times New Roman" w:cs="Times New Roman"/>
        </w:rPr>
        <w:t xml:space="preserve">. 2021;52(10):2935-2940. </w:t>
      </w:r>
      <w:proofErr w:type="gramStart"/>
      <w:r w:rsidRPr="00EA453C">
        <w:rPr>
          <w:rFonts w:ascii="Times New Roman" w:hAnsi="Times New Roman" w:cs="Times New Roman"/>
        </w:rPr>
        <w:t>doi:10.1016/j.injury</w:t>
      </w:r>
      <w:proofErr w:type="gramEnd"/>
      <w:r w:rsidRPr="00EA453C">
        <w:rPr>
          <w:rFonts w:ascii="Times New Roman" w:hAnsi="Times New Roman" w:cs="Times New Roman"/>
        </w:rPr>
        <w:t>.2021.01.016</w:t>
      </w:r>
    </w:p>
    <w:p w14:paraId="1F7B82F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7.</w:t>
      </w:r>
      <w:r w:rsidRPr="00EA453C">
        <w:rPr>
          <w:rFonts w:ascii="Times New Roman" w:hAnsi="Times New Roman" w:cs="Times New Roman"/>
        </w:rPr>
        <w:tab/>
        <w:t xml:space="preserve">Huang CC, Tsai KT, Weng SF, et al. Chronic osteomyelitis increases long-term mortality risk in the elderly: a nationwide population-based cohort study. </w:t>
      </w:r>
      <w:r w:rsidRPr="00EA453C">
        <w:rPr>
          <w:rFonts w:ascii="Times New Roman" w:hAnsi="Times New Roman" w:cs="Times New Roman"/>
          <w:i/>
          <w:iCs/>
        </w:rPr>
        <w:t xml:space="preserve">BMC </w:t>
      </w:r>
      <w:proofErr w:type="spellStart"/>
      <w:r w:rsidRPr="00EA453C">
        <w:rPr>
          <w:rFonts w:ascii="Times New Roman" w:hAnsi="Times New Roman" w:cs="Times New Roman"/>
          <w:i/>
          <w:iCs/>
        </w:rPr>
        <w:t>Geriatr</w:t>
      </w:r>
      <w:proofErr w:type="spellEnd"/>
      <w:r w:rsidRPr="00EA453C">
        <w:rPr>
          <w:rFonts w:ascii="Times New Roman" w:hAnsi="Times New Roman" w:cs="Times New Roman"/>
        </w:rPr>
        <w:t>. 2016;16(1):72. doi:10.1186/s12877-016-0248-8</w:t>
      </w:r>
    </w:p>
    <w:p w14:paraId="605AE51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8.</w:t>
      </w:r>
      <w:r w:rsidRPr="00EA453C">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EA453C">
        <w:rPr>
          <w:rFonts w:ascii="Times New Roman" w:hAnsi="Times New Roman" w:cs="Times New Roman"/>
          <w:i/>
          <w:iCs/>
        </w:rPr>
        <w:t>Int J Endocrinol</w:t>
      </w:r>
      <w:r w:rsidRPr="00EA453C">
        <w:rPr>
          <w:rFonts w:ascii="Times New Roman" w:hAnsi="Times New Roman" w:cs="Times New Roman"/>
        </w:rPr>
        <w:t>. 2020;2020(1):8821978. doi:10.1155/2020/8821978</w:t>
      </w:r>
    </w:p>
    <w:p w14:paraId="1A145EA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9.</w:t>
      </w:r>
      <w:r w:rsidRPr="00EA453C">
        <w:rPr>
          <w:rFonts w:ascii="Times New Roman" w:hAnsi="Times New Roman" w:cs="Times New Roman"/>
        </w:rPr>
        <w:tab/>
        <w:t xml:space="preserve">Ziarko TP, Walter N, Schindler M, Alt V, Rupp M, Lang S. Risk Factors for the In-Hospital Mortality in Pyogenic Vertebral Osteomyelitis: A Cross-Sectional Study on 9753 Patients. </w:t>
      </w:r>
      <w:r w:rsidRPr="00EA453C">
        <w:rPr>
          <w:rFonts w:ascii="Times New Roman" w:hAnsi="Times New Roman" w:cs="Times New Roman"/>
          <w:i/>
          <w:iCs/>
        </w:rPr>
        <w:t>J Clin Med</w:t>
      </w:r>
      <w:r w:rsidRPr="00EA453C">
        <w:rPr>
          <w:rFonts w:ascii="Times New Roman" w:hAnsi="Times New Roman" w:cs="Times New Roman"/>
        </w:rPr>
        <w:t>. 2023;12(14):4805. doi:10.3390/jcm12144805</w:t>
      </w:r>
    </w:p>
    <w:p w14:paraId="1A8013B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10.</w:t>
      </w:r>
      <w:r w:rsidRPr="00EA453C">
        <w:rPr>
          <w:rFonts w:ascii="Times New Roman" w:hAnsi="Times New Roman" w:cs="Times New Roman"/>
        </w:rPr>
        <w:tab/>
      </w:r>
      <w:proofErr w:type="spellStart"/>
      <w:r w:rsidRPr="00EA453C">
        <w:rPr>
          <w:rFonts w:ascii="Times New Roman" w:hAnsi="Times New Roman" w:cs="Times New Roman"/>
        </w:rPr>
        <w:t>Yagdiran</w:t>
      </w:r>
      <w:proofErr w:type="spellEnd"/>
      <w:r w:rsidRPr="00EA453C">
        <w:rPr>
          <w:rFonts w:ascii="Times New Roman" w:hAnsi="Times New Roman" w:cs="Times New Roman"/>
        </w:rPr>
        <w:t xml:space="preserve"> A, Otto-Lambertz C, </w:t>
      </w:r>
      <w:proofErr w:type="spellStart"/>
      <w:r w:rsidRPr="00EA453C">
        <w:rPr>
          <w:rFonts w:ascii="Times New Roman" w:hAnsi="Times New Roman" w:cs="Times New Roman"/>
        </w:rPr>
        <w:t>Lingscheid</w:t>
      </w:r>
      <w:proofErr w:type="spellEnd"/>
      <w:r w:rsidRPr="00EA453C">
        <w:rPr>
          <w:rFonts w:ascii="Times New Roman" w:hAnsi="Times New Roman" w:cs="Times New Roman"/>
        </w:rPr>
        <w:t xml:space="preserve"> KM, et al. Quality of life and mortality after surgical treatment for vertebral osteomyelitis (VO): a prospective study. </w:t>
      </w:r>
      <w:proofErr w:type="spellStart"/>
      <w:r w:rsidRPr="00EA453C">
        <w:rPr>
          <w:rFonts w:ascii="Times New Roman" w:hAnsi="Times New Roman" w:cs="Times New Roman"/>
          <w:i/>
          <w:iCs/>
        </w:rPr>
        <w:t>Eur</w:t>
      </w:r>
      <w:proofErr w:type="spellEnd"/>
      <w:r w:rsidRPr="00EA453C">
        <w:rPr>
          <w:rFonts w:ascii="Times New Roman" w:hAnsi="Times New Roman" w:cs="Times New Roman"/>
          <w:i/>
          <w:iCs/>
        </w:rPr>
        <w:t xml:space="preserve"> Spine J</w:t>
      </w:r>
      <w:r w:rsidRPr="00EA453C">
        <w:rPr>
          <w:rFonts w:ascii="Times New Roman" w:hAnsi="Times New Roman" w:cs="Times New Roman"/>
        </w:rPr>
        <w:t>. 2021;30(6):1721-1731. doi:10.1007/s00586-020-06519-z</w:t>
      </w:r>
    </w:p>
    <w:p w14:paraId="3E80642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11.</w:t>
      </w:r>
      <w:r w:rsidRPr="00EA453C">
        <w:rPr>
          <w:rFonts w:ascii="Times New Roman" w:hAnsi="Times New Roman" w:cs="Times New Roman"/>
        </w:rPr>
        <w:tab/>
        <w:t xml:space="preserve">Akiyama T, </w:t>
      </w:r>
      <w:proofErr w:type="spellStart"/>
      <w:r w:rsidRPr="00EA453C">
        <w:rPr>
          <w:rFonts w:ascii="Times New Roman" w:hAnsi="Times New Roman" w:cs="Times New Roman"/>
        </w:rPr>
        <w:t>Chikuda</w:t>
      </w:r>
      <w:proofErr w:type="spellEnd"/>
      <w:r w:rsidRPr="00EA453C">
        <w:rPr>
          <w:rFonts w:ascii="Times New Roman" w:hAnsi="Times New Roman" w:cs="Times New Roman"/>
        </w:rPr>
        <w:t xml:space="preserve"> H, Yasunaga H, Horiguchi H, Fushimi K, Saita K. Incidence and risk factors for mortality of vertebral osteomyelitis: a retrospective analysis using the Japanese diagnosis procedure combination database. Published online January 1, 2013. doi:10.1136/bmjopen-2012-002412</w:t>
      </w:r>
    </w:p>
    <w:p w14:paraId="5E8E6FB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12.</w:t>
      </w:r>
      <w:r w:rsidRPr="00EA453C">
        <w:rPr>
          <w:rFonts w:ascii="Times New Roman" w:hAnsi="Times New Roman" w:cs="Times New Roman"/>
        </w:rPr>
        <w:tab/>
      </w:r>
      <w:proofErr w:type="spellStart"/>
      <w:r w:rsidRPr="00EA453C">
        <w:rPr>
          <w:rFonts w:ascii="Times New Roman" w:hAnsi="Times New Roman" w:cs="Times New Roman"/>
        </w:rPr>
        <w:t>Kernich</w:t>
      </w:r>
      <w:proofErr w:type="spellEnd"/>
      <w:r w:rsidRPr="00EA453C">
        <w:rPr>
          <w:rFonts w:ascii="Times New Roman" w:hAnsi="Times New Roman" w:cs="Times New Roman"/>
        </w:rPr>
        <w:t xml:space="preserve"> N, Abi-</w:t>
      </w:r>
      <w:proofErr w:type="spellStart"/>
      <w:r w:rsidRPr="00EA453C">
        <w:rPr>
          <w:rFonts w:ascii="Times New Roman" w:hAnsi="Times New Roman" w:cs="Times New Roman"/>
        </w:rPr>
        <w:t>Chokami</w:t>
      </w:r>
      <w:proofErr w:type="spellEnd"/>
      <w:r w:rsidRPr="00EA453C">
        <w:rPr>
          <w:rFonts w:ascii="Times New Roman" w:hAnsi="Times New Roman" w:cs="Times New Roman"/>
        </w:rPr>
        <w:t xml:space="preserve"> A, Jung N, et al. Early and late mortality in vertebral osteomyelitis: who dies within the first year after diagnosis. </w:t>
      </w:r>
      <w:r w:rsidRPr="00EA453C">
        <w:rPr>
          <w:rFonts w:ascii="Times New Roman" w:hAnsi="Times New Roman" w:cs="Times New Roman"/>
          <w:i/>
          <w:iCs/>
        </w:rPr>
        <w:t>Infection</w:t>
      </w:r>
      <w:r w:rsidRPr="00EA453C">
        <w:rPr>
          <w:rFonts w:ascii="Times New Roman" w:hAnsi="Times New Roman" w:cs="Times New Roman"/>
        </w:rPr>
        <w:t>. Published online May 9, 2025. doi:10.1007/s15010-025-02541-9</w:t>
      </w:r>
    </w:p>
    <w:p w14:paraId="19600FD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13.</w:t>
      </w:r>
      <w:r w:rsidRPr="00EA453C">
        <w:rPr>
          <w:rFonts w:ascii="Times New Roman" w:hAnsi="Times New Roman" w:cs="Times New Roman"/>
        </w:rPr>
        <w:tab/>
        <w:t xml:space="preserve">Sousa ALS de, Soto FG, Roque GM, et al. </w:t>
      </w:r>
      <w:proofErr w:type="spellStart"/>
      <w:r w:rsidRPr="00EA453C">
        <w:rPr>
          <w:rFonts w:ascii="Times New Roman" w:hAnsi="Times New Roman" w:cs="Times New Roman"/>
        </w:rPr>
        <w:t>Osteomielitis</w:t>
      </w:r>
      <w:proofErr w:type="spellEnd"/>
      <w:r w:rsidRPr="00EA453C">
        <w:rPr>
          <w:rFonts w:ascii="Times New Roman" w:hAnsi="Times New Roman" w:cs="Times New Roman"/>
        </w:rPr>
        <w:t xml:space="preserve"> </w:t>
      </w:r>
      <w:proofErr w:type="spellStart"/>
      <w:r w:rsidRPr="00EA453C">
        <w:rPr>
          <w:rFonts w:ascii="Times New Roman" w:hAnsi="Times New Roman" w:cs="Times New Roman"/>
        </w:rPr>
        <w:t>en</w:t>
      </w:r>
      <w:proofErr w:type="spellEnd"/>
      <w:r w:rsidRPr="00EA453C">
        <w:rPr>
          <w:rFonts w:ascii="Times New Roman" w:hAnsi="Times New Roman" w:cs="Times New Roman"/>
        </w:rPr>
        <w:t xml:space="preserve"> </w:t>
      </w:r>
      <w:proofErr w:type="spellStart"/>
      <w:r w:rsidRPr="00EA453C">
        <w:rPr>
          <w:rFonts w:ascii="Times New Roman" w:hAnsi="Times New Roman" w:cs="Times New Roman"/>
        </w:rPr>
        <w:t>Brasil</w:t>
      </w:r>
      <w:proofErr w:type="spellEnd"/>
      <w:r w:rsidRPr="00EA453C">
        <w:rPr>
          <w:rFonts w:ascii="Times New Roman" w:hAnsi="Times New Roman" w:cs="Times New Roman"/>
        </w:rPr>
        <w:t xml:space="preserve">: Un </w:t>
      </w:r>
      <w:proofErr w:type="spellStart"/>
      <w:r w:rsidRPr="00EA453C">
        <w:rPr>
          <w:rFonts w:ascii="Times New Roman" w:hAnsi="Times New Roman" w:cs="Times New Roman"/>
        </w:rPr>
        <w:t>análisis</w:t>
      </w:r>
      <w:proofErr w:type="spellEnd"/>
      <w:r w:rsidRPr="00EA453C">
        <w:rPr>
          <w:rFonts w:ascii="Times New Roman" w:hAnsi="Times New Roman" w:cs="Times New Roman"/>
        </w:rPr>
        <w:t xml:space="preserve"> </w:t>
      </w:r>
      <w:proofErr w:type="spellStart"/>
      <w:r w:rsidRPr="00EA453C">
        <w:rPr>
          <w:rFonts w:ascii="Times New Roman" w:hAnsi="Times New Roman" w:cs="Times New Roman"/>
        </w:rPr>
        <w:t>epidemiológico</w:t>
      </w:r>
      <w:proofErr w:type="spellEnd"/>
      <w:r w:rsidRPr="00EA453C">
        <w:rPr>
          <w:rFonts w:ascii="Times New Roman" w:hAnsi="Times New Roman" w:cs="Times New Roman"/>
        </w:rPr>
        <w:t xml:space="preserve"> de 2019-2023. </w:t>
      </w:r>
      <w:r w:rsidRPr="00EA453C">
        <w:rPr>
          <w:rFonts w:ascii="Times New Roman" w:hAnsi="Times New Roman" w:cs="Times New Roman"/>
          <w:i/>
          <w:iCs/>
        </w:rPr>
        <w:t>LUMEN VIRTUS</w:t>
      </w:r>
      <w:r w:rsidRPr="00EA453C">
        <w:rPr>
          <w:rFonts w:ascii="Times New Roman" w:hAnsi="Times New Roman" w:cs="Times New Roman"/>
        </w:rPr>
        <w:t>. 2024;15(40):4577-4588. doi:10.56238/levv15n40-039</w:t>
      </w:r>
    </w:p>
    <w:p w14:paraId="154BFDC7"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14.</w:t>
      </w:r>
      <w:r w:rsidRPr="00EA453C">
        <w:rPr>
          <w:rFonts w:ascii="Times New Roman" w:hAnsi="Times New Roman" w:cs="Times New Roman"/>
        </w:rPr>
        <w:tab/>
        <w:t>Centers for Disease Control and Prevention. CDC WONDER. Centers for Disease Control and Prevention. April 8, 2025. Accessed April 15, 2025. https://wonder.cdc.gov/</w:t>
      </w:r>
    </w:p>
    <w:p w14:paraId="1F5372E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15.</w:t>
      </w:r>
      <w:r w:rsidRPr="00EA453C">
        <w:rPr>
          <w:rFonts w:ascii="Times New Roman" w:hAnsi="Times New Roman" w:cs="Times New Roman"/>
        </w:rPr>
        <w:tab/>
        <w:t>Multiple Cause of Death Data on CDC WONDER. Accessed May 18, 2025. https://wonder.cdc.gov/mcd.html</w:t>
      </w:r>
    </w:p>
    <w:p w14:paraId="5F6B662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16.</w:t>
      </w:r>
      <w:r w:rsidRPr="00EA453C">
        <w:rPr>
          <w:rFonts w:ascii="Times New Roman" w:hAnsi="Times New Roman" w:cs="Times New Roman"/>
        </w:rPr>
        <w:tab/>
        <w:t>WONDER Help. CDC WONDER. April 8, 2025. Accessed April 15, 2025. https://wonder.cdc.gov/wonder/help/main.html</w:t>
      </w:r>
    </w:p>
    <w:p w14:paraId="3639B689"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17.</w:t>
      </w:r>
      <w:r w:rsidRPr="00EA453C">
        <w:rPr>
          <w:rFonts w:ascii="Times New Roman" w:hAnsi="Times New Roman" w:cs="Times New Roman"/>
        </w:rPr>
        <w:tab/>
        <w:t>Age adjustment - Health, United States. August 16, 2024. Accessed May 18, 2025. https://www.cdc.gov/nchs/hus/sources-definitions/age-adjustment.htm</w:t>
      </w:r>
    </w:p>
    <w:p w14:paraId="5F1C8899"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18.</w:t>
      </w:r>
      <w:r w:rsidRPr="00EA453C">
        <w:rPr>
          <w:rFonts w:ascii="Times New Roman" w:hAnsi="Times New Roman" w:cs="Times New Roman"/>
        </w:rPr>
        <w:tab/>
        <w:t>NVSS - Mortality - Historical Data - Comparability Between ICD Revisions. March 5, 2019. Accessed May 18, 2025. https://www.cdc.gov/nchs/nvss/mortality/comparability_icd.htm</w:t>
      </w:r>
    </w:p>
    <w:p w14:paraId="64B145D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19.</w:t>
      </w:r>
      <w:r w:rsidRPr="00EA453C">
        <w:rPr>
          <w:rFonts w:ascii="Times New Roman" w:hAnsi="Times New Roman" w:cs="Times New Roman"/>
        </w:rPr>
        <w:tab/>
        <w:t xml:space="preserve">Kremers HM, </w:t>
      </w:r>
      <w:proofErr w:type="spellStart"/>
      <w:r w:rsidRPr="00EA453C">
        <w:rPr>
          <w:rFonts w:ascii="Times New Roman" w:hAnsi="Times New Roman" w:cs="Times New Roman"/>
        </w:rPr>
        <w:t>Nwojo</w:t>
      </w:r>
      <w:proofErr w:type="spellEnd"/>
      <w:r w:rsidRPr="00EA453C">
        <w:rPr>
          <w:rFonts w:ascii="Times New Roman" w:hAnsi="Times New Roman" w:cs="Times New Roman"/>
        </w:rPr>
        <w:t xml:space="preserve"> ME, Ransom JE, Wood-Wentz CM, Melton LJ, Huddleston PM. Trends in the Epidemiology of Osteomyelitis. </w:t>
      </w:r>
      <w:r w:rsidRPr="00EA453C">
        <w:rPr>
          <w:rFonts w:ascii="Times New Roman" w:hAnsi="Times New Roman" w:cs="Times New Roman"/>
          <w:i/>
          <w:iCs/>
        </w:rPr>
        <w:t>J Bone Joint Surg Am</w:t>
      </w:r>
      <w:r w:rsidRPr="00EA453C">
        <w:rPr>
          <w:rFonts w:ascii="Times New Roman" w:hAnsi="Times New Roman" w:cs="Times New Roman"/>
        </w:rPr>
        <w:t>. 2015;97(10):837-845. doi:10.2106/JBJS.N.01350</w:t>
      </w:r>
    </w:p>
    <w:p w14:paraId="7FD08D3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20.</w:t>
      </w:r>
      <w:r w:rsidRPr="00EA453C">
        <w:rPr>
          <w:rFonts w:ascii="Times New Roman" w:hAnsi="Times New Roman" w:cs="Times New Roman"/>
        </w:rPr>
        <w:tab/>
        <w:t xml:space="preserve">Jones CH, </w:t>
      </w:r>
      <w:proofErr w:type="spellStart"/>
      <w:r w:rsidRPr="00EA453C">
        <w:rPr>
          <w:rFonts w:ascii="Times New Roman" w:hAnsi="Times New Roman" w:cs="Times New Roman"/>
        </w:rPr>
        <w:t>Dolsten</w:t>
      </w:r>
      <w:proofErr w:type="spellEnd"/>
      <w:r w:rsidRPr="00EA453C">
        <w:rPr>
          <w:rFonts w:ascii="Times New Roman" w:hAnsi="Times New Roman" w:cs="Times New Roman"/>
        </w:rPr>
        <w:t xml:space="preserve"> M. Healthcare on the brink: navigating the challenges of an aging society in the United States. </w:t>
      </w:r>
      <w:r w:rsidRPr="00EA453C">
        <w:rPr>
          <w:rFonts w:ascii="Times New Roman" w:hAnsi="Times New Roman" w:cs="Times New Roman"/>
          <w:i/>
          <w:iCs/>
        </w:rPr>
        <w:t>NPJ Aging</w:t>
      </w:r>
      <w:r w:rsidRPr="00EA453C">
        <w:rPr>
          <w:rFonts w:ascii="Times New Roman" w:hAnsi="Times New Roman" w:cs="Times New Roman"/>
        </w:rPr>
        <w:t>. 2024;10(1):22. doi:10.1038/s41514-024-00148-2</w:t>
      </w:r>
    </w:p>
    <w:p w14:paraId="7EC731FA"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21.</w:t>
      </w:r>
      <w:r w:rsidRPr="00EA453C">
        <w:rPr>
          <w:rFonts w:ascii="Times New Roman" w:hAnsi="Times New Roman" w:cs="Times New Roman"/>
        </w:rPr>
        <w:tab/>
      </w:r>
      <w:proofErr w:type="spellStart"/>
      <w:r w:rsidRPr="00EA453C">
        <w:rPr>
          <w:rFonts w:ascii="Times New Roman" w:hAnsi="Times New Roman" w:cs="Times New Roman"/>
        </w:rPr>
        <w:t>Senneville</w:t>
      </w:r>
      <w:proofErr w:type="spellEnd"/>
      <w:r w:rsidRPr="00EA453C">
        <w:rPr>
          <w:rFonts w:ascii="Times New Roman" w:hAnsi="Times New Roman" w:cs="Times New Roman"/>
        </w:rPr>
        <w:t xml:space="preserve"> É, </w:t>
      </w:r>
      <w:proofErr w:type="spellStart"/>
      <w:r w:rsidRPr="00EA453C">
        <w:rPr>
          <w:rFonts w:ascii="Times New Roman" w:hAnsi="Times New Roman" w:cs="Times New Roman"/>
        </w:rPr>
        <w:t>Albalawi</w:t>
      </w:r>
      <w:proofErr w:type="spellEnd"/>
      <w:r w:rsidRPr="00EA453C">
        <w:rPr>
          <w:rFonts w:ascii="Times New Roman" w:hAnsi="Times New Roman" w:cs="Times New Roman"/>
        </w:rPr>
        <w:t xml:space="preserve"> Z, van Asten SA, et al. IWGDF/IDSA Guidelines on the Diagnosis and Treatment of Diabetes-related Foot Infections (IWGDF/IDSA 2023). </w:t>
      </w:r>
      <w:r w:rsidRPr="00EA453C">
        <w:rPr>
          <w:rFonts w:ascii="Times New Roman" w:hAnsi="Times New Roman" w:cs="Times New Roman"/>
          <w:i/>
          <w:iCs/>
        </w:rPr>
        <w:t>Clin Infect Dis</w:t>
      </w:r>
      <w:r w:rsidRPr="00EA453C">
        <w:rPr>
          <w:rFonts w:ascii="Times New Roman" w:hAnsi="Times New Roman" w:cs="Times New Roman"/>
        </w:rPr>
        <w:t xml:space="preserve">. Published online October 2, </w:t>
      </w:r>
      <w:proofErr w:type="gramStart"/>
      <w:r w:rsidRPr="00EA453C">
        <w:rPr>
          <w:rFonts w:ascii="Times New Roman" w:hAnsi="Times New Roman" w:cs="Times New Roman"/>
        </w:rPr>
        <w:t>2023:ciad</w:t>
      </w:r>
      <w:proofErr w:type="gramEnd"/>
      <w:r w:rsidRPr="00EA453C">
        <w:rPr>
          <w:rFonts w:ascii="Times New Roman" w:hAnsi="Times New Roman" w:cs="Times New Roman"/>
        </w:rPr>
        <w:t>527. doi:10.1093/</w:t>
      </w:r>
      <w:proofErr w:type="spellStart"/>
      <w:r w:rsidRPr="00EA453C">
        <w:rPr>
          <w:rFonts w:ascii="Times New Roman" w:hAnsi="Times New Roman" w:cs="Times New Roman"/>
        </w:rPr>
        <w:t>cid</w:t>
      </w:r>
      <w:proofErr w:type="spellEnd"/>
      <w:r w:rsidRPr="00EA453C">
        <w:rPr>
          <w:rFonts w:ascii="Times New Roman" w:hAnsi="Times New Roman" w:cs="Times New Roman"/>
        </w:rPr>
        <w:t>/ciad527</w:t>
      </w:r>
    </w:p>
    <w:p w14:paraId="3AD53556"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22.</w:t>
      </w:r>
      <w:r w:rsidRPr="00EA453C">
        <w:rPr>
          <w:rFonts w:ascii="Times New Roman" w:hAnsi="Times New Roman" w:cs="Times New Roman"/>
        </w:rPr>
        <w:tab/>
        <w:t xml:space="preserve">Ren J, Gao H, Luo W, et al. Risk Factors, Microbiology, and Prognosis of Diabetic Foot Osteomyelitis: A Retrospective Cohort Study. </w:t>
      </w:r>
      <w:proofErr w:type="spellStart"/>
      <w:r w:rsidRPr="00EA453C">
        <w:rPr>
          <w:rFonts w:ascii="Times New Roman" w:hAnsi="Times New Roman" w:cs="Times New Roman"/>
          <w:i/>
          <w:iCs/>
        </w:rPr>
        <w:t>Endocr</w:t>
      </w:r>
      <w:proofErr w:type="spellEnd"/>
      <w:r w:rsidRPr="00EA453C">
        <w:rPr>
          <w:rFonts w:ascii="Times New Roman" w:hAnsi="Times New Roman" w:cs="Times New Roman"/>
          <w:i/>
          <w:iCs/>
        </w:rPr>
        <w:t xml:space="preserve"> </w:t>
      </w:r>
      <w:proofErr w:type="spellStart"/>
      <w:r w:rsidRPr="00EA453C">
        <w:rPr>
          <w:rFonts w:ascii="Times New Roman" w:hAnsi="Times New Roman" w:cs="Times New Roman"/>
          <w:i/>
          <w:iCs/>
        </w:rPr>
        <w:t>Pract</w:t>
      </w:r>
      <w:proofErr w:type="spellEnd"/>
      <w:r w:rsidRPr="00EA453C">
        <w:rPr>
          <w:rFonts w:ascii="Times New Roman" w:hAnsi="Times New Roman" w:cs="Times New Roman"/>
        </w:rPr>
        <w:t xml:space="preserve">. 2025;31(5):578-584. </w:t>
      </w:r>
      <w:proofErr w:type="gramStart"/>
      <w:r w:rsidRPr="00EA453C">
        <w:rPr>
          <w:rFonts w:ascii="Times New Roman" w:hAnsi="Times New Roman" w:cs="Times New Roman"/>
        </w:rPr>
        <w:t>doi:10.1016/j.eprac</w:t>
      </w:r>
      <w:proofErr w:type="gramEnd"/>
      <w:r w:rsidRPr="00EA453C">
        <w:rPr>
          <w:rFonts w:ascii="Times New Roman" w:hAnsi="Times New Roman" w:cs="Times New Roman"/>
        </w:rPr>
        <w:t>.2025.01.007</w:t>
      </w:r>
    </w:p>
    <w:p w14:paraId="206C0547"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23.</w:t>
      </w:r>
      <w:r w:rsidRPr="00EA453C">
        <w:rPr>
          <w:rFonts w:ascii="Times New Roman" w:hAnsi="Times New Roman" w:cs="Times New Roman"/>
        </w:rPr>
        <w:tab/>
        <w:t xml:space="preserve">Rowley WR, Bezold C, </w:t>
      </w:r>
      <w:proofErr w:type="spellStart"/>
      <w:r w:rsidRPr="00EA453C">
        <w:rPr>
          <w:rFonts w:ascii="Times New Roman" w:hAnsi="Times New Roman" w:cs="Times New Roman"/>
        </w:rPr>
        <w:t>Arikan</w:t>
      </w:r>
      <w:proofErr w:type="spellEnd"/>
      <w:r w:rsidRPr="00EA453C">
        <w:rPr>
          <w:rFonts w:ascii="Times New Roman" w:hAnsi="Times New Roman" w:cs="Times New Roman"/>
        </w:rPr>
        <w:t xml:space="preserve"> Y, Byrne E, Krohe S. Diabetes 2030: Insights from Yesterday, Today, and Future Trends. </w:t>
      </w:r>
      <w:proofErr w:type="spellStart"/>
      <w:r w:rsidRPr="00EA453C">
        <w:rPr>
          <w:rFonts w:ascii="Times New Roman" w:hAnsi="Times New Roman" w:cs="Times New Roman"/>
          <w:i/>
          <w:iCs/>
        </w:rPr>
        <w:t>Popul</w:t>
      </w:r>
      <w:proofErr w:type="spellEnd"/>
      <w:r w:rsidRPr="00EA453C">
        <w:rPr>
          <w:rFonts w:ascii="Times New Roman" w:hAnsi="Times New Roman" w:cs="Times New Roman"/>
          <w:i/>
          <w:iCs/>
        </w:rPr>
        <w:t xml:space="preserve"> Health Manag</w:t>
      </w:r>
      <w:r w:rsidRPr="00EA453C">
        <w:rPr>
          <w:rFonts w:ascii="Times New Roman" w:hAnsi="Times New Roman" w:cs="Times New Roman"/>
        </w:rPr>
        <w:t>. 2017;20(1):6-12. doi:10.1089/pop.2015.0181</w:t>
      </w:r>
    </w:p>
    <w:p w14:paraId="6B1330E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24.</w:t>
      </w:r>
      <w:r w:rsidRPr="00EA453C">
        <w:rPr>
          <w:rFonts w:ascii="Times New Roman" w:hAnsi="Times New Roman" w:cs="Times New Roman"/>
        </w:rPr>
        <w:tab/>
        <w:t xml:space="preserve">Mary L. Yost MBA. The Current U.S. Prevalence of Peripheral Arterial Disease. </w:t>
      </w:r>
      <w:proofErr w:type="spellStart"/>
      <w:r w:rsidRPr="00EA453C">
        <w:rPr>
          <w:rFonts w:ascii="Times New Roman" w:hAnsi="Times New Roman" w:cs="Times New Roman"/>
          <w:i/>
          <w:iCs/>
        </w:rPr>
        <w:t>Vasc</w:t>
      </w:r>
      <w:proofErr w:type="spellEnd"/>
      <w:r w:rsidRPr="00EA453C">
        <w:rPr>
          <w:rFonts w:ascii="Times New Roman" w:hAnsi="Times New Roman" w:cs="Times New Roman"/>
          <w:i/>
          <w:iCs/>
        </w:rPr>
        <w:t xml:space="preserve"> Dis Manag</w:t>
      </w:r>
      <w:r w:rsidRPr="00EA453C">
        <w:rPr>
          <w:rFonts w:ascii="Times New Roman" w:hAnsi="Times New Roman" w:cs="Times New Roman"/>
        </w:rPr>
        <w:t>. 2023;20(4). Accessed May 21, 2025. https://www.hmpgloballearningnetwork.com/site/vdm/current-us-prevalence-peripheral-arterial-disease</w:t>
      </w:r>
    </w:p>
    <w:p w14:paraId="5A4741DD"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25.</w:t>
      </w:r>
      <w:r w:rsidRPr="00EA453C">
        <w:rPr>
          <w:rFonts w:ascii="Times New Roman" w:hAnsi="Times New Roman" w:cs="Times New Roman"/>
        </w:rPr>
        <w:tab/>
        <w:t xml:space="preserve">Waibel FW, </w:t>
      </w:r>
      <w:proofErr w:type="spellStart"/>
      <w:r w:rsidRPr="00EA453C">
        <w:rPr>
          <w:rFonts w:ascii="Times New Roman" w:hAnsi="Times New Roman" w:cs="Times New Roman"/>
        </w:rPr>
        <w:t>Schöni</w:t>
      </w:r>
      <w:proofErr w:type="spellEnd"/>
      <w:r w:rsidRPr="00EA453C">
        <w:rPr>
          <w:rFonts w:ascii="Times New Roman" w:hAnsi="Times New Roman" w:cs="Times New Roman"/>
        </w:rPr>
        <w:t xml:space="preserve"> M, Kronberger L, et al. Treatment Failures in Diabetic Foot Osteomyelitis Associated with Concomitant Charcot Arthropathy: The Role of Underlying Arteriopathy. </w:t>
      </w:r>
      <w:r w:rsidRPr="00EA453C">
        <w:rPr>
          <w:rFonts w:ascii="Times New Roman" w:hAnsi="Times New Roman" w:cs="Times New Roman"/>
          <w:i/>
          <w:iCs/>
        </w:rPr>
        <w:t>Int J Infect Dis</w:t>
      </w:r>
      <w:r w:rsidRPr="00EA453C">
        <w:rPr>
          <w:rFonts w:ascii="Times New Roman" w:hAnsi="Times New Roman" w:cs="Times New Roman"/>
        </w:rPr>
        <w:t xml:space="preserve">. </w:t>
      </w:r>
      <w:proofErr w:type="gramStart"/>
      <w:r w:rsidRPr="00EA453C">
        <w:rPr>
          <w:rFonts w:ascii="Times New Roman" w:hAnsi="Times New Roman" w:cs="Times New Roman"/>
        </w:rPr>
        <w:t>2022;114:15</w:t>
      </w:r>
      <w:proofErr w:type="gramEnd"/>
      <w:r w:rsidRPr="00EA453C">
        <w:rPr>
          <w:rFonts w:ascii="Times New Roman" w:hAnsi="Times New Roman" w:cs="Times New Roman"/>
        </w:rPr>
        <w:t xml:space="preserve">-20. </w:t>
      </w:r>
      <w:proofErr w:type="gramStart"/>
      <w:r w:rsidRPr="00EA453C">
        <w:rPr>
          <w:rFonts w:ascii="Times New Roman" w:hAnsi="Times New Roman" w:cs="Times New Roman"/>
        </w:rPr>
        <w:t>doi:10.1016/j.ijid</w:t>
      </w:r>
      <w:proofErr w:type="gramEnd"/>
      <w:r w:rsidRPr="00EA453C">
        <w:rPr>
          <w:rFonts w:ascii="Times New Roman" w:hAnsi="Times New Roman" w:cs="Times New Roman"/>
        </w:rPr>
        <w:t>.2021.10.036</w:t>
      </w:r>
    </w:p>
    <w:p w14:paraId="7AB6AD8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26.</w:t>
      </w:r>
      <w:r w:rsidRPr="00EA453C">
        <w:rPr>
          <w:rFonts w:ascii="Times New Roman" w:hAnsi="Times New Roman" w:cs="Times New Roman"/>
        </w:rPr>
        <w:tab/>
        <w:t xml:space="preserve">Hendricks KJ, Hendricks SA, Marsh SM. Workplace Injury and Death: A National Overview of Changing Trends by Sex, United States 1998–2022. </w:t>
      </w:r>
      <w:r w:rsidRPr="00EA453C">
        <w:rPr>
          <w:rFonts w:ascii="Times New Roman" w:hAnsi="Times New Roman" w:cs="Times New Roman"/>
          <w:i/>
          <w:iCs/>
        </w:rPr>
        <w:t>Am J Ind Med</w:t>
      </w:r>
      <w:r w:rsidRPr="00EA453C">
        <w:rPr>
          <w:rFonts w:ascii="Times New Roman" w:hAnsi="Times New Roman" w:cs="Times New Roman"/>
        </w:rPr>
        <w:t>. 2025;68(2):194-201. doi:10.1002/ajim.23687</w:t>
      </w:r>
    </w:p>
    <w:p w14:paraId="4D2CD42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27.</w:t>
      </w:r>
      <w:r w:rsidRPr="00EA453C">
        <w:rPr>
          <w:rFonts w:ascii="Times New Roman" w:hAnsi="Times New Roman" w:cs="Times New Roman"/>
        </w:rPr>
        <w:tab/>
        <w:t xml:space="preserve">Mondal S, </w:t>
      </w:r>
      <w:proofErr w:type="spellStart"/>
      <w:r w:rsidRPr="00EA453C">
        <w:rPr>
          <w:rFonts w:ascii="Times New Roman" w:hAnsi="Times New Roman" w:cs="Times New Roman"/>
        </w:rPr>
        <w:t>Lodh</w:t>
      </w:r>
      <w:proofErr w:type="spellEnd"/>
      <w:r w:rsidRPr="00EA453C">
        <w:rPr>
          <w:rFonts w:ascii="Times New Roman" w:hAnsi="Times New Roman" w:cs="Times New Roman"/>
        </w:rPr>
        <w:t xml:space="preserve"> M, Sahoo S, et al. Prevalence and predictors of infected diabetic foot ulcers (DFU) and DFU-related osteomyelitis amongst industrial workers wearing occupational safety footwear. </w:t>
      </w:r>
      <w:r w:rsidRPr="00EA453C">
        <w:rPr>
          <w:rFonts w:ascii="Times New Roman" w:hAnsi="Times New Roman" w:cs="Times New Roman"/>
          <w:i/>
          <w:iCs/>
        </w:rPr>
        <w:t>Sci Rep</w:t>
      </w:r>
      <w:r w:rsidRPr="00EA453C">
        <w:rPr>
          <w:rFonts w:ascii="Times New Roman" w:hAnsi="Times New Roman" w:cs="Times New Roman"/>
        </w:rPr>
        <w:t>. 2025;15(1):2576. doi:10.1038/s41598-025-86013-y</w:t>
      </w:r>
    </w:p>
    <w:p w14:paraId="4BD31B5B"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28.</w:t>
      </w:r>
      <w:r w:rsidRPr="00EA453C">
        <w:rPr>
          <w:rFonts w:ascii="Times New Roman" w:hAnsi="Times New Roman" w:cs="Times New Roman"/>
        </w:rPr>
        <w:tab/>
        <w:t xml:space="preserve">Patwardhan V, Gil GF, Arrieta A, et al. Differences across the lifespan between females and males in the top 20 causes of disease burden globally: a systematic analysis of the Global Burden of Disease Study 2021. </w:t>
      </w:r>
      <w:r w:rsidRPr="00EA453C">
        <w:rPr>
          <w:rFonts w:ascii="Times New Roman" w:hAnsi="Times New Roman" w:cs="Times New Roman"/>
          <w:i/>
          <w:iCs/>
        </w:rPr>
        <w:t>Lancet Public Health</w:t>
      </w:r>
      <w:r w:rsidRPr="00EA453C">
        <w:rPr>
          <w:rFonts w:ascii="Times New Roman" w:hAnsi="Times New Roman" w:cs="Times New Roman"/>
        </w:rPr>
        <w:t>. 2024;9(5</w:t>
      </w:r>
      <w:proofErr w:type="gramStart"/>
      <w:r w:rsidRPr="00EA453C">
        <w:rPr>
          <w:rFonts w:ascii="Times New Roman" w:hAnsi="Times New Roman" w:cs="Times New Roman"/>
        </w:rPr>
        <w:t>):e</w:t>
      </w:r>
      <w:proofErr w:type="gramEnd"/>
      <w:r w:rsidRPr="00EA453C">
        <w:rPr>
          <w:rFonts w:ascii="Times New Roman" w:hAnsi="Times New Roman" w:cs="Times New Roman"/>
        </w:rPr>
        <w:t>282-e294. doi:10.1016/S2468-2667(24)00053-7</w:t>
      </w:r>
    </w:p>
    <w:p w14:paraId="7CCD475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29.</w:t>
      </w:r>
      <w:r w:rsidRPr="00EA453C">
        <w:rPr>
          <w:rFonts w:ascii="Times New Roman" w:hAnsi="Times New Roman" w:cs="Times New Roman"/>
        </w:rPr>
        <w:tab/>
        <w:t xml:space="preserve">Zakaria NI, </w:t>
      </w:r>
      <w:proofErr w:type="spellStart"/>
      <w:r w:rsidRPr="00EA453C">
        <w:rPr>
          <w:rFonts w:ascii="Times New Roman" w:hAnsi="Times New Roman" w:cs="Times New Roman"/>
        </w:rPr>
        <w:t>Tehranifar</w:t>
      </w:r>
      <w:proofErr w:type="spellEnd"/>
      <w:r w:rsidRPr="00EA453C">
        <w:rPr>
          <w:rFonts w:ascii="Times New Roman" w:hAnsi="Times New Roman" w:cs="Times New Roman"/>
        </w:rPr>
        <w:t xml:space="preserve"> P, </w:t>
      </w:r>
      <w:proofErr w:type="spellStart"/>
      <w:r w:rsidRPr="00EA453C">
        <w:rPr>
          <w:rFonts w:ascii="Times New Roman" w:hAnsi="Times New Roman" w:cs="Times New Roman"/>
        </w:rPr>
        <w:t>Laferrère</w:t>
      </w:r>
      <w:proofErr w:type="spellEnd"/>
      <w:r w:rsidRPr="00EA453C">
        <w:rPr>
          <w:rFonts w:ascii="Times New Roman" w:hAnsi="Times New Roman" w:cs="Times New Roman"/>
        </w:rPr>
        <w:t xml:space="preserve"> B, Albrecht SS. Racial and Ethnic Disparities in Glycemic Control Among Insured US Adults. </w:t>
      </w:r>
      <w:r w:rsidRPr="00EA453C">
        <w:rPr>
          <w:rFonts w:ascii="Times New Roman" w:hAnsi="Times New Roman" w:cs="Times New Roman"/>
          <w:i/>
          <w:iCs/>
        </w:rPr>
        <w:t xml:space="preserve">JAMA </w:t>
      </w:r>
      <w:proofErr w:type="spellStart"/>
      <w:r w:rsidRPr="00EA453C">
        <w:rPr>
          <w:rFonts w:ascii="Times New Roman" w:hAnsi="Times New Roman" w:cs="Times New Roman"/>
          <w:i/>
          <w:iCs/>
        </w:rPr>
        <w:t>Netw</w:t>
      </w:r>
      <w:proofErr w:type="spellEnd"/>
      <w:r w:rsidRPr="00EA453C">
        <w:rPr>
          <w:rFonts w:ascii="Times New Roman" w:hAnsi="Times New Roman" w:cs="Times New Roman"/>
          <w:i/>
          <w:iCs/>
        </w:rPr>
        <w:t xml:space="preserve"> Open</w:t>
      </w:r>
      <w:r w:rsidRPr="00EA453C">
        <w:rPr>
          <w:rFonts w:ascii="Times New Roman" w:hAnsi="Times New Roman" w:cs="Times New Roman"/>
        </w:rPr>
        <w:t>. 2023;6(10</w:t>
      </w:r>
      <w:proofErr w:type="gramStart"/>
      <w:r w:rsidRPr="00EA453C">
        <w:rPr>
          <w:rFonts w:ascii="Times New Roman" w:hAnsi="Times New Roman" w:cs="Times New Roman"/>
        </w:rPr>
        <w:t>):e</w:t>
      </w:r>
      <w:proofErr w:type="gramEnd"/>
      <w:r w:rsidRPr="00EA453C">
        <w:rPr>
          <w:rFonts w:ascii="Times New Roman" w:hAnsi="Times New Roman" w:cs="Times New Roman"/>
        </w:rPr>
        <w:t>2336307. doi:10.1001/jamanetworkopen.2023.36307</w:t>
      </w:r>
    </w:p>
    <w:p w14:paraId="6A36301D"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30.</w:t>
      </w:r>
      <w:r w:rsidRPr="00EA453C">
        <w:rPr>
          <w:rFonts w:ascii="Times New Roman" w:hAnsi="Times New Roman" w:cs="Times New Roman"/>
        </w:rPr>
        <w:tab/>
        <w:t xml:space="preserve">Wittman JT, Bullard KM, Benoit SR. Trends in Preventive Care Services Among U.S. Adults </w:t>
      </w:r>
      <w:proofErr w:type="gramStart"/>
      <w:r w:rsidRPr="00EA453C">
        <w:rPr>
          <w:rFonts w:ascii="Times New Roman" w:hAnsi="Times New Roman" w:cs="Times New Roman"/>
        </w:rPr>
        <w:t>With</w:t>
      </w:r>
      <w:proofErr w:type="gramEnd"/>
      <w:r w:rsidRPr="00EA453C">
        <w:rPr>
          <w:rFonts w:ascii="Times New Roman" w:hAnsi="Times New Roman" w:cs="Times New Roman"/>
        </w:rPr>
        <w:t xml:space="preserve"> Diagnosed Diabetes, 2008–2020. </w:t>
      </w:r>
      <w:r w:rsidRPr="00EA453C">
        <w:rPr>
          <w:rFonts w:ascii="Times New Roman" w:hAnsi="Times New Roman" w:cs="Times New Roman"/>
          <w:i/>
          <w:iCs/>
        </w:rPr>
        <w:t>Diabetes Care</w:t>
      </w:r>
      <w:r w:rsidRPr="00EA453C">
        <w:rPr>
          <w:rFonts w:ascii="Times New Roman" w:hAnsi="Times New Roman" w:cs="Times New Roman"/>
        </w:rPr>
        <w:t>. 2023;46(12):2285-2291. doi:10.2337/dc23-1119</w:t>
      </w:r>
    </w:p>
    <w:p w14:paraId="3BE0B73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31.</w:t>
      </w:r>
      <w:r w:rsidRPr="00EA453C">
        <w:rPr>
          <w:rFonts w:ascii="Times New Roman" w:hAnsi="Times New Roman" w:cs="Times New Roman"/>
        </w:rPr>
        <w:tab/>
      </w:r>
      <w:proofErr w:type="spellStart"/>
      <w:r w:rsidRPr="00EA453C">
        <w:rPr>
          <w:rFonts w:ascii="Times New Roman" w:hAnsi="Times New Roman" w:cs="Times New Roman"/>
        </w:rPr>
        <w:t>Pihoker</w:t>
      </w:r>
      <w:proofErr w:type="spellEnd"/>
      <w:r w:rsidRPr="00EA453C">
        <w:rPr>
          <w:rFonts w:ascii="Times New Roman" w:hAnsi="Times New Roman" w:cs="Times New Roman"/>
        </w:rPr>
        <w:t xml:space="preserve"> C, </w:t>
      </w:r>
      <w:proofErr w:type="spellStart"/>
      <w:r w:rsidRPr="00EA453C">
        <w:rPr>
          <w:rFonts w:ascii="Times New Roman" w:hAnsi="Times New Roman" w:cs="Times New Roman"/>
        </w:rPr>
        <w:t>Braffett</w:t>
      </w:r>
      <w:proofErr w:type="spellEnd"/>
      <w:r w:rsidRPr="00EA453C">
        <w:rPr>
          <w:rFonts w:ascii="Times New Roman" w:hAnsi="Times New Roman" w:cs="Times New Roman"/>
        </w:rPr>
        <w:t xml:space="preserve"> BH, Songer TJ, et al. Diabetes Care Barriers, Use, and Health Outcomes in Younger Adults </w:t>
      </w:r>
      <w:proofErr w:type="gramStart"/>
      <w:r w:rsidRPr="00EA453C">
        <w:rPr>
          <w:rFonts w:ascii="Times New Roman" w:hAnsi="Times New Roman" w:cs="Times New Roman"/>
        </w:rPr>
        <w:t>With</w:t>
      </w:r>
      <w:proofErr w:type="gramEnd"/>
      <w:r w:rsidRPr="00EA453C">
        <w:rPr>
          <w:rFonts w:ascii="Times New Roman" w:hAnsi="Times New Roman" w:cs="Times New Roman"/>
        </w:rPr>
        <w:t xml:space="preserve"> Type 1 and Type 2 Diabetes. </w:t>
      </w:r>
      <w:r w:rsidRPr="00EA453C">
        <w:rPr>
          <w:rFonts w:ascii="Times New Roman" w:hAnsi="Times New Roman" w:cs="Times New Roman"/>
          <w:i/>
          <w:iCs/>
        </w:rPr>
        <w:t xml:space="preserve">JAMA </w:t>
      </w:r>
      <w:proofErr w:type="spellStart"/>
      <w:r w:rsidRPr="00EA453C">
        <w:rPr>
          <w:rFonts w:ascii="Times New Roman" w:hAnsi="Times New Roman" w:cs="Times New Roman"/>
          <w:i/>
          <w:iCs/>
        </w:rPr>
        <w:t>Netw</w:t>
      </w:r>
      <w:proofErr w:type="spellEnd"/>
      <w:r w:rsidRPr="00EA453C">
        <w:rPr>
          <w:rFonts w:ascii="Times New Roman" w:hAnsi="Times New Roman" w:cs="Times New Roman"/>
          <w:i/>
          <w:iCs/>
        </w:rPr>
        <w:t xml:space="preserve"> Open</w:t>
      </w:r>
      <w:r w:rsidRPr="00EA453C">
        <w:rPr>
          <w:rFonts w:ascii="Times New Roman" w:hAnsi="Times New Roman" w:cs="Times New Roman"/>
        </w:rPr>
        <w:t>. 2023;6(5</w:t>
      </w:r>
      <w:proofErr w:type="gramStart"/>
      <w:r w:rsidRPr="00EA453C">
        <w:rPr>
          <w:rFonts w:ascii="Times New Roman" w:hAnsi="Times New Roman" w:cs="Times New Roman"/>
        </w:rPr>
        <w:t>):e</w:t>
      </w:r>
      <w:proofErr w:type="gramEnd"/>
      <w:r w:rsidRPr="00EA453C">
        <w:rPr>
          <w:rFonts w:ascii="Times New Roman" w:hAnsi="Times New Roman" w:cs="Times New Roman"/>
        </w:rPr>
        <w:t>2312147. doi:10.1001/jamanetworkopen.2023.12147</w:t>
      </w:r>
    </w:p>
    <w:p w14:paraId="36E12A9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32.</w:t>
      </w:r>
      <w:r w:rsidRPr="00EA453C">
        <w:rPr>
          <w:rFonts w:ascii="Times New Roman" w:hAnsi="Times New Roman" w:cs="Times New Roman"/>
        </w:rPr>
        <w:tab/>
        <w:t xml:space="preserve">Inoue K, Liu M, Aggarwal R, Marinacci LX, </w:t>
      </w:r>
      <w:proofErr w:type="spellStart"/>
      <w:r w:rsidRPr="00EA453C">
        <w:rPr>
          <w:rFonts w:ascii="Times New Roman" w:hAnsi="Times New Roman" w:cs="Times New Roman"/>
        </w:rPr>
        <w:t>Wadhera</w:t>
      </w:r>
      <w:proofErr w:type="spellEnd"/>
      <w:r w:rsidRPr="00EA453C">
        <w:rPr>
          <w:rFonts w:ascii="Times New Roman" w:hAnsi="Times New Roman" w:cs="Times New Roman"/>
        </w:rPr>
        <w:t xml:space="preserve"> RK. Prevalence and Control of Diabetes Among US Adults, 2013 to 2023. </w:t>
      </w:r>
      <w:r w:rsidRPr="00EA453C">
        <w:rPr>
          <w:rFonts w:ascii="Times New Roman" w:hAnsi="Times New Roman" w:cs="Times New Roman"/>
          <w:i/>
          <w:iCs/>
        </w:rPr>
        <w:t>JAMA</w:t>
      </w:r>
      <w:r w:rsidRPr="00EA453C">
        <w:rPr>
          <w:rFonts w:ascii="Times New Roman" w:hAnsi="Times New Roman" w:cs="Times New Roman"/>
        </w:rPr>
        <w:t>. 2025;333(14):1255-1257. doi:10.1001/jama.2024.28513</w:t>
      </w:r>
    </w:p>
    <w:p w14:paraId="772BE7DA"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33.</w:t>
      </w:r>
      <w:r w:rsidRPr="00EA453C">
        <w:rPr>
          <w:rFonts w:ascii="Times New Roman" w:hAnsi="Times New Roman" w:cs="Times New Roman"/>
        </w:rPr>
        <w:tab/>
        <w:t xml:space="preserve">Lu W, Lopez-Castro T, Vu T. Population-based examination of substance </w:t>
      </w:r>
      <w:proofErr w:type="gramStart"/>
      <w:r w:rsidRPr="00EA453C">
        <w:rPr>
          <w:rFonts w:ascii="Times New Roman" w:hAnsi="Times New Roman" w:cs="Times New Roman"/>
        </w:rPr>
        <w:t>use</w:t>
      </w:r>
      <w:proofErr w:type="gramEnd"/>
      <w:r w:rsidRPr="00EA453C">
        <w:rPr>
          <w:rFonts w:ascii="Times New Roman" w:hAnsi="Times New Roman" w:cs="Times New Roman"/>
        </w:rPr>
        <w:t xml:space="preserve"> disorders and treatment use among US young adults in the National Survey on Drug Use and Health, 2011–2019. </w:t>
      </w:r>
      <w:r w:rsidRPr="00EA453C">
        <w:rPr>
          <w:rFonts w:ascii="Times New Roman" w:hAnsi="Times New Roman" w:cs="Times New Roman"/>
          <w:i/>
          <w:iCs/>
        </w:rPr>
        <w:t>Drug Alcohol Depend Rep</w:t>
      </w:r>
      <w:r w:rsidRPr="00EA453C">
        <w:rPr>
          <w:rFonts w:ascii="Times New Roman" w:hAnsi="Times New Roman" w:cs="Times New Roman"/>
        </w:rPr>
        <w:t xml:space="preserve">. </w:t>
      </w:r>
      <w:proofErr w:type="gramStart"/>
      <w:r w:rsidRPr="00EA453C">
        <w:rPr>
          <w:rFonts w:ascii="Times New Roman" w:hAnsi="Times New Roman" w:cs="Times New Roman"/>
        </w:rPr>
        <w:t>2023;8:100181</w:t>
      </w:r>
      <w:proofErr w:type="gramEnd"/>
      <w:r w:rsidRPr="00EA453C">
        <w:rPr>
          <w:rFonts w:ascii="Times New Roman" w:hAnsi="Times New Roman" w:cs="Times New Roman"/>
        </w:rPr>
        <w:t xml:space="preserve">. </w:t>
      </w:r>
      <w:proofErr w:type="gramStart"/>
      <w:r w:rsidRPr="00EA453C">
        <w:rPr>
          <w:rFonts w:ascii="Times New Roman" w:hAnsi="Times New Roman" w:cs="Times New Roman"/>
        </w:rPr>
        <w:t>doi:10.1016/j.dadr</w:t>
      </w:r>
      <w:proofErr w:type="gramEnd"/>
      <w:r w:rsidRPr="00EA453C">
        <w:rPr>
          <w:rFonts w:ascii="Times New Roman" w:hAnsi="Times New Roman" w:cs="Times New Roman"/>
        </w:rPr>
        <w:t>.2023.100181</w:t>
      </w:r>
    </w:p>
    <w:p w14:paraId="6A6A7FD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34.</w:t>
      </w:r>
      <w:r w:rsidRPr="00EA453C">
        <w:rPr>
          <w:rFonts w:ascii="Times New Roman" w:hAnsi="Times New Roman" w:cs="Times New Roman"/>
        </w:rPr>
        <w:tab/>
        <w:t xml:space="preserve">Delaney FT, Stanley E, Bolster F. The needle and the damage done: musculoskeletal and vascular complications associated with injected drug use. </w:t>
      </w:r>
      <w:r w:rsidRPr="00EA453C">
        <w:rPr>
          <w:rFonts w:ascii="Times New Roman" w:hAnsi="Times New Roman" w:cs="Times New Roman"/>
          <w:i/>
          <w:iCs/>
        </w:rPr>
        <w:t>Insights Imaging</w:t>
      </w:r>
      <w:r w:rsidRPr="00EA453C">
        <w:rPr>
          <w:rFonts w:ascii="Times New Roman" w:hAnsi="Times New Roman" w:cs="Times New Roman"/>
        </w:rPr>
        <w:t>. 2020;11(1):98. doi:10.1186/s13244-020-00903-5</w:t>
      </w:r>
    </w:p>
    <w:p w14:paraId="12B75FA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35.</w:t>
      </w:r>
      <w:r w:rsidRPr="00EA453C">
        <w:rPr>
          <w:rFonts w:ascii="Times New Roman" w:hAnsi="Times New Roman" w:cs="Times New Roman"/>
        </w:rPr>
        <w:tab/>
        <w:t xml:space="preserve">Rhee P, Holcomb JB, </w:t>
      </w:r>
      <w:proofErr w:type="spellStart"/>
      <w:r w:rsidRPr="00EA453C">
        <w:rPr>
          <w:rFonts w:ascii="Times New Roman" w:hAnsi="Times New Roman" w:cs="Times New Roman"/>
        </w:rPr>
        <w:t>Zangbar</w:t>
      </w:r>
      <w:proofErr w:type="spellEnd"/>
      <w:r w:rsidRPr="00EA453C">
        <w:rPr>
          <w:rFonts w:ascii="Times New Roman" w:hAnsi="Times New Roman" w:cs="Times New Roman"/>
        </w:rPr>
        <w:t xml:space="preserve"> B. Evolving Epidemiology of Increasing Trauma Deaths in the United States (2000-2020). </w:t>
      </w:r>
      <w:r w:rsidRPr="00EA453C">
        <w:rPr>
          <w:rFonts w:ascii="Times New Roman" w:hAnsi="Times New Roman" w:cs="Times New Roman"/>
          <w:i/>
          <w:iCs/>
        </w:rPr>
        <w:t>Ann Surg</w:t>
      </w:r>
      <w:r w:rsidRPr="00EA453C">
        <w:rPr>
          <w:rFonts w:ascii="Times New Roman" w:hAnsi="Times New Roman" w:cs="Times New Roman"/>
        </w:rPr>
        <w:t>. 2025;281(6):976-981. doi:10.1097/SLA.0000000000006668</w:t>
      </w:r>
    </w:p>
    <w:p w14:paraId="1FDD6FDF"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36.</w:t>
      </w:r>
      <w:r w:rsidRPr="00EA453C">
        <w:rPr>
          <w:rFonts w:ascii="Times New Roman" w:hAnsi="Times New Roman" w:cs="Times New Roman"/>
        </w:rPr>
        <w:tab/>
        <w:t xml:space="preserve">Glance LG, Stone PW, </w:t>
      </w:r>
      <w:proofErr w:type="spellStart"/>
      <w:r w:rsidRPr="00EA453C">
        <w:rPr>
          <w:rFonts w:ascii="Times New Roman" w:hAnsi="Times New Roman" w:cs="Times New Roman"/>
        </w:rPr>
        <w:t>Mukamel</w:t>
      </w:r>
      <w:proofErr w:type="spellEnd"/>
      <w:r w:rsidRPr="00EA453C">
        <w:rPr>
          <w:rFonts w:ascii="Times New Roman" w:hAnsi="Times New Roman" w:cs="Times New Roman"/>
        </w:rPr>
        <w:t xml:space="preserve"> DB, Dick AW. Increases in Mortality, Length of Stay, and Cost Associated </w:t>
      </w:r>
      <w:proofErr w:type="gramStart"/>
      <w:r w:rsidRPr="00EA453C">
        <w:rPr>
          <w:rFonts w:ascii="Times New Roman" w:hAnsi="Times New Roman" w:cs="Times New Roman"/>
        </w:rPr>
        <w:t>With</w:t>
      </w:r>
      <w:proofErr w:type="gramEnd"/>
      <w:r w:rsidRPr="00EA453C">
        <w:rPr>
          <w:rFonts w:ascii="Times New Roman" w:hAnsi="Times New Roman" w:cs="Times New Roman"/>
        </w:rPr>
        <w:t xml:space="preserve"> Hospital-Acquired Infections in Trauma Patients. </w:t>
      </w:r>
      <w:r w:rsidRPr="00EA453C">
        <w:rPr>
          <w:rFonts w:ascii="Times New Roman" w:hAnsi="Times New Roman" w:cs="Times New Roman"/>
          <w:i/>
          <w:iCs/>
        </w:rPr>
        <w:t>Arch Surg</w:t>
      </w:r>
      <w:r w:rsidRPr="00EA453C">
        <w:rPr>
          <w:rFonts w:ascii="Times New Roman" w:hAnsi="Times New Roman" w:cs="Times New Roman"/>
        </w:rPr>
        <w:t>. 2011;146(7):794-801. doi:10.1001/archsurg.2011.41</w:t>
      </w:r>
    </w:p>
    <w:p w14:paraId="0D198E9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37.</w:t>
      </w:r>
      <w:r w:rsidRPr="00EA453C">
        <w:rPr>
          <w:rFonts w:ascii="Times New Roman" w:hAnsi="Times New Roman" w:cs="Times New Roman"/>
        </w:rPr>
        <w:tab/>
        <w:t xml:space="preserve">Falcone M, De Angelis B, Pea F, et al. Challenges in the management of chronic wound infections. </w:t>
      </w:r>
      <w:r w:rsidRPr="00EA453C">
        <w:rPr>
          <w:rFonts w:ascii="Times New Roman" w:hAnsi="Times New Roman" w:cs="Times New Roman"/>
          <w:i/>
          <w:iCs/>
        </w:rPr>
        <w:t xml:space="preserve">J Glob </w:t>
      </w:r>
      <w:proofErr w:type="spellStart"/>
      <w:r w:rsidRPr="00EA453C">
        <w:rPr>
          <w:rFonts w:ascii="Times New Roman" w:hAnsi="Times New Roman" w:cs="Times New Roman"/>
          <w:i/>
          <w:iCs/>
        </w:rPr>
        <w:t>Antimicrob</w:t>
      </w:r>
      <w:proofErr w:type="spellEnd"/>
      <w:r w:rsidRPr="00EA453C">
        <w:rPr>
          <w:rFonts w:ascii="Times New Roman" w:hAnsi="Times New Roman" w:cs="Times New Roman"/>
          <w:i/>
          <w:iCs/>
        </w:rPr>
        <w:t xml:space="preserve"> Resist</w:t>
      </w:r>
      <w:r w:rsidRPr="00EA453C">
        <w:rPr>
          <w:rFonts w:ascii="Times New Roman" w:hAnsi="Times New Roman" w:cs="Times New Roman"/>
        </w:rPr>
        <w:t xml:space="preserve">. </w:t>
      </w:r>
      <w:proofErr w:type="gramStart"/>
      <w:r w:rsidRPr="00EA453C">
        <w:rPr>
          <w:rFonts w:ascii="Times New Roman" w:hAnsi="Times New Roman" w:cs="Times New Roman"/>
        </w:rPr>
        <w:t>2021;26:140</w:t>
      </w:r>
      <w:proofErr w:type="gramEnd"/>
      <w:r w:rsidRPr="00EA453C">
        <w:rPr>
          <w:rFonts w:ascii="Times New Roman" w:hAnsi="Times New Roman" w:cs="Times New Roman"/>
        </w:rPr>
        <w:t xml:space="preserve">-147. </w:t>
      </w:r>
      <w:proofErr w:type="gramStart"/>
      <w:r w:rsidRPr="00EA453C">
        <w:rPr>
          <w:rFonts w:ascii="Times New Roman" w:hAnsi="Times New Roman" w:cs="Times New Roman"/>
        </w:rPr>
        <w:t>doi:10.1016/j.jgar</w:t>
      </w:r>
      <w:proofErr w:type="gramEnd"/>
      <w:r w:rsidRPr="00EA453C">
        <w:rPr>
          <w:rFonts w:ascii="Times New Roman" w:hAnsi="Times New Roman" w:cs="Times New Roman"/>
        </w:rPr>
        <w:t>.2021.05.010</w:t>
      </w:r>
    </w:p>
    <w:p w14:paraId="287EE7E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38.</w:t>
      </w:r>
      <w:r w:rsidRPr="00EA453C">
        <w:rPr>
          <w:rFonts w:ascii="Times New Roman" w:hAnsi="Times New Roman" w:cs="Times New Roman"/>
        </w:rPr>
        <w:tab/>
        <w:t xml:space="preserve">McGivern L, Shulman L, Carney JK, Shapiro S, Bundock E. Death Certification Errors and the Effect on Mortality Statistics. </w:t>
      </w:r>
      <w:r w:rsidRPr="00EA453C">
        <w:rPr>
          <w:rFonts w:ascii="Times New Roman" w:hAnsi="Times New Roman" w:cs="Times New Roman"/>
          <w:i/>
          <w:iCs/>
        </w:rPr>
        <w:t>Public Health Rep</w:t>
      </w:r>
      <w:r w:rsidRPr="00EA453C">
        <w:rPr>
          <w:rFonts w:ascii="Times New Roman" w:hAnsi="Times New Roman" w:cs="Times New Roman"/>
        </w:rPr>
        <w:t>. 2017;132(6):669-675. doi:10.1177/0033354917736514</w:t>
      </w:r>
    </w:p>
    <w:p w14:paraId="61CFD714" w14:textId="27936E99" w:rsidR="007E6C16" w:rsidRDefault="0049271A" w:rsidP="00EA453C">
      <w:pPr>
        <w:pStyle w:val="Bibliography"/>
        <w:rPr>
          <w:rFonts w:ascii="Times New Roman" w:hAnsi="Times New Roman" w:cs="Times New Roman"/>
        </w:rPr>
      </w:pPr>
      <w:r>
        <w:rPr>
          <w:rFonts w:ascii="Times New Roman" w:hAnsi="Times New Roman" w:cs="Times New Roman"/>
        </w:rPr>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4442ED6C" w:rsidR="009F2AC4" w:rsidRDefault="00305CB2" w:rsidP="007633A0">
            <w:pPr>
              <w:rPr>
                <w:rFonts w:ascii="Times New Roman" w:hAnsi="Times New Roman" w:cs="Times New Roman"/>
                <w:i/>
                <w:iCs/>
              </w:rPr>
            </w:pPr>
            <w:r>
              <w:rPr>
                <w:rFonts w:ascii="Times New Roman" w:hAnsi="Times New Roman" w:cs="Times New Roman"/>
                <w:i/>
                <w:iCs/>
              </w:rPr>
              <w:t>Non-pressure foot ulcer</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2. </w:t>
      </w:r>
      <w:r w:rsidR="003462E0">
        <w:rPr>
          <w:rFonts w:ascii="Times New Roman" w:hAnsi="Times New Roman" w:cs="Times New Roman"/>
          <w:b/>
          <w:bCs/>
        </w:rPr>
        <w:t>Age-adjusted 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2115B4D0" w:rsidR="00E876A5" w:rsidRPr="00E876A5" w:rsidRDefault="00C30005" w:rsidP="007633A0">
            <w:pPr>
              <w:rPr>
                <w:rFonts w:ascii="Times New Roman" w:hAnsi="Times New Roman" w:cs="Times New Roman"/>
                <w:b/>
                <w:bCs/>
              </w:rPr>
            </w:pPr>
            <w:bookmarkStart w:id="3" w:name="_Hlk198717912"/>
            <w:r>
              <w:rPr>
                <w:rFonts w:ascii="Times New Roman" w:hAnsi="Times New Roman" w:cs="Times New Roman"/>
                <w:b/>
                <w:bCs/>
              </w:rPr>
              <w:t xml:space="preserve">APC </w:t>
            </w:r>
            <w:r w:rsidR="00AF6028">
              <w:rPr>
                <w:rFonts w:ascii="Times New Roman" w:hAnsi="Times New Roman" w:cs="Times New Roman"/>
                <w:b/>
                <w:bCs/>
              </w:rPr>
              <w:t xml:space="preserve">(%) </w:t>
            </w:r>
            <w:r w:rsidR="00E876A5">
              <w:rPr>
                <w:rFonts w:ascii="Times New Roman" w:hAnsi="Times New Roman" w:cs="Times New Roman"/>
                <w:b/>
                <w:bCs/>
              </w:rPr>
              <w:t>95% CI</w:t>
            </w:r>
            <w:bookmarkEnd w:id="3"/>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4" w:name="_Hlk198452755"/>
      <w:r w:rsidR="000800F9">
        <w:rPr>
          <w:rFonts w:ascii="Times New Roman" w:hAnsi="Times New Roman" w:cs="Times New Roman"/>
        </w:rPr>
        <w:t>Linear regression was used to determine all p-values.</w:t>
      </w:r>
    </w:p>
    <w:bookmarkEnd w:id="4"/>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39D4DD78" w:rsidR="00746711" w:rsidRDefault="00D40B4D" w:rsidP="00746711">
            <w:pPr>
              <w:rPr>
                <w:rFonts w:ascii="Times New Roman" w:hAnsi="Times New Roman" w:cs="Times New Roman"/>
              </w:rPr>
            </w:pPr>
            <w:r>
              <w:rPr>
                <w:rFonts w:ascii="Times New Roman" w:hAnsi="Times New Roman" w:cs="Times New Roman"/>
                <w:b/>
                <w:bCs/>
              </w:rPr>
              <w:t>APC (%) 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0525294F" w:rsidR="00746711" w:rsidRDefault="00056DA8" w:rsidP="00746711">
            <w:pPr>
              <w:rPr>
                <w:rFonts w:ascii="Times New Roman" w:hAnsi="Times New Roman" w:cs="Times New Roman"/>
              </w:rPr>
            </w:pPr>
            <w:r>
              <w:rPr>
                <w:rFonts w:ascii="Times New Roman" w:hAnsi="Times New Roman" w:cs="Times New Roman"/>
              </w:rPr>
              <w:t>Non-pressure foot ulcer</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p>
        </w:tc>
      </w:tr>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Figure 1.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B.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1999-2020. C.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1999-2020. D.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Figure 2. </w:t>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258F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2F80F473">
            <wp:extent cx="5943493" cy="2319655"/>
            <wp:effectExtent l="0" t="0" r="635" b="0"/>
            <wp:docPr id="126105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493"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 xml:space="preserve">APC = annual percent change.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E50"/>
    <w:multiLevelType w:val="hybridMultilevel"/>
    <w:tmpl w:val="8B5E3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D6D30"/>
    <w:multiLevelType w:val="hybridMultilevel"/>
    <w:tmpl w:val="2DAC89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100367">
    <w:abstractNumId w:val="4"/>
  </w:num>
  <w:num w:numId="2" w16cid:durableId="1585844675">
    <w:abstractNumId w:val="2"/>
  </w:num>
  <w:num w:numId="3" w16cid:durableId="1018041293">
    <w:abstractNumId w:val="3"/>
  </w:num>
  <w:num w:numId="4" w16cid:durableId="2118014845">
    <w:abstractNumId w:val="1"/>
  </w:num>
  <w:num w:numId="5" w16cid:durableId="1613897596">
    <w:abstractNumId w:val="5"/>
  </w:num>
  <w:num w:numId="6" w16cid:durableId="76723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485E"/>
    <w:rsid w:val="000067A2"/>
    <w:rsid w:val="00010DE3"/>
    <w:rsid w:val="000116C8"/>
    <w:rsid w:val="00011CD8"/>
    <w:rsid w:val="00015F80"/>
    <w:rsid w:val="00017A46"/>
    <w:rsid w:val="00021D0E"/>
    <w:rsid w:val="00024D76"/>
    <w:rsid w:val="00026668"/>
    <w:rsid w:val="00030A4D"/>
    <w:rsid w:val="00031206"/>
    <w:rsid w:val="00043B23"/>
    <w:rsid w:val="00044343"/>
    <w:rsid w:val="00046083"/>
    <w:rsid w:val="00047485"/>
    <w:rsid w:val="00051036"/>
    <w:rsid w:val="00053096"/>
    <w:rsid w:val="00055623"/>
    <w:rsid w:val="000566D7"/>
    <w:rsid w:val="00056DA8"/>
    <w:rsid w:val="0007292D"/>
    <w:rsid w:val="000800F9"/>
    <w:rsid w:val="00080DC8"/>
    <w:rsid w:val="00080F13"/>
    <w:rsid w:val="00081452"/>
    <w:rsid w:val="0008183B"/>
    <w:rsid w:val="00082CEB"/>
    <w:rsid w:val="00082FCA"/>
    <w:rsid w:val="00086E53"/>
    <w:rsid w:val="000875DF"/>
    <w:rsid w:val="00093177"/>
    <w:rsid w:val="00095912"/>
    <w:rsid w:val="00095995"/>
    <w:rsid w:val="00095A21"/>
    <w:rsid w:val="000A57B9"/>
    <w:rsid w:val="000A74ED"/>
    <w:rsid w:val="000B25FA"/>
    <w:rsid w:val="000B2A2A"/>
    <w:rsid w:val="000B588C"/>
    <w:rsid w:val="000C36D5"/>
    <w:rsid w:val="000C62AD"/>
    <w:rsid w:val="000D3050"/>
    <w:rsid w:val="000D55EB"/>
    <w:rsid w:val="000D6B03"/>
    <w:rsid w:val="000D7398"/>
    <w:rsid w:val="000D784F"/>
    <w:rsid w:val="000D7914"/>
    <w:rsid w:val="000D7916"/>
    <w:rsid w:val="000D7D19"/>
    <w:rsid w:val="000F03FA"/>
    <w:rsid w:val="000F744E"/>
    <w:rsid w:val="001018F8"/>
    <w:rsid w:val="00101EAF"/>
    <w:rsid w:val="00102954"/>
    <w:rsid w:val="00102D34"/>
    <w:rsid w:val="00103960"/>
    <w:rsid w:val="001101DF"/>
    <w:rsid w:val="00112748"/>
    <w:rsid w:val="00112D28"/>
    <w:rsid w:val="0011428C"/>
    <w:rsid w:val="001156F7"/>
    <w:rsid w:val="00125891"/>
    <w:rsid w:val="00126B37"/>
    <w:rsid w:val="001273C0"/>
    <w:rsid w:val="00130022"/>
    <w:rsid w:val="001340D9"/>
    <w:rsid w:val="001340E5"/>
    <w:rsid w:val="00136C0D"/>
    <w:rsid w:val="001420E4"/>
    <w:rsid w:val="0014366B"/>
    <w:rsid w:val="00147D0A"/>
    <w:rsid w:val="0015153A"/>
    <w:rsid w:val="001522DF"/>
    <w:rsid w:val="00152FEE"/>
    <w:rsid w:val="00155E04"/>
    <w:rsid w:val="00157549"/>
    <w:rsid w:val="00161802"/>
    <w:rsid w:val="00163B65"/>
    <w:rsid w:val="001676F7"/>
    <w:rsid w:val="00172163"/>
    <w:rsid w:val="001730AB"/>
    <w:rsid w:val="00175310"/>
    <w:rsid w:val="00175D11"/>
    <w:rsid w:val="00180CC3"/>
    <w:rsid w:val="00180E65"/>
    <w:rsid w:val="001843A5"/>
    <w:rsid w:val="001905BB"/>
    <w:rsid w:val="00195299"/>
    <w:rsid w:val="00195AE2"/>
    <w:rsid w:val="0019626F"/>
    <w:rsid w:val="00197564"/>
    <w:rsid w:val="001A7662"/>
    <w:rsid w:val="001A7FE3"/>
    <w:rsid w:val="001B13D3"/>
    <w:rsid w:val="001B6200"/>
    <w:rsid w:val="001B6E68"/>
    <w:rsid w:val="001C21F3"/>
    <w:rsid w:val="001C59FE"/>
    <w:rsid w:val="001C7A79"/>
    <w:rsid w:val="001D0D9F"/>
    <w:rsid w:val="001D1064"/>
    <w:rsid w:val="001D134E"/>
    <w:rsid w:val="001D290D"/>
    <w:rsid w:val="001E31DC"/>
    <w:rsid w:val="001E36E2"/>
    <w:rsid w:val="001E5825"/>
    <w:rsid w:val="001E6010"/>
    <w:rsid w:val="001E6BB8"/>
    <w:rsid w:val="001E7877"/>
    <w:rsid w:val="001F29E1"/>
    <w:rsid w:val="00202966"/>
    <w:rsid w:val="00204188"/>
    <w:rsid w:val="00206E28"/>
    <w:rsid w:val="00211DCB"/>
    <w:rsid w:val="00211E78"/>
    <w:rsid w:val="00212D41"/>
    <w:rsid w:val="00213DB1"/>
    <w:rsid w:val="00214AA2"/>
    <w:rsid w:val="00215D8E"/>
    <w:rsid w:val="002161B1"/>
    <w:rsid w:val="00216873"/>
    <w:rsid w:val="002172F2"/>
    <w:rsid w:val="00222558"/>
    <w:rsid w:val="00226376"/>
    <w:rsid w:val="00227A3D"/>
    <w:rsid w:val="0023015C"/>
    <w:rsid w:val="00230317"/>
    <w:rsid w:val="00230F6D"/>
    <w:rsid w:val="002336DB"/>
    <w:rsid w:val="00236305"/>
    <w:rsid w:val="00236F96"/>
    <w:rsid w:val="00237473"/>
    <w:rsid w:val="002432E4"/>
    <w:rsid w:val="002443BB"/>
    <w:rsid w:val="002457D5"/>
    <w:rsid w:val="00246150"/>
    <w:rsid w:val="00246604"/>
    <w:rsid w:val="002527E4"/>
    <w:rsid w:val="00254C25"/>
    <w:rsid w:val="002559C5"/>
    <w:rsid w:val="00256990"/>
    <w:rsid w:val="002617C8"/>
    <w:rsid w:val="00261E4E"/>
    <w:rsid w:val="00267615"/>
    <w:rsid w:val="00272F7D"/>
    <w:rsid w:val="00273FAC"/>
    <w:rsid w:val="00275C92"/>
    <w:rsid w:val="00280A9E"/>
    <w:rsid w:val="00281F89"/>
    <w:rsid w:val="0028265E"/>
    <w:rsid w:val="00282E99"/>
    <w:rsid w:val="00283407"/>
    <w:rsid w:val="00290425"/>
    <w:rsid w:val="0029759B"/>
    <w:rsid w:val="00297C36"/>
    <w:rsid w:val="002B24CE"/>
    <w:rsid w:val="002B29D1"/>
    <w:rsid w:val="002B39D7"/>
    <w:rsid w:val="002B4689"/>
    <w:rsid w:val="002B4ABA"/>
    <w:rsid w:val="002B6BCB"/>
    <w:rsid w:val="002C7BA1"/>
    <w:rsid w:val="002D01C0"/>
    <w:rsid w:val="002D1DFC"/>
    <w:rsid w:val="002D2F65"/>
    <w:rsid w:val="002D3C45"/>
    <w:rsid w:val="002D4F3D"/>
    <w:rsid w:val="002D5229"/>
    <w:rsid w:val="002D6558"/>
    <w:rsid w:val="002D6569"/>
    <w:rsid w:val="002E1B5B"/>
    <w:rsid w:val="002E562B"/>
    <w:rsid w:val="002E6E1F"/>
    <w:rsid w:val="002E7536"/>
    <w:rsid w:val="002F498D"/>
    <w:rsid w:val="002F797C"/>
    <w:rsid w:val="0030301A"/>
    <w:rsid w:val="00305CB2"/>
    <w:rsid w:val="003061B6"/>
    <w:rsid w:val="00306417"/>
    <w:rsid w:val="00306A0C"/>
    <w:rsid w:val="00306E2D"/>
    <w:rsid w:val="00311A04"/>
    <w:rsid w:val="00311BE9"/>
    <w:rsid w:val="0031217C"/>
    <w:rsid w:val="003160A4"/>
    <w:rsid w:val="00316E73"/>
    <w:rsid w:val="003201CD"/>
    <w:rsid w:val="003211DB"/>
    <w:rsid w:val="003268B1"/>
    <w:rsid w:val="00330D6C"/>
    <w:rsid w:val="00333C76"/>
    <w:rsid w:val="003352B0"/>
    <w:rsid w:val="003361D0"/>
    <w:rsid w:val="00344168"/>
    <w:rsid w:val="003462E0"/>
    <w:rsid w:val="00361D6D"/>
    <w:rsid w:val="00362220"/>
    <w:rsid w:val="00364D3A"/>
    <w:rsid w:val="00370543"/>
    <w:rsid w:val="00371E6F"/>
    <w:rsid w:val="00374529"/>
    <w:rsid w:val="003749C6"/>
    <w:rsid w:val="00380460"/>
    <w:rsid w:val="00385EBA"/>
    <w:rsid w:val="00385F44"/>
    <w:rsid w:val="00391875"/>
    <w:rsid w:val="0039317D"/>
    <w:rsid w:val="00396E56"/>
    <w:rsid w:val="00397E13"/>
    <w:rsid w:val="003A10EA"/>
    <w:rsid w:val="003A224E"/>
    <w:rsid w:val="003A2FA6"/>
    <w:rsid w:val="003A345C"/>
    <w:rsid w:val="003A7A59"/>
    <w:rsid w:val="003A7CDC"/>
    <w:rsid w:val="003B0C38"/>
    <w:rsid w:val="003B3736"/>
    <w:rsid w:val="003B3C29"/>
    <w:rsid w:val="003C123C"/>
    <w:rsid w:val="003C1C26"/>
    <w:rsid w:val="003C534B"/>
    <w:rsid w:val="003D03B4"/>
    <w:rsid w:val="003D1DF3"/>
    <w:rsid w:val="003D5B6C"/>
    <w:rsid w:val="003D7E38"/>
    <w:rsid w:val="003E1467"/>
    <w:rsid w:val="003E6471"/>
    <w:rsid w:val="003E6DEC"/>
    <w:rsid w:val="003F4B97"/>
    <w:rsid w:val="003F7C53"/>
    <w:rsid w:val="00401325"/>
    <w:rsid w:val="00401D52"/>
    <w:rsid w:val="004036E2"/>
    <w:rsid w:val="0040510A"/>
    <w:rsid w:val="00405F9D"/>
    <w:rsid w:val="00410BED"/>
    <w:rsid w:val="00413F52"/>
    <w:rsid w:val="00414161"/>
    <w:rsid w:val="00415213"/>
    <w:rsid w:val="00416846"/>
    <w:rsid w:val="00417579"/>
    <w:rsid w:val="004213A3"/>
    <w:rsid w:val="004217DE"/>
    <w:rsid w:val="00430407"/>
    <w:rsid w:val="00432388"/>
    <w:rsid w:val="0043414C"/>
    <w:rsid w:val="004405C7"/>
    <w:rsid w:val="00440964"/>
    <w:rsid w:val="00443047"/>
    <w:rsid w:val="00444D9C"/>
    <w:rsid w:val="00452709"/>
    <w:rsid w:val="004528C8"/>
    <w:rsid w:val="0045392B"/>
    <w:rsid w:val="00453DDF"/>
    <w:rsid w:val="00455191"/>
    <w:rsid w:val="00464C05"/>
    <w:rsid w:val="00464EA6"/>
    <w:rsid w:val="00466067"/>
    <w:rsid w:val="004663AD"/>
    <w:rsid w:val="00467EF1"/>
    <w:rsid w:val="00470F09"/>
    <w:rsid w:val="00471E57"/>
    <w:rsid w:val="00475571"/>
    <w:rsid w:val="00483EB5"/>
    <w:rsid w:val="00487ABB"/>
    <w:rsid w:val="00491321"/>
    <w:rsid w:val="00491FC6"/>
    <w:rsid w:val="0049271A"/>
    <w:rsid w:val="00494719"/>
    <w:rsid w:val="00494C49"/>
    <w:rsid w:val="0049626D"/>
    <w:rsid w:val="004A5A23"/>
    <w:rsid w:val="004B3C87"/>
    <w:rsid w:val="004B4790"/>
    <w:rsid w:val="004B50EC"/>
    <w:rsid w:val="004B5B77"/>
    <w:rsid w:val="004B6AA9"/>
    <w:rsid w:val="004B7681"/>
    <w:rsid w:val="004B7D4A"/>
    <w:rsid w:val="004C00B8"/>
    <w:rsid w:val="004D0255"/>
    <w:rsid w:val="004D1B46"/>
    <w:rsid w:val="004D37D7"/>
    <w:rsid w:val="004D3E87"/>
    <w:rsid w:val="004D431D"/>
    <w:rsid w:val="004D4DD6"/>
    <w:rsid w:val="004D4E3A"/>
    <w:rsid w:val="004D59B3"/>
    <w:rsid w:val="004D6390"/>
    <w:rsid w:val="004F032D"/>
    <w:rsid w:val="004F037D"/>
    <w:rsid w:val="004F23B4"/>
    <w:rsid w:val="004F34D5"/>
    <w:rsid w:val="004F5219"/>
    <w:rsid w:val="005007A4"/>
    <w:rsid w:val="005032FF"/>
    <w:rsid w:val="00504341"/>
    <w:rsid w:val="0050614D"/>
    <w:rsid w:val="0050640A"/>
    <w:rsid w:val="005120FB"/>
    <w:rsid w:val="00515A19"/>
    <w:rsid w:val="005201B2"/>
    <w:rsid w:val="00523E5F"/>
    <w:rsid w:val="005258F1"/>
    <w:rsid w:val="005344B1"/>
    <w:rsid w:val="00536512"/>
    <w:rsid w:val="00541C56"/>
    <w:rsid w:val="005429E2"/>
    <w:rsid w:val="00543D10"/>
    <w:rsid w:val="00550FC5"/>
    <w:rsid w:val="00553008"/>
    <w:rsid w:val="005568F9"/>
    <w:rsid w:val="005602CF"/>
    <w:rsid w:val="0056032A"/>
    <w:rsid w:val="00560E28"/>
    <w:rsid w:val="00561AA5"/>
    <w:rsid w:val="00562A18"/>
    <w:rsid w:val="00565CE7"/>
    <w:rsid w:val="00570499"/>
    <w:rsid w:val="00570841"/>
    <w:rsid w:val="00570EB7"/>
    <w:rsid w:val="00571B1B"/>
    <w:rsid w:val="00576C33"/>
    <w:rsid w:val="00582988"/>
    <w:rsid w:val="00583F1E"/>
    <w:rsid w:val="00584B2A"/>
    <w:rsid w:val="00584F85"/>
    <w:rsid w:val="00595EFC"/>
    <w:rsid w:val="00596277"/>
    <w:rsid w:val="005972F6"/>
    <w:rsid w:val="00597ABF"/>
    <w:rsid w:val="005A0C52"/>
    <w:rsid w:val="005A6348"/>
    <w:rsid w:val="005A7629"/>
    <w:rsid w:val="005B1606"/>
    <w:rsid w:val="005B528B"/>
    <w:rsid w:val="005B5538"/>
    <w:rsid w:val="005B7325"/>
    <w:rsid w:val="005C2B58"/>
    <w:rsid w:val="005C4023"/>
    <w:rsid w:val="005C428C"/>
    <w:rsid w:val="005C4622"/>
    <w:rsid w:val="005C515C"/>
    <w:rsid w:val="005D13B4"/>
    <w:rsid w:val="005D5E93"/>
    <w:rsid w:val="005E0147"/>
    <w:rsid w:val="005E35CB"/>
    <w:rsid w:val="005E4795"/>
    <w:rsid w:val="005E6B62"/>
    <w:rsid w:val="005F1A39"/>
    <w:rsid w:val="006005F6"/>
    <w:rsid w:val="0060109C"/>
    <w:rsid w:val="006035DD"/>
    <w:rsid w:val="006044B0"/>
    <w:rsid w:val="00606CA9"/>
    <w:rsid w:val="00610E54"/>
    <w:rsid w:val="0061165A"/>
    <w:rsid w:val="00613E94"/>
    <w:rsid w:val="00614133"/>
    <w:rsid w:val="00617982"/>
    <w:rsid w:val="006203F4"/>
    <w:rsid w:val="00621FB2"/>
    <w:rsid w:val="00622995"/>
    <w:rsid w:val="00622EE1"/>
    <w:rsid w:val="0062593F"/>
    <w:rsid w:val="00631BB2"/>
    <w:rsid w:val="00634397"/>
    <w:rsid w:val="00634D62"/>
    <w:rsid w:val="00635674"/>
    <w:rsid w:val="00635BA1"/>
    <w:rsid w:val="0064269F"/>
    <w:rsid w:val="00645393"/>
    <w:rsid w:val="00651D23"/>
    <w:rsid w:val="006523CD"/>
    <w:rsid w:val="00653EB8"/>
    <w:rsid w:val="00654BE5"/>
    <w:rsid w:val="006630C0"/>
    <w:rsid w:val="00666DED"/>
    <w:rsid w:val="006706D9"/>
    <w:rsid w:val="00671A6D"/>
    <w:rsid w:val="0067231F"/>
    <w:rsid w:val="0067451E"/>
    <w:rsid w:val="00674715"/>
    <w:rsid w:val="0067487F"/>
    <w:rsid w:val="00680966"/>
    <w:rsid w:val="00683B6F"/>
    <w:rsid w:val="006855C4"/>
    <w:rsid w:val="0068565A"/>
    <w:rsid w:val="00685848"/>
    <w:rsid w:val="006863E8"/>
    <w:rsid w:val="006A1E44"/>
    <w:rsid w:val="006A4353"/>
    <w:rsid w:val="006A5857"/>
    <w:rsid w:val="006B0A53"/>
    <w:rsid w:val="006B0E37"/>
    <w:rsid w:val="006B16B3"/>
    <w:rsid w:val="006B1D06"/>
    <w:rsid w:val="006B41D6"/>
    <w:rsid w:val="006B4ACE"/>
    <w:rsid w:val="006B5AC8"/>
    <w:rsid w:val="006B690B"/>
    <w:rsid w:val="006B71E4"/>
    <w:rsid w:val="006C0834"/>
    <w:rsid w:val="006C0D16"/>
    <w:rsid w:val="006C10F2"/>
    <w:rsid w:val="006C6CCC"/>
    <w:rsid w:val="006C6DE6"/>
    <w:rsid w:val="006D1472"/>
    <w:rsid w:val="006D22C5"/>
    <w:rsid w:val="006E002E"/>
    <w:rsid w:val="006E31FB"/>
    <w:rsid w:val="006E4A76"/>
    <w:rsid w:val="006E64F6"/>
    <w:rsid w:val="006F2632"/>
    <w:rsid w:val="006F3C15"/>
    <w:rsid w:val="006F53C7"/>
    <w:rsid w:val="006F6072"/>
    <w:rsid w:val="006F65AA"/>
    <w:rsid w:val="00702A2C"/>
    <w:rsid w:val="00703D52"/>
    <w:rsid w:val="00714567"/>
    <w:rsid w:val="00715A6E"/>
    <w:rsid w:val="00721537"/>
    <w:rsid w:val="007215C3"/>
    <w:rsid w:val="007233E0"/>
    <w:rsid w:val="007260D8"/>
    <w:rsid w:val="007270D5"/>
    <w:rsid w:val="00727B98"/>
    <w:rsid w:val="0073123A"/>
    <w:rsid w:val="00732BB1"/>
    <w:rsid w:val="00734915"/>
    <w:rsid w:val="00734D6F"/>
    <w:rsid w:val="00736667"/>
    <w:rsid w:val="00740E0E"/>
    <w:rsid w:val="00743BE0"/>
    <w:rsid w:val="007458D0"/>
    <w:rsid w:val="00746711"/>
    <w:rsid w:val="007477BB"/>
    <w:rsid w:val="007521EF"/>
    <w:rsid w:val="00752A09"/>
    <w:rsid w:val="00753BFB"/>
    <w:rsid w:val="00754619"/>
    <w:rsid w:val="00760C26"/>
    <w:rsid w:val="007613BD"/>
    <w:rsid w:val="007615AC"/>
    <w:rsid w:val="00763315"/>
    <w:rsid w:val="007633A0"/>
    <w:rsid w:val="0076542D"/>
    <w:rsid w:val="0076571E"/>
    <w:rsid w:val="007662C6"/>
    <w:rsid w:val="00766B27"/>
    <w:rsid w:val="00766CC4"/>
    <w:rsid w:val="00766EF7"/>
    <w:rsid w:val="00771F12"/>
    <w:rsid w:val="00776BA7"/>
    <w:rsid w:val="007808BE"/>
    <w:rsid w:val="00781957"/>
    <w:rsid w:val="00785173"/>
    <w:rsid w:val="0078668F"/>
    <w:rsid w:val="00786B68"/>
    <w:rsid w:val="0079086C"/>
    <w:rsid w:val="007979FB"/>
    <w:rsid w:val="007A0CC6"/>
    <w:rsid w:val="007A0F9C"/>
    <w:rsid w:val="007A3B0F"/>
    <w:rsid w:val="007A509D"/>
    <w:rsid w:val="007A5995"/>
    <w:rsid w:val="007B1849"/>
    <w:rsid w:val="007B387B"/>
    <w:rsid w:val="007B3965"/>
    <w:rsid w:val="007C032E"/>
    <w:rsid w:val="007C0D15"/>
    <w:rsid w:val="007C1174"/>
    <w:rsid w:val="007C2429"/>
    <w:rsid w:val="007C249D"/>
    <w:rsid w:val="007C5907"/>
    <w:rsid w:val="007C7078"/>
    <w:rsid w:val="007D2110"/>
    <w:rsid w:val="007D4D42"/>
    <w:rsid w:val="007E1AD9"/>
    <w:rsid w:val="007E1C28"/>
    <w:rsid w:val="007E358B"/>
    <w:rsid w:val="007E36E3"/>
    <w:rsid w:val="007E406B"/>
    <w:rsid w:val="007E40FC"/>
    <w:rsid w:val="007E6C16"/>
    <w:rsid w:val="007E7BD6"/>
    <w:rsid w:val="007F207C"/>
    <w:rsid w:val="007F3E06"/>
    <w:rsid w:val="007F509D"/>
    <w:rsid w:val="007F583A"/>
    <w:rsid w:val="0081126B"/>
    <w:rsid w:val="0081203A"/>
    <w:rsid w:val="0081374F"/>
    <w:rsid w:val="00814175"/>
    <w:rsid w:val="008147BF"/>
    <w:rsid w:val="00817628"/>
    <w:rsid w:val="00823BEB"/>
    <w:rsid w:val="00826F1D"/>
    <w:rsid w:val="00827712"/>
    <w:rsid w:val="008413CA"/>
    <w:rsid w:val="00846E29"/>
    <w:rsid w:val="00850E11"/>
    <w:rsid w:val="00850E73"/>
    <w:rsid w:val="00855BB5"/>
    <w:rsid w:val="008570E3"/>
    <w:rsid w:val="00857A13"/>
    <w:rsid w:val="00880B21"/>
    <w:rsid w:val="00881D2C"/>
    <w:rsid w:val="00883447"/>
    <w:rsid w:val="008855AC"/>
    <w:rsid w:val="00886C46"/>
    <w:rsid w:val="0089219A"/>
    <w:rsid w:val="0089492B"/>
    <w:rsid w:val="00894CE3"/>
    <w:rsid w:val="00894DA9"/>
    <w:rsid w:val="008A0310"/>
    <w:rsid w:val="008A35B2"/>
    <w:rsid w:val="008A3C7D"/>
    <w:rsid w:val="008A40CB"/>
    <w:rsid w:val="008A7575"/>
    <w:rsid w:val="008B16CF"/>
    <w:rsid w:val="008B21F4"/>
    <w:rsid w:val="008B77A8"/>
    <w:rsid w:val="008C1E3E"/>
    <w:rsid w:val="008C3AA2"/>
    <w:rsid w:val="008C560F"/>
    <w:rsid w:val="008C5641"/>
    <w:rsid w:val="008D1A64"/>
    <w:rsid w:val="008D1AF5"/>
    <w:rsid w:val="008D1FC8"/>
    <w:rsid w:val="008D2681"/>
    <w:rsid w:val="008D48C1"/>
    <w:rsid w:val="008D4928"/>
    <w:rsid w:val="008D7C34"/>
    <w:rsid w:val="008E13ED"/>
    <w:rsid w:val="008E3A07"/>
    <w:rsid w:val="008E60D2"/>
    <w:rsid w:val="00901737"/>
    <w:rsid w:val="0090511C"/>
    <w:rsid w:val="00905E5B"/>
    <w:rsid w:val="009134C0"/>
    <w:rsid w:val="009161E8"/>
    <w:rsid w:val="00916232"/>
    <w:rsid w:val="0092139D"/>
    <w:rsid w:val="00923118"/>
    <w:rsid w:val="009231D2"/>
    <w:rsid w:val="00925675"/>
    <w:rsid w:val="00926B01"/>
    <w:rsid w:val="00926B40"/>
    <w:rsid w:val="009345CD"/>
    <w:rsid w:val="0094115C"/>
    <w:rsid w:val="00942314"/>
    <w:rsid w:val="009476E9"/>
    <w:rsid w:val="00950A13"/>
    <w:rsid w:val="00951C0C"/>
    <w:rsid w:val="00954236"/>
    <w:rsid w:val="0095728C"/>
    <w:rsid w:val="00957DB4"/>
    <w:rsid w:val="009615E0"/>
    <w:rsid w:val="009623DD"/>
    <w:rsid w:val="009710F8"/>
    <w:rsid w:val="00971883"/>
    <w:rsid w:val="00973EB0"/>
    <w:rsid w:val="00975339"/>
    <w:rsid w:val="00976036"/>
    <w:rsid w:val="00977D1A"/>
    <w:rsid w:val="009827A6"/>
    <w:rsid w:val="00982FE2"/>
    <w:rsid w:val="00985C08"/>
    <w:rsid w:val="00990CC0"/>
    <w:rsid w:val="00991233"/>
    <w:rsid w:val="009937E7"/>
    <w:rsid w:val="00993A99"/>
    <w:rsid w:val="00994B8B"/>
    <w:rsid w:val="00994C46"/>
    <w:rsid w:val="00995B2B"/>
    <w:rsid w:val="0099684A"/>
    <w:rsid w:val="009977CC"/>
    <w:rsid w:val="009A1590"/>
    <w:rsid w:val="009A2B7A"/>
    <w:rsid w:val="009A2E9F"/>
    <w:rsid w:val="009A7B29"/>
    <w:rsid w:val="009B0D84"/>
    <w:rsid w:val="009B2780"/>
    <w:rsid w:val="009B32E0"/>
    <w:rsid w:val="009B46D5"/>
    <w:rsid w:val="009B50F6"/>
    <w:rsid w:val="009B6626"/>
    <w:rsid w:val="009B7C18"/>
    <w:rsid w:val="009C00C5"/>
    <w:rsid w:val="009C4047"/>
    <w:rsid w:val="009C5B45"/>
    <w:rsid w:val="009C606C"/>
    <w:rsid w:val="009C7E0D"/>
    <w:rsid w:val="009D07E5"/>
    <w:rsid w:val="009D0EB9"/>
    <w:rsid w:val="009D1491"/>
    <w:rsid w:val="009D1802"/>
    <w:rsid w:val="009D658F"/>
    <w:rsid w:val="009E05DE"/>
    <w:rsid w:val="009E0A3D"/>
    <w:rsid w:val="009E145C"/>
    <w:rsid w:val="009E3388"/>
    <w:rsid w:val="009E59D8"/>
    <w:rsid w:val="009F0A19"/>
    <w:rsid w:val="009F2AC4"/>
    <w:rsid w:val="009F2F4C"/>
    <w:rsid w:val="009F4E47"/>
    <w:rsid w:val="00A00AA8"/>
    <w:rsid w:val="00A013EC"/>
    <w:rsid w:val="00A02FBF"/>
    <w:rsid w:val="00A03647"/>
    <w:rsid w:val="00A050E8"/>
    <w:rsid w:val="00A07755"/>
    <w:rsid w:val="00A1076A"/>
    <w:rsid w:val="00A158CA"/>
    <w:rsid w:val="00A17F81"/>
    <w:rsid w:val="00A17FE5"/>
    <w:rsid w:val="00A206F5"/>
    <w:rsid w:val="00A240F6"/>
    <w:rsid w:val="00A248CF"/>
    <w:rsid w:val="00A30881"/>
    <w:rsid w:val="00A33045"/>
    <w:rsid w:val="00A33D8B"/>
    <w:rsid w:val="00A34499"/>
    <w:rsid w:val="00A35EC6"/>
    <w:rsid w:val="00A371FF"/>
    <w:rsid w:val="00A373C6"/>
    <w:rsid w:val="00A40DAF"/>
    <w:rsid w:val="00A42C73"/>
    <w:rsid w:val="00A433AC"/>
    <w:rsid w:val="00A44D0C"/>
    <w:rsid w:val="00A469D2"/>
    <w:rsid w:val="00A51258"/>
    <w:rsid w:val="00A5152A"/>
    <w:rsid w:val="00A53476"/>
    <w:rsid w:val="00A53DE6"/>
    <w:rsid w:val="00A61C90"/>
    <w:rsid w:val="00A62ADD"/>
    <w:rsid w:val="00A63BA8"/>
    <w:rsid w:val="00A63D6B"/>
    <w:rsid w:val="00A66810"/>
    <w:rsid w:val="00A66A11"/>
    <w:rsid w:val="00A70EBD"/>
    <w:rsid w:val="00A7296F"/>
    <w:rsid w:val="00A738ED"/>
    <w:rsid w:val="00A75689"/>
    <w:rsid w:val="00A75AB9"/>
    <w:rsid w:val="00A84BF6"/>
    <w:rsid w:val="00A871D4"/>
    <w:rsid w:val="00A91A41"/>
    <w:rsid w:val="00A94679"/>
    <w:rsid w:val="00AA0021"/>
    <w:rsid w:val="00AA1C82"/>
    <w:rsid w:val="00AB15A6"/>
    <w:rsid w:val="00AB28CF"/>
    <w:rsid w:val="00AB42E5"/>
    <w:rsid w:val="00AB6ACE"/>
    <w:rsid w:val="00AC09B8"/>
    <w:rsid w:val="00AC3EA4"/>
    <w:rsid w:val="00AC44D4"/>
    <w:rsid w:val="00AC50EE"/>
    <w:rsid w:val="00AC519D"/>
    <w:rsid w:val="00AC56CC"/>
    <w:rsid w:val="00AD0673"/>
    <w:rsid w:val="00AD12C7"/>
    <w:rsid w:val="00AD21BB"/>
    <w:rsid w:val="00AD2EA6"/>
    <w:rsid w:val="00AD4562"/>
    <w:rsid w:val="00AD593A"/>
    <w:rsid w:val="00AE0F1F"/>
    <w:rsid w:val="00AE229B"/>
    <w:rsid w:val="00AF014F"/>
    <w:rsid w:val="00AF0353"/>
    <w:rsid w:val="00AF04E6"/>
    <w:rsid w:val="00AF171A"/>
    <w:rsid w:val="00AF27ED"/>
    <w:rsid w:val="00AF3D89"/>
    <w:rsid w:val="00AF6028"/>
    <w:rsid w:val="00AF637E"/>
    <w:rsid w:val="00B00459"/>
    <w:rsid w:val="00B010D1"/>
    <w:rsid w:val="00B02B24"/>
    <w:rsid w:val="00B05AC9"/>
    <w:rsid w:val="00B074AB"/>
    <w:rsid w:val="00B204C3"/>
    <w:rsid w:val="00B234E9"/>
    <w:rsid w:val="00B2774C"/>
    <w:rsid w:val="00B31468"/>
    <w:rsid w:val="00B32A87"/>
    <w:rsid w:val="00B402A3"/>
    <w:rsid w:val="00B40B14"/>
    <w:rsid w:val="00B40EEA"/>
    <w:rsid w:val="00B41BE7"/>
    <w:rsid w:val="00B43D77"/>
    <w:rsid w:val="00B448D3"/>
    <w:rsid w:val="00B50085"/>
    <w:rsid w:val="00B53F1E"/>
    <w:rsid w:val="00B61389"/>
    <w:rsid w:val="00B6204F"/>
    <w:rsid w:val="00B6210A"/>
    <w:rsid w:val="00B62D95"/>
    <w:rsid w:val="00B62ECB"/>
    <w:rsid w:val="00B63575"/>
    <w:rsid w:val="00B67212"/>
    <w:rsid w:val="00B75D76"/>
    <w:rsid w:val="00B809A6"/>
    <w:rsid w:val="00B831DE"/>
    <w:rsid w:val="00B91E83"/>
    <w:rsid w:val="00B93654"/>
    <w:rsid w:val="00BA0666"/>
    <w:rsid w:val="00BA3FF4"/>
    <w:rsid w:val="00BA5316"/>
    <w:rsid w:val="00BA7BA7"/>
    <w:rsid w:val="00BB5665"/>
    <w:rsid w:val="00BB6296"/>
    <w:rsid w:val="00BB64A5"/>
    <w:rsid w:val="00BC0A95"/>
    <w:rsid w:val="00BC4088"/>
    <w:rsid w:val="00BC4EAC"/>
    <w:rsid w:val="00BC73B1"/>
    <w:rsid w:val="00BC773B"/>
    <w:rsid w:val="00BD1F23"/>
    <w:rsid w:val="00BD4DE3"/>
    <w:rsid w:val="00BE0AFB"/>
    <w:rsid w:val="00BE3287"/>
    <w:rsid w:val="00BE3512"/>
    <w:rsid w:val="00BE41E5"/>
    <w:rsid w:val="00BE5BA1"/>
    <w:rsid w:val="00BE7744"/>
    <w:rsid w:val="00BF16D7"/>
    <w:rsid w:val="00BF5367"/>
    <w:rsid w:val="00C10158"/>
    <w:rsid w:val="00C11D00"/>
    <w:rsid w:val="00C13A18"/>
    <w:rsid w:val="00C14FAB"/>
    <w:rsid w:val="00C21A4D"/>
    <w:rsid w:val="00C26D8D"/>
    <w:rsid w:val="00C30005"/>
    <w:rsid w:val="00C318D7"/>
    <w:rsid w:val="00C31DB7"/>
    <w:rsid w:val="00C33D06"/>
    <w:rsid w:val="00C34FA8"/>
    <w:rsid w:val="00C37FC8"/>
    <w:rsid w:val="00C40BBA"/>
    <w:rsid w:val="00C41DC5"/>
    <w:rsid w:val="00C4384E"/>
    <w:rsid w:val="00C458BA"/>
    <w:rsid w:val="00C521B1"/>
    <w:rsid w:val="00C52DB2"/>
    <w:rsid w:val="00C553B4"/>
    <w:rsid w:val="00C6145D"/>
    <w:rsid w:val="00C66B85"/>
    <w:rsid w:val="00C75D6D"/>
    <w:rsid w:val="00C77855"/>
    <w:rsid w:val="00C80B74"/>
    <w:rsid w:val="00C80BA4"/>
    <w:rsid w:val="00C80D99"/>
    <w:rsid w:val="00C8569D"/>
    <w:rsid w:val="00C870BE"/>
    <w:rsid w:val="00C919C9"/>
    <w:rsid w:val="00C91FB6"/>
    <w:rsid w:val="00C93B9F"/>
    <w:rsid w:val="00C962B9"/>
    <w:rsid w:val="00CA44BE"/>
    <w:rsid w:val="00CA6277"/>
    <w:rsid w:val="00CB161F"/>
    <w:rsid w:val="00CB5939"/>
    <w:rsid w:val="00CB6A70"/>
    <w:rsid w:val="00CB6DD9"/>
    <w:rsid w:val="00CB7B47"/>
    <w:rsid w:val="00CC4FB8"/>
    <w:rsid w:val="00CC7B8E"/>
    <w:rsid w:val="00CD1837"/>
    <w:rsid w:val="00CD484C"/>
    <w:rsid w:val="00CD6353"/>
    <w:rsid w:val="00CF153D"/>
    <w:rsid w:val="00CF1DA7"/>
    <w:rsid w:val="00CF35C5"/>
    <w:rsid w:val="00CF7300"/>
    <w:rsid w:val="00D00F4B"/>
    <w:rsid w:val="00D054C3"/>
    <w:rsid w:val="00D05D32"/>
    <w:rsid w:val="00D05FFF"/>
    <w:rsid w:val="00D109E1"/>
    <w:rsid w:val="00D14279"/>
    <w:rsid w:val="00D15969"/>
    <w:rsid w:val="00D23B35"/>
    <w:rsid w:val="00D3246B"/>
    <w:rsid w:val="00D35B44"/>
    <w:rsid w:val="00D36680"/>
    <w:rsid w:val="00D40B4D"/>
    <w:rsid w:val="00D41D09"/>
    <w:rsid w:val="00D4519C"/>
    <w:rsid w:val="00D45802"/>
    <w:rsid w:val="00D45FF2"/>
    <w:rsid w:val="00D46672"/>
    <w:rsid w:val="00D55753"/>
    <w:rsid w:val="00D62949"/>
    <w:rsid w:val="00D65742"/>
    <w:rsid w:val="00D67D71"/>
    <w:rsid w:val="00D716E6"/>
    <w:rsid w:val="00D71E1F"/>
    <w:rsid w:val="00D756C0"/>
    <w:rsid w:val="00D77F3E"/>
    <w:rsid w:val="00D80D3F"/>
    <w:rsid w:val="00D816C6"/>
    <w:rsid w:val="00D82A58"/>
    <w:rsid w:val="00D83699"/>
    <w:rsid w:val="00D843C2"/>
    <w:rsid w:val="00D86154"/>
    <w:rsid w:val="00D92906"/>
    <w:rsid w:val="00D9417B"/>
    <w:rsid w:val="00D961B5"/>
    <w:rsid w:val="00D976B3"/>
    <w:rsid w:val="00DB1AB7"/>
    <w:rsid w:val="00DB3A91"/>
    <w:rsid w:val="00DB6348"/>
    <w:rsid w:val="00DC037A"/>
    <w:rsid w:val="00DC18C7"/>
    <w:rsid w:val="00DC5ADF"/>
    <w:rsid w:val="00DC6B3C"/>
    <w:rsid w:val="00DD2925"/>
    <w:rsid w:val="00DD4E95"/>
    <w:rsid w:val="00DD5A46"/>
    <w:rsid w:val="00DD5A80"/>
    <w:rsid w:val="00DD64FE"/>
    <w:rsid w:val="00DD74EE"/>
    <w:rsid w:val="00DE3689"/>
    <w:rsid w:val="00DE4FE3"/>
    <w:rsid w:val="00DE5476"/>
    <w:rsid w:val="00DE7D83"/>
    <w:rsid w:val="00DF0203"/>
    <w:rsid w:val="00DF7B55"/>
    <w:rsid w:val="00E00735"/>
    <w:rsid w:val="00E01236"/>
    <w:rsid w:val="00E067B0"/>
    <w:rsid w:val="00E1436C"/>
    <w:rsid w:val="00E16884"/>
    <w:rsid w:val="00E17339"/>
    <w:rsid w:val="00E17AC2"/>
    <w:rsid w:val="00E229C4"/>
    <w:rsid w:val="00E22F58"/>
    <w:rsid w:val="00E30AF0"/>
    <w:rsid w:val="00E3331F"/>
    <w:rsid w:val="00E33A96"/>
    <w:rsid w:val="00E33B09"/>
    <w:rsid w:val="00E37327"/>
    <w:rsid w:val="00E44FAE"/>
    <w:rsid w:val="00E452DA"/>
    <w:rsid w:val="00E46047"/>
    <w:rsid w:val="00E53C0E"/>
    <w:rsid w:val="00E54459"/>
    <w:rsid w:val="00E56829"/>
    <w:rsid w:val="00E62146"/>
    <w:rsid w:val="00E66851"/>
    <w:rsid w:val="00E66E67"/>
    <w:rsid w:val="00E70B4D"/>
    <w:rsid w:val="00E75639"/>
    <w:rsid w:val="00E81D1F"/>
    <w:rsid w:val="00E84F6C"/>
    <w:rsid w:val="00E87337"/>
    <w:rsid w:val="00E876A5"/>
    <w:rsid w:val="00E87C7D"/>
    <w:rsid w:val="00E87F18"/>
    <w:rsid w:val="00E90E2F"/>
    <w:rsid w:val="00E90F2A"/>
    <w:rsid w:val="00E92B19"/>
    <w:rsid w:val="00E93A53"/>
    <w:rsid w:val="00E94A80"/>
    <w:rsid w:val="00E96BD0"/>
    <w:rsid w:val="00E96DA1"/>
    <w:rsid w:val="00EA0C00"/>
    <w:rsid w:val="00EA40C7"/>
    <w:rsid w:val="00EA453C"/>
    <w:rsid w:val="00EA4882"/>
    <w:rsid w:val="00EB1348"/>
    <w:rsid w:val="00EB2939"/>
    <w:rsid w:val="00EB720B"/>
    <w:rsid w:val="00EC0CBE"/>
    <w:rsid w:val="00EC2011"/>
    <w:rsid w:val="00EC25A5"/>
    <w:rsid w:val="00EC5E49"/>
    <w:rsid w:val="00EC660C"/>
    <w:rsid w:val="00EC67EF"/>
    <w:rsid w:val="00EC6899"/>
    <w:rsid w:val="00ED1079"/>
    <w:rsid w:val="00ED4C33"/>
    <w:rsid w:val="00ED641C"/>
    <w:rsid w:val="00EE18B5"/>
    <w:rsid w:val="00EE205E"/>
    <w:rsid w:val="00EE2847"/>
    <w:rsid w:val="00EE3994"/>
    <w:rsid w:val="00EE5EB7"/>
    <w:rsid w:val="00EF0D5A"/>
    <w:rsid w:val="00EF35CC"/>
    <w:rsid w:val="00EF54E9"/>
    <w:rsid w:val="00EF5882"/>
    <w:rsid w:val="00EF7BAD"/>
    <w:rsid w:val="00F01C25"/>
    <w:rsid w:val="00F04A0E"/>
    <w:rsid w:val="00F07C4D"/>
    <w:rsid w:val="00F11EEA"/>
    <w:rsid w:val="00F122BA"/>
    <w:rsid w:val="00F13CC0"/>
    <w:rsid w:val="00F15200"/>
    <w:rsid w:val="00F15B6A"/>
    <w:rsid w:val="00F1608F"/>
    <w:rsid w:val="00F17602"/>
    <w:rsid w:val="00F23778"/>
    <w:rsid w:val="00F26857"/>
    <w:rsid w:val="00F305FA"/>
    <w:rsid w:val="00F30A86"/>
    <w:rsid w:val="00F351AA"/>
    <w:rsid w:val="00F35BA5"/>
    <w:rsid w:val="00F36ECA"/>
    <w:rsid w:val="00F373C0"/>
    <w:rsid w:val="00F40304"/>
    <w:rsid w:val="00F40CF3"/>
    <w:rsid w:val="00F4311D"/>
    <w:rsid w:val="00F529AB"/>
    <w:rsid w:val="00F55354"/>
    <w:rsid w:val="00F56AE7"/>
    <w:rsid w:val="00F667CA"/>
    <w:rsid w:val="00F67296"/>
    <w:rsid w:val="00F7005D"/>
    <w:rsid w:val="00F70868"/>
    <w:rsid w:val="00F71BF5"/>
    <w:rsid w:val="00F76102"/>
    <w:rsid w:val="00F765F3"/>
    <w:rsid w:val="00F83622"/>
    <w:rsid w:val="00F87775"/>
    <w:rsid w:val="00F8781B"/>
    <w:rsid w:val="00F87E27"/>
    <w:rsid w:val="00F91470"/>
    <w:rsid w:val="00F94D33"/>
    <w:rsid w:val="00F9579F"/>
    <w:rsid w:val="00FA088F"/>
    <w:rsid w:val="00FA1A88"/>
    <w:rsid w:val="00FA5603"/>
    <w:rsid w:val="00FB3B3D"/>
    <w:rsid w:val="00FB3F09"/>
    <w:rsid w:val="00FB4DD0"/>
    <w:rsid w:val="00FC105E"/>
    <w:rsid w:val="00FC1FD9"/>
    <w:rsid w:val="00FC200C"/>
    <w:rsid w:val="00FC553A"/>
    <w:rsid w:val="00FC7EA8"/>
    <w:rsid w:val="00FD1592"/>
    <w:rsid w:val="00FD2498"/>
    <w:rsid w:val="00FD2684"/>
    <w:rsid w:val="00FD2B8C"/>
    <w:rsid w:val="00FD3A61"/>
    <w:rsid w:val="00FD43B5"/>
    <w:rsid w:val="00FE01E2"/>
    <w:rsid w:val="00FF3F4B"/>
    <w:rsid w:val="00FF4DE5"/>
    <w:rsid w:val="00FF5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53C"/>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17</Pages>
  <Words>16811</Words>
  <Characters>95826</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236</cp:revision>
  <dcterms:created xsi:type="dcterms:W3CDTF">2025-05-21T23:51:00Z</dcterms:created>
  <dcterms:modified xsi:type="dcterms:W3CDTF">2025-05-22T04:21:00Z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id="yaU9Brsh"/&gt;&lt;style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