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F114" w14:textId="42743ACE" w:rsidR="00F30A86" w:rsidRDefault="00BC729F" w:rsidP="00BC729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Trends in osteomyelitis AAMR over time</w:t>
      </w:r>
    </w:p>
    <w:p w14:paraId="0359BB49" w14:textId="1D7A4CD4" w:rsidR="00D76B9F" w:rsidRDefault="00D76B9F" w:rsidP="00D76B9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sex</w:t>
      </w:r>
    </w:p>
    <w:p w14:paraId="3AF90C40" w14:textId="3F85C824" w:rsidR="00D76B9F" w:rsidRDefault="00D76B9F" w:rsidP="00D76B9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race</w:t>
      </w:r>
    </w:p>
    <w:p w14:paraId="039F6C92" w14:textId="2A44E8C0" w:rsidR="00D76B9F" w:rsidRDefault="00317233" w:rsidP="00D76B9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age group</w:t>
      </w:r>
    </w:p>
    <w:p w14:paraId="2F17C35B" w14:textId="3114001B" w:rsidR="00CF59BE" w:rsidRDefault="009F1100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C82DBC">
        <w:rPr>
          <w:rFonts w:ascii="Times New Roman" w:hAnsi="Times New Roman" w:cs="Times New Roman"/>
        </w:rPr>
        <w:t>diabetic osteomyelitis AAMR over time</w:t>
      </w:r>
    </w:p>
    <w:p w14:paraId="3F0F0212" w14:textId="350EC386" w:rsidR="00C82DBC" w:rsidRDefault="003415B9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1E4CC9">
        <w:rPr>
          <w:rFonts w:ascii="Times New Roman" w:hAnsi="Times New Roman" w:cs="Times New Roman"/>
        </w:rPr>
        <w:t>peripheral vascular disease</w:t>
      </w:r>
      <w:r w:rsidR="005D2B6E">
        <w:rPr>
          <w:rFonts w:ascii="Times New Roman" w:hAnsi="Times New Roman" w:cs="Times New Roman"/>
        </w:rPr>
        <w:t xml:space="preserve"> osteomyelitis</w:t>
      </w:r>
      <w:r w:rsidR="001E4CC9">
        <w:rPr>
          <w:rFonts w:ascii="Times New Roman" w:hAnsi="Times New Roman" w:cs="Times New Roman"/>
        </w:rPr>
        <w:t xml:space="preserve"> AAMR over time</w:t>
      </w:r>
    </w:p>
    <w:p w14:paraId="2AFC0654" w14:textId="7F99CFFA" w:rsidR="001E4CC9" w:rsidRDefault="007B1E70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7F6B95">
        <w:rPr>
          <w:rFonts w:ascii="Times New Roman" w:hAnsi="Times New Roman" w:cs="Times New Roman"/>
        </w:rPr>
        <w:t xml:space="preserve">immunocompromised </w:t>
      </w:r>
      <w:r w:rsidR="00C204B8">
        <w:rPr>
          <w:rFonts w:ascii="Times New Roman" w:hAnsi="Times New Roman" w:cs="Times New Roman"/>
        </w:rPr>
        <w:t>osteomyelitis AAMR over time</w:t>
      </w:r>
    </w:p>
    <w:p w14:paraId="299D8E9A" w14:textId="16CD2920" w:rsidR="00C204B8" w:rsidRDefault="00C204B8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234639">
        <w:rPr>
          <w:rFonts w:ascii="Times New Roman" w:hAnsi="Times New Roman" w:cs="Times New Roman"/>
        </w:rPr>
        <w:t>foot wound osteomyelitis AAMR over time</w:t>
      </w:r>
    </w:p>
    <w:p w14:paraId="001E59EC" w14:textId="77437156" w:rsidR="00234639" w:rsidRDefault="00772C29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vertebral </w:t>
      </w:r>
      <w:r w:rsidR="002D6785">
        <w:rPr>
          <w:rFonts w:ascii="Times New Roman" w:hAnsi="Times New Roman" w:cs="Times New Roman"/>
        </w:rPr>
        <w:t>osteomyelitis AAMR over time</w:t>
      </w:r>
    </w:p>
    <w:p w14:paraId="2A65A790" w14:textId="7A7D5688" w:rsidR="00BC12C8" w:rsidRDefault="00BC12C8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Trends in </w:t>
      </w:r>
      <w:r w:rsidR="00270445">
        <w:rPr>
          <w:rFonts w:ascii="Times New Roman" w:hAnsi="Times New Roman" w:cs="Times New Roman"/>
        </w:rPr>
        <w:t>traumatic injury osteomyelitis AAMR over time</w:t>
      </w:r>
    </w:p>
    <w:p w14:paraId="070E48CF" w14:textId="3A1E78B7" w:rsidR="002D6785" w:rsidRDefault="00040543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Trends in decubitus ulcers osteomyelitis AAMR over time</w:t>
      </w:r>
    </w:p>
    <w:p w14:paraId="24A16EB1" w14:textId="582957FF" w:rsidR="00940555" w:rsidRDefault="00940555" w:rsidP="003373F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Sensitivity analysis; split up pre-2016 and 2016 onwards</w:t>
      </w:r>
    </w:p>
    <w:p w14:paraId="1946F747" w14:textId="77777777" w:rsidR="00C301A2" w:rsidRDefault="00C301A2" w:rsidP="00C301A2">
      <w:pPr>
        <w:spacing w:line="480" w:lineRule="auto"/>
        <w:rPr>
          <w:rFonts w:ascii="Times New Roman" w:hAnsi="Times New Roman" w:cs="Times New Roman"/>
        </w:rPr>
      </w:pPr>
    </w:p>
    <w:p w14:paraId="679484AE" w14:textId="3716E2E0" w:rsidR="00C301A2" w:rsidRPr="00C301A2" w:rsidRDefault="00C301A2" w:rsidP="00C301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0A7748" wp14:editId="3A44781B">
            <wp:extent cx="5943600" cy="4728845"/>
            <wp:effectExtent l="0" t="0" r="0" b="0"/>
            <wp:docPr id="172199259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92591" name="Picture 1" descr="A graph of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1A2" w:rsidRPr="00C30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2F2B"/>
    <w:multiLevelType w:val="hybridMultilevel"/>
    <w:tmpl w:val="9C7C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2A"/>
    <w:rsid w:val="00022B2A"/>
    <w:rsid w:val="00040543"/>
    <w:rsid w:val="000A622D"/>
    <w:rsid w:val="001E4CC9"/>
    <w:rsid w:val="00234639"/>
    <w:rsid w:val="00270445"/>
    <w:rsid w:val="00277341"/>
    <w:rsid w:val="002D6785"/>
    <w:rsid w:val="00317233"/>
    <w:rsid w:val="003373F6"/>
    <w:rsid w:val="003415B9"/>
    <w:rsid w:val="00412D6D"/>
    <w:rsid w:val="00416846"/>
    <w:rsid w:val="005D2B6E"/>
    <w:rsid w:val="007477BB"/>
    <w:rsid w:val="00772C29"/>
    <w:rsid w:val="007B1E70"/>
    <w:rsid w:val="007F6B95"/>
    <w:rsid w:val="00940555"/>
    <w:rsid w:val="009514C8"/>
    <w:rsid w:val="009E145C"/>
    <w:rsid w:val="009F1100"/>
    <w:rsid w:val="00BC12C8"/>
    <w:rsid w:val="00BC729F"/>
    <w:rsid w:val="00C204B8"/>
    <w:rsid w:val="00C301A2"/>
    <w:rsid w:val="00C82DBC"/>
    <w:rsid w:val="00CF59BE"/>
    <w:rsid w:val="00D76B9F"/>
    <w:rsid w:val="00E20ED3"/>
    <w:rsid w:val="00E66D1D"/>
    <w:rsid w:val="00E90E2F"/>
    <w:rsid w:val="00F3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B5B76"/>
  <w15:chartTrackingRefBased/>
  <w15:docId w15:val="{F3F0830E-90DF-8341-9AAB-EEAD86F8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Sanaka, Krishna</dc:creator>
  <cp:keywords/>
  <dc:description/>
  <cp:lastModifiedBy>Sanaka, Krishna</cp:lastModifiedBy>
  <cp:revision>3</cp:revision>
  <dcterms:created xsi:type="dcterms:W3CDTF">2025-05-17T15:52:00Z</dcterms:created>
  <dcterms:modified xsi:type="dcterms:W3CDTF">2025-05-17T15:52:00Z</dcterms:modified>
</cp:coreProperties>
</file>