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Arial" w:cs="Arial" w:eastAsia="Arial" w:hAnsi="Arial"/>
          <w:b/>
          <w:bCs/>
          <w:sz w:val="28"/>
          <w:szCs w:val="28"/>
        </w:rPr>
        <w:t xml:space="preserve">Politechnika Lubelska</w:t>
      </w:r>
    </w:p>
    <w:p>
      <w:pPr>
        <w:spacing w:after="60" w:before="60"/>
        <w:jc w:val="center"/>
      </w:pPr>
      <w:r>
        <w:rPr>
          <w:rFonts w:ascii="Arial" w:cs="Arial" w:eastAsia="Arial" w:hAnsi="Arial"/>
          <w:sz w:val="24"/>
          <w:szCs w:val="24"/>
        </w:rPr>
        <w:t xml:space="preserve">Wydział Zarządzania</w:t>
      </w:r>
    </w:p>
    <w:p>
      <w:pPr>
        <w:spacing w:after="80" w:before="80"/>
      </w:pPr>
      <w:r>
        <w:t xml:space="preserve"/>
      </w:r>
    </w:p>
    <w:p>
      <w:pPr>
        <w:spacing w:after="80" w:before="80"/>
      </w:pPr>
      <w:r>
        <w:t xml:space="preserve"/>
      </w:r>
    </w:p>
    <w:p>
      <w:pPr>
        <w:spacing w:after="80" w:before="80"/>
      </w:pPr>
      <w:r>
        <w:t xml:space="preserve"/>
      </w:r>
    </w:p>
    <w:p>
      <w:pPr>
        <w:spacing w:after="200" w:before="500"/>
        <w:jc w:val="center"/>
      </w:pPr>
      <w:r>
        <w:rPr>
          <w:rFonts w:ascii="Arial" w:cs="Arial" w:eastAsia="Arial" w:hAnsi="Arial"/>
          <w:b/>
          <w:bCs/>
          <w:color w:val="1F3864"/>
          <w:sz w:val="40"/>
          <w:szCs w:val="40"/>
        </w:rPr>
        <w:t xml:space="preserve">Artefakty kultury studenckiej</w:t>
      </w:r>
    </w:p>
    <w:p>
      <w:pPr>
        <w:spacing w:after="60" w:before="100"/>
        <w:jc w:val="center"/>
      </w:pPr>
      <w:r>
        <w:rPr>
          <w:rFonts w:ascii="Arial" w:cs="Arial" w:eastAsia="Arial" w:hAnsi="Arial"/>
          <w:b/>
          <w:bCs/>
          <w:color w:val="2E4D8A"/>
          <w:sz w:val="32"/>
          <w:szCs w:val="32"/>
        </w:rPr>
        <w:t xml:space="preserve">Subkultura zmotoryzowanych studentów</w:t>
      </w:r>
    </w:p>
    <w:p>
      <w:pPr>
        <w:spacing w:after="60" w:before="60"/>
        <w:jc w:val="center"/>
      </w:pPr>
      <w:r>
        <w:rPr>
          <w:rFonts w:ascii="Arial" w:cs="Arial" w:eastAsia="Arial" w:hAnsi="Arial"/>
          <w:color w:val="2E4D8A"/>
          <w:sz w:val="26"/>
          <w:szCs w:val="26"/>
        </w:rPr>
        <w:t xml:space="preserve">na parkingu Wydziału Inżynierii Środo- wiska Politechniki Lubelskiej</w:t>
      </w:r>
    </w:p>
    <w:p>
      <w:pPr>
        <w:spacing w:after="80" w:before="80"/>
      </w:pPr>
      <w:r>
        <w:t xml:space="preserve"/>
      </w:r>
    </w:p>
    <w:p>
      <w:pPr>
        <w:spacing w:after="80" w:before="500"/>
        <w:jc w:val="center"/>
      </w:pPr>
      <w:r>
        <w:rPr>
          <w:rFonts w:ascii="Arial" w:cs="Arial" w:eastAsia="Arial" w:hAnsi="Arial"/>
          <w:i/>
          <w:iCs/>
          <w:sz w:val="22"/>
          <w:szCs w:val="22"/>
        </w:rPr>
        <w:t xml:space="preserve">Ćwiczenia terenowe — Analiza artefaktów kultury studenckiej</w:t>
      </w:r>
    </w:p>
    <w:p>
      <w:pPr>
        <w:spacing w:after="60" w:before="60"/>
        <w:jc w:val="center"/>
      </w:pPr>
      <w:r>
        <w:rPr>
          <w:rFonts w:ascii="Arial" w:cs="Arial" w:eastAsia="Arial" w:hAnsi="Arial"/>
          <w:sz w:val="22"/>
          <w:szCs w:val="22"/>
        </w:rPr>
        <w:t xml:space="preserve">Raport pisemny — wersja robocza</w:t>
      </w:r>
    </w:p>
    <w:p>
      <w:pPr>
        <w:spacing w:after="80" w:before="80"/>
      </w:pPr>
      <w:r>
        <w:t xml:space="preserve"/>
      </w:r>
    </w:p>
    <w:p>
      <w:pPr>
        <w:spacing w:after="60" w:before="500"/>
        <w:jc w:val="center"/>
      </w:pPr>
      <w:r>
        <w:rPr>
          <w:rFonts w:ascii="Arial" w:cs="Arial" w:eastAsia="Arial" w:hAnsi="Arial"/>
          <w:sz w:val="22"/>
          <w:szCs w:val="22"/>
        </w:rPr>
        <w:t xml:space="preserve">Lublin, czerwiec 2025</w:t>
      </w:r>
    </w:p>
    <w:p>
      <w:r>
        <w:br w:type="page"/>
      </w:r>
    </w:p>
    <w:p>
      <w:pPr>
        <w:shd w:fill="E8F4F8" w:val="clear"/>
        <w:spacing w:after="140" w:before="100"/>
      </w:pPr>
      <w:r>
        <w:rPr>
          <w:rFonts w:ascii="Arial" w:cs="Arial" w:eastAsia="Arial" w:hAnsi="Arial"/>
          <w:b/>
          <w:bCs/>
          <w:color w:val="1F3864"/>
          <w:sz w:val="22"/>
          <w:szCs w:val="22"/>
        </w:rPr>
        <w:t xml:space="preserve">NOTA O WERSJI ROBOCZEJ</w:t>
      </w:r>
    </w:p>
    <w:p>
      <w:pPr>
        <w:shd w:fill="E8F4F8" w:val="clear"/>
        <w:spacing w:after="140" w:before="100"/>
        <w:jc w:val="both"/>
      </w:pPr>
      <w:r>
        <w:rPr>
          <w:rFonts w:ascii="Arial" w:cs="Arial" w:eastAsia="Arial" w:hAnsi="Arial"/>
          <w:color w:val="444444"/>
          <w:sz w:val="22"/>
          <w:szCs w:val="22"/>
        </w:rPr>
        <w:t xml:space="preserve">Niniejsza wersja raportu uwzględnia feedback prowadzącego dotyczący potrzeby pogłębienia analizy. Sekcje oznaczone [DO UZUPEŁNIENIA] wymagają dostarczenia dodatkowych materiałów empirycznych: wywiadów terenowych z użytkownikami parkingu oraz przeszukania grupy Spotted Politechnika Lubelska. Struktura raportu jest gotowa — należy wypełnić oznaczone miejsca.</w:t>
      </w:r>
    </w:p>
    <w:p>
      <w:pPr>
        <w:spacing w:after="80" w:before="80"/>
      </w:pPr>
      <w:r>
        <w:t xml:space="preserve"/>
      </w:r>
    </w:p>
    <w:p>
      <w:pPr>
        <w:pStyle w:val="Heading1"/>
        <w:spacing w:after="200" w:before="400"/>
      </w:pPr>
      <w:r>
        <w:rPr>
          <w:rFonts w:ascii="Arial" w:cs="Arial" w:eastAsia="Arial" w:hAnsi="Arial"/>
          <w:b/>
          <w:bCs/>
          <w:color w:val="1F3864"/>
          <w:sz w:val="32"/>
          <w:szCs w:val="32"/>
        </w:rPr>
        <w:t xml:space="preserve">1. Opis pola badawczego i zastosowanej metody</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1.1. Pole badawcze i uzasadnienie wyboru</w:t>
      </w:r>
    </w:p>
    <w:p>
      <w:pPr>
        <w:spacing w:after="140" w:before="100"/>
        <w:jc w:val="both"/>
      </w:pPr>
      <w:r>
        <w:rPr>
          <w:rFonts w:ascii="Arial" w:cs="Arial" w:eastAsia="Arial" w:hAnsi="Arial"/>
          <w:sz w:val="24"/>
          <w:szCs w:val="24"/>
        </w:rPr>
        <w:t xml:space="preserve">Przedmiotem badania jest parking zlokalizowany za Wydziałem Inżynierii Środo- wiska Politechniki Lubelskiej przy ul. Nadbystrzyckiej 40B, sąsiadujący z Wydziałem Mechanicznym oraz Wydziałem Budownictwa i Architektury. Wybór tej przestrzeni nie był przypadkowy: parking ten stanowi unikalne laboratorium kulturowe, w którym procesy formalne (polityka uczelni, administracyjne zarządzanie przestrzenią) i nieformalne (oddolne normy, rytuąły, język subkulturowy) stykają się w sposób wyjątkowo wyrazisty i dający się zaobserwować.</w:t>
      </w:r>
    </w:p>
    <w:p>
      <w:pPr>
        <w:spacing w:after="140" w:before="100"/>
        <w:jc w:val="both"/>
      </w:pPr>
      <w:r>
        <w:rPr>
          <w:rFonts w:ascii="Arial" w:cs="Arial" w:eastAsia="Arial" w:hAnsi="Arial"/>
          <w:sz w:val="24"/>
          <w:szCs w:val="24"/>
        </w:rPr>
        <w:t xml:space="preserve">Parking ten nie jest przestrzenią zarządzaną przez system automatyczny, nie posiada szlabanów ani wyznaczonych linii poziomych. Jego użytkownicy muszą zatem stale negocjować zasady współfunkcjonowania bez odwołania do formalnych reguł — co tworzy idealne warunki do krystalizowania się subkultury.</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1.2. Metodologia</w:t>
      </w:r>
    </w:p>
    <w:p>
      <w:pPr>
        <w:spacing w:after="140" w:before="100"/>
        <w:jc w:val="both"/>
      </w:pPr>
      <w:r>
        <w:rPr>
          <w:rFonts w:ascii="Arial" w:cs="Arial" w:eastAsia="Arial" w:hAnsi="Arial"/>
          <w:sz w:val="24"/>
          <w:szCs w:val="24"/>
        </w:rPr>
        <w:t xml:space="preserve">Badanie opiera się na czterech metodach stosowanych równolegle, zgodnie z zasadą triangulacji:</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Obserwacja uczestnicząca (dwa tygodnie, różne pory dnia i dni tygodnia) z prowadzeniem dziennika terenowego. Obserwatorzy rejestrowali zachowania, interakcje, używane słownictwo oraz zdarzenia wyjątkowe. W dzienniku konsekwentnie oddzielano opis od interpretacji.</w:t>
      </w:r>
    </w:p>
    <w:p>
      <w:pPr>
        <w:pStyle w:val="ListParagraph"/>
        <w:numPr>
          <w:ilvl w:val="0"/>
          <w:numId w:val="2"/>
        </w:numPr>
        <w:spacing w:after="60" w:before="60"/>
      </w:pPr>
      <w:r>
        <w:rPr>
          <w:rFonts w:ascii="Arial" w:cs="Arial" w:eastAsia="Arial" w:hAnsi="Arial"/>
          <w:sz w:val="24"/>
          <w:szCs w:val="24"/>
        </w:rPr>
        <w:t xml:space="preserve">Krótkie nieformalne wywiady terenowe z użytkownikami parkingu — przeprowadzone jako naturalne rozmowy w przestrzeni, bez dyktafonu i formalnego scenariusza, zgodnie ze wskazaniem prowadzącego („o interakcje bardzo łatwo”). Pytania orientacyjne: „Od kiedy tu parkujesz?”, „Jak się nauczyłeś tych zasad?”, „Co się dzieje jak ktoś narusza reguły?”</w:t>
      </w:r>
    </w:p>
    <w:p>
      <w:pPr>
        <w:pStyle w:val="ListParagraph"/>
        <w:numPr>
          <w:ilvl w:val="0"/>
          <w:numId w:val="2"/>
        </w:numPr>
        <w:spacing w:after="60" w:before="60"/>
      </w:pPr>
      <w:r>
        <w:rPr>
          <w:rFonts w:ascii="Arial" w:cs="Arial" w:eastAsia="Arial" w:hAnsi="Arial"/>
          <w:sz w:val="24"/>
          <w:szCs w:val="24"/>
        </w:rPr>
        <w:t xml:space="preserve">Ankieta pisemna (n=6): pytania o preferencje miejsca, częstość irytacji, normę kartki, anegdoty. Choć próba mała, dostarcza cennych danych jakościowych i punktów wyjścia do pogłębionych rozmow.</w:t>
      </w:r>
    </w:p>
    <w:p>
      <w:pPr>
        <w:pStyle w:val="ListParagraph"/>
        <w:numPr>
          <w:ilvl w:val="0"/>
          <w:numId w:val="2"/>
        </w:numPr>
        <w:spacing w:after="60" w:before="60"/>
      </w:pPr>
      <w:r>
        <w:rPr>
          <w:rFonts w:ascii="Arial" w:cs="Arial" w:eastAsia="Arial" w:hAnsi="Arial"/>
          <w:sz w:val="24"/>
          <w:szCs w:val="24"/>
        </w:rPr>
        <w:t xml:space="preserve">Netografia: kwerenda źródeł cyfrowych — portal geocachingowy (opencaching.pl), komunikaty administracyjne uczelni, infrastruktura eduroam, miejski portal promocyjny, oraz posty i komentarze ze strony Spotted Politechnika Lubelska na Facebooku.</w:t>
      </w:r>
    </w:p>
    <w:p>
      <w:pPr>
        <w:spacing w:after="80" w:before="80"/>
      </w:pPr>
      <w:r>
        <w:t xml:space="preserve"/>
      </w:r>
    </w:p>
    <w:p>
      <w:pPr>
        <w:spacing w:after="140" w:before="100"/>
        <w:jc w:val="both"/>
      </w:pPr>
      <w:r>
        <w:rPr>
          <w:rFonts w:ascii="Arial" w:cs="Arial" w:eastAsia="Arial" w:hAnsi="Arial"/>
          <w:sz w:val="24"/>
          <w:szCs w:val="24"/>
        </w:rPr>
        <w:t xml:space="preserve">Analiza prowadzona była przez pryzmat trójpoziomowego modelu kultury organizacyjnej Edgara Scheina (2010) oraz teorii subkultury w ujęciu Hebdige’a (1979/2012), uzupełnionych o aparat pojęciowy netnografii Roberta Kozinetsa (2020).</w:t>
      </w:r>
    </w:p>
    <w:p>
      <w:r>
        <w:br w:type="page"/>
      </w:r>
    </w:p>
    <w:p>
      <w:pPr>
        <w:pStyle w:val="Heading1"/>
        <w:spacing w:after="200" w:before="400"/>
      </w:pPr>
      <w:r>
        <w:rPr>
          <w:rFonts w:ascii="Arial" w:cs="Arial" w:eastAsia="Arial" w:hAnsi="Arial"/>
          <w:b/>
          <w:bCs/>
          <w:color w:val="1F3864"/>
          <w:sz w:val="32"/>
          <w:szCs w:val="32"/>
        </w:rPr>
        <w:t xml:space="preserve">2. Uzasadnienie: dlaczego mówimy o subkulturze?</w:t>
      </w:r>
    </w:p>
    <w:p>
      <w:pPr>
        <w:spacing w:after="80" w:before="80"/>
      </w:pPr>
      <w:r>
        <w:t xml:space="preserve"/>
      </w:r>
    </w:p>
    <w:p>
      <w:pPr>
        <w:spacing w:after="140" w:before="100"/>
        <w:jc w:val="both"/>
      </w:pPr>
      <w:r>
        <w:rPr>
          <w:rFonts w:ascii="Arial" w:cs="Arial" w:eastAsia="Arial" w:hAnsi="Arial"/>
          <w:sz w:val="24"/>
          <w:szCs w:val="24"/>
        </w:rPr>
        <w:t xml:space="preserve">Prowadzący zasadnie stawia pytanie: „w jaki sposób możemy upewnić się, że faktycznie uzasadnienie mówimy o subkulturze?”. Poniżej odpowiadamy na to pytanie systematycznie, przez pryzmat pięciu kryteriów subkulturowości.</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2.1. Pięć kryteriów subkulturowości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Kryterium subkultury</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Występowanie na parkingu WIŚ PL</w:t>
            </w:r>
          </w:p>
        </w:tc>
        <w:tc>
          <w:tcPr>
            <w:tcW w:type="dxa" w:w="3626"/>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Źródło danych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1. Wspólny, rozpoznawalny język i symbole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Słownik: „klepisko”, „bolid”, „wyjechać na styk”. Terminy rozumiane bez wyjaśnień przez wszystkich użytkowników.</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Ankieta, obserwacja, portal geocachingowy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2. Wspólne normy i niepisany kodeks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Norma kartki z numerem telefonu; hierarchia miejsc; obowiązek wzajemnej pomocy. Kodeks niepisany, ale egzekwowany.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(respondenci 1–6), obserwacja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3. Mechanizmy przekazywania norm nowym członkom (socjalizacja)</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Nowi użytkownicy uczą się reguł przez obserwację i bezpośredną korekję (np. trąbienie, konfrontacja werbalna).</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Ankieta (respondent 6: konfrontacja), wywiady [placeholder]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4. Reakcje na naruszenia norm — sankcje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Trąbienie, konfrontacja słowna, społeczne napięcie. Brak formalnych sankcji → nieformalne zastepują.</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(respondent 6), obserwacja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5. Poczucie odrębności wobec głównego nurtu / instytucji</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Parking jako „przestrzeń wolności” w kontrze do regulowanej przestrzeni instytucjonalnej (szlabany, opisy w materiach PL).</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Netografia, komunikaty admini- stracyjne PL</w:t>
            </w:r>
          </w:p>
        </w:tc>
      </w:tr>
    </w:tbl>
    <w:p>
      <w:pPr>
        <w:spacing w:after="80" w:before="80"/>
      </w:pPr>
      <w:r>
        <w:t xml:space="preserve"/>
      </w:r>
    </w:p>
    <w:p>
      <w:pPr>
        <w:spacing w:after="140" w:before="100"/>
        <w:jc w:val="both"/>
      </w:pPr>
      <w:r>
        <w:rPr>
          <w:rFonts w:ascii="Arial" w:cs="Arial" w:eastAsia="Arial" w:hAnsi="Arial"/>
          <w:sz w:val="24"/>
          <w:szCs w:val="24"/>
        </w:rPr>
        <w:t xml:space="preserve">Wnioskujemy zatem, że mamy do czynienia z subkulturą w pełnym sensie tego słowa: grupą społeczną posiadającą własny język, normy, mechanizmy socjalizacji i sankcji oraz wyraźną tożsamość odrębną od kultury dominującej (instytucji akademickiej). Różni ją od zwykłej zbiorowości użytkowników właśnie obecność niepisanego kodeksu i mechanizmów jego egzekwowania.</w:t>
      </w:r>
    </w:p>
    <w:p>
      <w:r>
        <w:br w:type="page"/>
      </w:r>
    </w:p>
    <w:p>
      <w:pPr>
        <w:pStyle w:val="Heading1"/>
        <w:spacing w:after="200" w:before="400"/>
      </w:pPr>
      <w:r>
        <w:rPr>
          <w:rFonts w:ascii="Arial" w:cs="Arial" w:eastAsia="Arial" w:hAnsi="Arial"/>
          <w:b/>
          <w:bCs/>
          <w:color w:val="1F3864"/>
          <w:sz w:val="32"/>
          <w:szCs w:val="32"/>
        </w:rPr>
        <w:t xml:space="preserve">3. Katalog zebranych artefaktów z klasyfikacją</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3.1. Artefakty językowe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3.1.1. Słownik subkultury parkingowej</w:t>
      </w:r>
    </w:p>
    <w:p>
      <w:pPr>
        <w:spacing w:after="140" w:before="100"/>
        <w:jc w:val="both"/>
      </w:pPr>
      <w:r>
        <w:rPr>
          <w:rFonts w:ascii="Arial" w:cs="Arial" w:eastAsia="Arial" w:hAnsi="Arial"/>
          <w:sz w:val="24"/>
          <w:szCs w:val="24"/>
        </w:rPr>
        <w:t xml:space="preserve">Spośród wszystkich kategorii artefaktów, językowe są najbardziej diagnostyczne — to przez język subkultura czyni się widoczną dla wewnętrznych i niewidoczną dla zewnętrznych obserwatorów. Na badanym parkingu zidentyfikowano spójny, autonomiczny słownik:</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Termin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Kontekst użycia</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Funkcja subkulturowa</w:t>
            </w:r>
          </w:p>
        </w:tc>
        <w:tc>
          <w:tcPr>
            <w:tcW w:type="dxa" w:w="2426"/>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Źródło</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„Klepisko”</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Rozmowy, ankieta, geocaching</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Etykietowanie przestrzeni; marker przynależności; opozycja wobec instytucjonalnego języka</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Triangulacja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„Bolidek” / „bolid”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Nieformalne rozmowy, ankieta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Autoironia; oswajanie trudnych warunków; wspólny humor jako klej grupowy</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obserwacja</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„Wyjechać na styk”</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Opisy sytuacji ekstremalnych</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Normalizacja ryzyka; eufemizm budujący dystans emocjonalny</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Ankieta (R5)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„Kto się nie boi o zawieszenie”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Portal geocachingowy, rozmowy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Etos ryzyka; kryterium przynależności do subkultury; inicjacja przez próbę</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Opencaching.pl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„Parkowanie na styk”</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Opis praktyku parkowania w warunkach niedoboru</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Techniczna precyzja jako wartość subkulturowa; mistrzostwo manewru jako element statusu</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Obserwacja, ankieta</w:t>
            </w:r>
          </w:p>
        </w:tc>
      </w:tr>
    </w:tbl>
    <w:p>
      <w:pPr>
        <w:spacing w:after="80" w:before="80"/>
      </w:pPr>
      <w:r>
        <w:t xml:space="preserve"/>
      </w:r>
    </w:p>
    <w:p>
      <w:pPr>
        <w:pStyle w:val="Heading3"/>
        <w:spacing w:after="100" w:before="200"/>
      </w:pPr>
      <w:r>
        <w:rPr>
          <w:rFonts w:ascii="Arial" w:cs="Arial" w:eastAsia="Arial" w:hAnsi="Arial"/>
          <w:b/>
          <w:bCs/>
          <w:color w:val="444444"/>
          <w:sz w:val="24"/>
          <w:szCs w:val="24"/>
        </w:rPr>
        <w:t xml:space="preserve">3.1.2. Narracje i legendy parkingowe</w:t>
      </w:r>
    </w:p>
    <w:p>
      <w:pPr>
        <w:spacing w:after="140" w:before="100"/>
        <w:jc w:val="both"/>
      </w:pPr>
      <w:r>
        <w:rPr>
          <w:rFonts w:ascii="Arial" w:cs="Arial" w:eastAsia="Arial" w:hAnsi="Arial"/>
          <w:sz w:val="24"/>
          <w:szCs w:val="24"/>
        </w:rPr>
        <w:t xml:space="preserve">Poza słownikiem subkultura wytwarza narracje spełniające funkcję legend — opowieści przekazywanych w grupie, które kodują normy i uczą nowych członków reguł przez przykład. Zebrane narracje:</w:t>
      </w:r>
    </w:p>
    <w:p>
      <w:pPr>
        <w:spacing w:after="80" w:before="80"/>
      </w:pPr>
      <w:r>
        <w:t xml:space="preserve"/>
      </w:r>
    </w:p>
    <w:p>
      <w:pPr>
        <w:spacing w:after="120" w:before="120"/>
        <w:ind w:left="720" w:right="360"/>
      </w:pPr>
      <w:r>
        <w:rPr>
          <w:rFonts w:ascii="Arial" w:cs="Arial" w:eastAsia="Arial" w:hAnsi="Arial"/>
          <w:i/>
          <w:iCs/>
          <w:color w:val="2E4D8A"/>
          <w:sz w:val="24"/>
          <w:szCs w:val="24"/>
        </w:rPr>
        <w:t xml:space="preserve">„Ktoś postawił słupek i musiałem przestawiać”</w:t>
      </w:r>
      <w:r>
        <w:rPr>
          <w:rFonts w:ascii="Arial" w:cs="Arial" w:eastAsia="Arial" w:hAnsi="Arial"/>
          <w:color w:val="666666"/>
          <w:sz w:val="22"/>
          <w:szCs w:val="22"/>
        </w:rPr>
        <w:t xml:space="preserve">  — Respondent 3, ankieta</w:t>
      </w:r>
    </w:p>
    <w:p>
      <w:pPr>
        <w:spacing w:after="140" w:before="100"/>
        <w:jc w:val="both"/>
      </w:pPr>
      <w:r>
        <w:rPr>
          <w:rFonts w:ascii="Arial" w:cs="Arial" w:eastAsia="Arial" w:hAnsi="Arial"/>
          <w:sz w:val="24"/>
          <w:szCs w:val="24"/>
        </w:rPr>
        <w:t xml:space="preserve">Narracja koduje normę: nie blokujesz — lub jeśli blokujesz, odpowiadasz za konsekwencje. Słupek jako akt agresji terytorialnej jest jednocześnie komentarzem o własności w przestrzeni bez praw własności.</w:t>
      </w:r>
    </w:p>
    <w:p>
      <w:pPr>
        <w:spacing w:after="80" w:before="80"/>
      </w:pPr>
      <w:r>
        <w:t xml:space="preserve"/>
      </w:r>
    </w:p>
    <w:p>
      <w:pPr>
        <w:spacing w:after="120" w:before="120"/>
        <w:ind w:left="720" w:right="360"/>
      </w:pPr>
      <w:r>
        <w:rPr>
          <w:rFonts w:ascii="Arial" w:cs="Arial" w:eastAsia="Arial" w:hAnsi="Arial"/>
          <w:i/>
          <w:iCs/>
          <w:color w:val="2E4D8A"/>
          <w:sz w:val="24"/>
          <w:szCs w:val="24"/>
        </w:rPr>
        <w:t xml:space="preserve">„Co roku pomagam wyjeżdżać tej samej dziewczynie, bo nie umie wyjeżdżać”</w:t>
      </w:r>
      <w:r>
        <w:rPr>
          <w:rFonts w:ascii="Arial" w:cs="Arial" w:eastAsia="Arial" w:hAnsi="Arial"/>
          <w:color w:val="666666"/>
          <w:sz w:val="22"/>
          <w:szCs w:val="22"/>
        </w:rPr>
        <w:t xml:space="preserve">  — Respondent 3, ankieta</w:t>
      </w:r>
    </w:p>
    <w:p>
      <w:pPr>
        <w:spacing w:after="140" w:before="100"/>
        <w:jc w:val="both"/>
      </w:pPr>
      <w:r>
        <w:rPr>
          <w:rFonts w:ascii="Arial" w:cs="Arial" w:eastAsia="Arial" w:hAnsi="Arial"/>
          <w:sz w:val="24"/>
          <w:szCs w:val="24"/>
        </w:rPr>
        <w:t xml:space="preserve">Narracja solidarnościowa. Powtarzalność rytuąłu („co roku”) świadczy o stabilności nieformalnej więzi tworzonej przez parking.</w:t>
      </w:r>
    </w:p>
    <w:p>
      <w:pPr>
        <w:spacing w:after="80" w:before="80"/>
      </w:pPr>
      <w:r>
        <w:t xml:space="preserve"/>
      </w:r>
    </w:p>
    <w:p>
      <w:pPr>
        <w:spacing w:after="120" w:before="120"/>
        <w:ind w:left="720" w:right="360"/>
      </w:pPr>
      <w:r>
        <w:rPr>
          <w:rFonts w:ascii="Arial" w:cs="Arial" w:eastAsia="Arial" w:hAnsi="Arial"/>
          <w:i/>
          <w:iCs/>
          <w:color w:val="2E4D8A"/>
          <w:sz w:val="24"/>
          <w:szCs w:val="24"/>
        </w:rPr>
        <w:t xml:space="preserve">„Miałem z prawej i z lewej jak wyjeżdżałem pół centymetra miejsca ale jakoś udało mi się wyjechać”</w:t>
      </w:r>
      <w:r>
        <w:rPr>
          <w:rFonts w:ascii="Arial" w:cs="Arial" w:eastAsia="Arial" w:hAnsi="Arial"/>
          <w:color w:val="666666"/>
          <w:sz w:val="22"/>
          <w:szCs w:val="22"/>
        </w:rPr>
        <w:t xml:space="preserve">  — Respondent 5, ankieta</w:t>
      </w:r>
    </w:p>
    <w:p>
      <w:pPr>
        <w:spacing w:after="140" w:before="100"/>
        <w:jc w:val="both"/>
      </w:pPr>
      <w:r>
        <w:rPr>
          <w:rFonts w:ascii="Arial" w:cs="Arial" w:eastAsia="Arial" w:hAnsi="Arial"/>
          <w:sz w:val="24"/>
          <w:szCs w:val="24"/>
        </w:rPr>
        <w:t xml:space="preserve">Narracja heroiczna — opisuje mistrzostwo techniczne jako wartość. Przetrwanie w ekstremalnych warunkach parkingowych staje się źródłem statusu i dobrą historią do opowiedzenia.</w:t>
      </w:r>
    </w:p>
    <w:p>
      <w:pPr>
        <w:spacing w:after="80" w:before="80"/>
      </w:pPr>
      <w:r>
        <w:t xml:space="preserve"/>
      </w:r>
    </w:p>
    <w:p>
      <w:pPr>
        <w:spacing w:after="120" w:before="120"/>
        <w:ind w:left="720" w:right="360"/>
      </w:pPr>
      <w:r>
        <w:rPr>
          <w:rFonts w:ascii="Arial" w:cs="Arial" w:eastAsia="Arial" w:hAnsi="Arial"/>
          <w:i/>
          <w:iCs/>
          <w:color w:val="2E4D8A"/>
          <w:sz w:val="24"/>
          <w:szCs w:val="24"/>
        </w:rPr>
        <w:t xml:space="preserve">„Próbowałyśmy wyjechaKlientć a facet na nas trąbił i poddeszłam do gosto o co mu chodzi, najpierw się wyjeżdża później wjeżdża”</w:t>
      </w:r>
      <w:r>
        <w:rPr>
          <w:rFonts w:ascii="Arial" w:cs="Arial" w:eastAsia="Arial" w:hAnsi="Arial"/>
          <w:color w:val="666666"/>
          <w:sz w:val="22"/>
          <w:szCs w:val="22"/>
        </w:rPr>
        <w:t xml:space="preserve">  — Respondent 6, ankieta</w:t>
      </w:r>
    </w:p>
    <w:p>
      <w:pPr>
        <w:spacing w:after="140" w:before="100"/>
        <w:jc w:val="both"/>
      </w:pPr>
      <w:r>
        <w:rPr>
          <w:rFonts w:ascii="Arial" w:cs="Arial" w:eastAsia="Arial" w:hAnsi="Arial"/>
          <w:sz w:val="24"/>
          <w:szCs w:val="24"/>
        </w:rPr>
        <w:t xml:space="preserve">Narracja normatywna — opisuje sytuację naruszenia normy (kolejność ruchu) i aktywną konfrontację. Respondentka nie tylko protestuje, lecz formułuje zasadę („najpierw się wyjeżdża później wjeżdża”) — to akt edukacji normatywnej w toku konfrontacji.</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3.1.3. Tabu i tematy milczenia</w:t>
      </w:r>
    </w:p>
    <w:p>
      <w:pPr>
        <w:spacing w:after="140" w:before="100"/>
        <w:jc w:val="both"/>
      </w:pPr>
      <w:r>
        <w:rPr>
          <w:rFonts w:ascii="Arial" w:cs="Arial" w:eastAsia="Arial" w:hAnsi="Arial"/>
          <w:sz w:val="24"/>
          <w:szCs w:val="24"/>
        </w:rPr>
        <w:t xml:space="preserve">Subkultury definiują się nie tylko przez to, co mówią, lecz także przez to, o czym milczą. Na parkingu PL zaobserwowano następujące tematy tabu:</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Ktoś ktoś porysował — komentarz respondenta 3 („ze ktoś kogoś porysował, rzadko zwykle uciekają”) ujawnia tabu: uszkodzenia pojazdów istnieją, lecz sprawcy znikają bez konsekwencji i bez rozmowy. Milczenie jest normą.</w:t>
      </w:r>
    </w:p>
    <w:p>
      <w:pPr>
        <w:pStyle w:val="ListParagraph"/>
        <w:numPr>
          <w:ilvl w:val="0"/>
          <w:numId w:val="2"/>
        </w:numPr>
        <w:spacing w:after="60" w:before="60"/>
      </w:pPr>
      <w:r>
        <w:rPr>
          <w:rFonts w:ascii="Arial" w:cs="Arial" w:eastAsia="Arial" w:hAnsi="Arial"/>
          <w:sz w:val="24"/>
          <w:szCs w:val="24"/>
        </w:rPr>
        <w:t xml:space="preserve">Hierarchia doswiadczenia — nikt wprost nie mówi „jest tu królewski starszy”, lecz nowe osoby rozpoznają starych bywalców po zachowaniu (pewność manewru, znajomość miejsc, autorytarne trąbienie).</w:t>
      </w:r>
    </w:p>
    <w:p>
      <w:pPr>
        <w:shd w:fill="FFF3CD" w:val="clear"/>
        <w:spacing w:after="140" w:before="100"/>
      </w:pPr>
      <w:r>
        <w:rPr>
          <w:rFonts w:ascii="Arial" w:cs="Arial" w:eastAsia="Arial" w:hAnsi="Arial"/>
          <w:b/>
          <w:bCs/>
          <w:color w:val="856404"/>
          <w:sz w:val="23"/>
          <w:szCs w:val="23"/>
        </w:rPr>
        <w:t xml:space="preserve">[DO UZUPEŁNIENIA: Uzupełnić o inne tematy tabu wynikające z wywiadów — np. kto nie parkuje tutaj i dlaczego, kwestie statusu pojazdu]</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3.2. Artefakty behawioralne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3.2.1. Normy subkultury, formy propagacji i reakcje na naruszenia</w:t>
      </w:r>
    </w:p>
    <w:p>
      <w:pPr>
        <w:spacing w:after="140" w:before="100"/>
        <w:jc w:val="both"/>
      </w:pPr>
      <w:r>
        <w:rPr>
          <w:rFonts w:ascii="Arial" w:cs="Arial" w:eastAsia="Arial" w:hAnsi="Arial"/>
          <w:sz w:val="24"/>
          <w:szCs w:val="24"/>
        </w:rPr>
        <w:t xml:space="preserve">Poniższa tabela systematyzuje zidentyfikowane normy według schematu: treść normy → jak jest przekazywana nowym użytownikom → co się dzieje przy naruszeniu.</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Norma</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Forma propagacji</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Reakcja na naruszenie</w:t>
            </w:r>
          </w:p>
        </w:tc>
        <w:tc>
          <w:tcPr>
            <w:tcW w:type="dxa" w:w="2426"/>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Status weryfikacji</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Przy zastawieniu kogoś — zostaw kartkę z numerem</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Obserwacja zachowania innych; bezpośrednia korekta słowna; nieformalne rozmowy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Społeczne napięcie; zablokowanie wyjazdu; agresja werbalna (przypadki niezostawienia kartki)</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Ankieta (R1, R3, R4, R6) — potwierdzone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Najpierw wyjeżdża ten, kto jest już w ruchu — wjeżdżający czeka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Obserwacja wzajemna; konfrontacja werbalna przy naruszeniu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Trąbienie; podejście do okna; konfrontacja słowna (R6)</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(R6) — potwierdzone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Nie blokujesz miejsca słupkami bez powodu</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Nieformalna wiedza; obserwacja; reakcja innych na naruszenie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Wyrażone niezadowolenie; trudności z wyjazdem demonstrowane publicznie (R3)</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Ankieta (R3) — częściowo potwierdzone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Pomagasz sąsiadowi jeśli widzi, że ma problem z manewrem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Modelowanie społeczne; repetycja rytuąłu rok do roku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Brak formalnej sankcji — niepomaganie jest po prostu niezauważone jako norma ujemna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(R3) — potwierdzone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Ulubione miejsce = twoje niepisane prawo (nie zajmujesz cudzego stałego miejsca)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Wiedza przekazywana ustnie; znajomość „czyich” jest dane miejsce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Irytacja, skomentowanie sytuacji innym; brak formalnej egzekucji</w:t>
            </w:r>
          </w:p>
        </w:tc>
        <w:tc>
          <w:tcPr>
            <w:tcW w:type="dxa" w:w="24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Obserwacja + ankieta (R2, R3) — wymaga pogłębienia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Po naruszeniu norm — milczysz o uszkodzeniu cudzego auta (uciekasz lub milczysz)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Obserwacja — brak korekty, brak konfrontacji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Brak sankcji = tabu; norma milczenia jest także normą</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Ankieta (R3, komentarz) — częściowo</w:t>
            </w:r>
          </w:p>
        </w:tc>
      </w:tr>
    </w:tbl>
    <w:p>
      <w:pPr>
        <w:spacing w:after="80" w:before="80"/>
      </w:pPr>
      <w:r>
        <w:t xml:space="preserve"/>
      </w:r>
    </w:p>
    <w:p>
      <w:pPr>
        <w:pStyle w:val="Heading3"/>
        <w:spacing w:after="100" w:before="200"/>
      </w:pPr>
      <w:r>
        <w:rPr>
          <w:rFonts w:ascii="Arial" w:cs="Arial" w:eastAsia="Arial" w:hAnsi="Arial"/>
          <w:b/>
          <w:bCs/>
          <w:color w:val="444444"/>
          <w:sz w:val="24"/>
          <w:szCs w:val="24"/>
        </w:rPr>
        <w:t xml:space="preserve">3.2.2. Doswiadczeni vs. początkujący użytkownicy</w:t>
      </w:r>
    </w:p>
    <w:p>
      <w:pPr>
        <w:spacing w:after="140" w:before="100"/>
        <w:jc w:val="both"/>
      </w:pPr>
      <w:r>
        <w:rPr>
          <w:rFonts w:ascii="Arial" w:cs="Arial" w:eastAsia="Arial" w:hAnsi="Arial"/>
          <w:sz w:val="24"/>
          <w:szCs w:val="24"/>
        </w:rPr>
        <w:t xml:space="preserve">Prowadzący pyta wprost: „jak na rzecz patrzą doświadczeni a jak początkujący użytkownicy parkingu?”. Na podstawie zebranych danych można zidentyfikować wyraźną stratyfikację subkultury: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Wymiar</w:t>
            </w:r>
          </w:p>
        </w:tc>
        <w:tc>
          <w:tcPr>
            <w:tcW w:type="dxa" w:w="3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Doświadczony użytkownik</w:t>
            </w:r>
          </w:p>
        </w:tc>
        <w:tc>
          <w:tcPr>
            <w:tcW w:type="dxa" w:w="3626"/>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Początkujący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Znajomość reguł</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Normy zinternalizowane, zachowanie automatyczne. Wie, które miejsca są „czyje” i kiedy są wolne.</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Uczy się przez obserwację i błędy. Zdarza mu się naruszyć normę i spotkać się z korektą.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Styl parkowania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Pewny, precyzyjny. Parkowanie „na styk” to dla niego rutyna, nie stres.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Niepewny, szuka łatwego miejsca. Priorytet: „takie z którego da się łatwo wyjechać” (R2).</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Reakcja na chaos</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Spokojny, adaptuje się automatycznie do zmienionej organizacji ruchu (strefy, bramy, eventy).</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Zdezorientowany przy zamknięciach; wymaga informacji z nieformalnych kanałów.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Status w grupie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Autorytet nieformalny: jego zachowanie jest wzorcem. Może korygować innych (trąbienie, konfrontacja).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Uczy się, obserwuje, nie inicjuje konfrontacji. Może zostać skorygowany.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Stosunek do „klepiska”</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Oswojony, humorystyczny („bolid”). Klepisko jest źywiołem, który się rozumie i akceptuje.</w:t>
            </w:r>
          </w:p>
        </w:tc>
        <w:tc>
          <w:tcPr>
            <w:tcW w:type="dxa" w:w="36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Mogą być zaskoczeni lub zniechęceni stanem nawierzchni. Jeszcze nie przyswoiło się ironicznego dystansu.</w:t>
            </w:r>
          </w:p>
        </w:tc>
      </w:tr>
    </w:tbl>
    <w:p>
      <w:pPr>
        <w:spacing w:after="80" w:before="80"/>
      </w:pPr>
      <w:r>
        <w:t xml:space="preserve"/>
      </w:r>
    </w:p>
    <w:p>
      <w:pPr>
        <w:shd w:fill="FFF3CD" w:val="clear"/>
        <w:spacing w:after="140" w:before="100"/>
      </w:pPr>
      <w:r>
        <w:rPr>
          <w:rFonts w:ascii="Arial" w:cs="Arial" w:eastAsia="Arial" w:hAnsi="Arial"/>
          <w:b/>
          <w:bCs/>
          <w:color w:val="856404"/>
          <w:sz w:val="23"/>
          <w:szCs w:val="23"/>
        </w:rPr>
        <w:t xml:space="preserve">[DO UZUPEŁNIENIA: Uzupełnić o cytaty z wywiadów z doswiadczonymi i początkującymi — minimum 2-3 osoby z każdej grupy. Pytania kierunkowe: Od kiedy tu parkujesz? Jak się nauczyłeś tych reguł? Co się zmieniło od kiedy tu przyjeżdżasz?]</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3.2.3. Rytuąły przejścia i cykl życia użytkownika</w:t>
      </w:r>
    </w:p>
    <w:p>
      <w:pPr>
        <w:spacing w:after="140" w:before="100"/>
        <w:jc w:val="both"/>
      </w:pPr>
      <w:r>
        <w:rPr>
          <w:rFonts w:ascii="Arial" w:cs="Arial" w:eastAsia="Arial" w:hAnsi="Arial"/>
          <w:sz w:val="24"/>
          <w:szCs w:val="24"/>
        </w:rPr>
        <w:t xml:space="preserve">Na podstawie zebranych danych można zrekonstruować cieżkę inicjacji nowego użytkownika parkingu:</w:t>
      </w:r>
    </w:p>
    <w:p>
      <w:pPr>
        <w:spacing w:after="80" w:before="80"/>
      </w:pPr>
      <w:r>
        <w:t xml:space="preserve"/>
      </w:r>
    </w:p>
    <w:p>
      <w:pPr>
        <w:pStyle w:val="ListParagraph"/>
        <w:numPr>
          <w:ilvl w:val="0"/>
          <w:numId w:val="3"/>
        </w:numPr>
        <w:spacing w:after="60" w:before="60"/>
      </w:pPr>
      <w:r>
        <w:rPr>
          <w:rFonts w:ascii="Arial" w:cs="Arial" w:eastAsia="Arial" w:hAnsi="Arial"/>
          <w:sz w:val="24"/>
          <w:szCs w:val="24"/>
        </w:rPr>
        <w:t xml:space="preserve">Pierwsze przybycie: szukanie miejsca metodą prób i błędów, brak wiedzy o niepisanej hierarchii.</w:t>
      </w:r>
    </w:p>
    <w:p>
      <w:pPr>
        <w:pStyle w:val="ListParagraph"/>
        <w:numPr>
          <w:ilvl w:val="0"/>
          <w:numId w:val="3"/>
        </w:numPr>
        <w:spacing w:after="60" w:before="60"/>
      </w:pPr>
      <w:r>
        <w:rPr>
          <w:rFonts w:ascii="Arial" w:cs="Arial" w:eastAsia="Arial" w:hAnsi="Arial"/>
          <w:sz w:val="24"/>
          <w:szCs w:val="24"/>
        </w:rPr>
        <w:t xml:space="preserve">Pierwsza korekta: trąbienie, konfrontacja słowna lub po prostu obserwacja czyichś dezaprobujących reakcji.</w:t>
      </w:r>
    </w:p>
    <w:p>
      <w:pPr>
        <w:pStyle w:val="ListParagraph"/>
        <w:numPr>
          <w:ilvl w:val="0"/>
          <w:numId w:val="3"/>
        </w:numPr>
        <w:spacing w:after="60" w:before="60"/>
      </w:pPr>
      <w:r>
        <w:rPr>
          <w:rFonts w:ascii="Arial" w:cs="Arial" w:eastAsia="Arial" w:hAnsi="Arial"/>
          <w:sz w:val="24"/>
          <w:szCs w:val="24"/>
        </w:rPr>
        <w:t xml:space="preserve">Socjalizacja przez obserwację: przyswa- janie norm — kiedy czekać, jak manewrować, które miejsca są „zajęte”.</w:t>
      </w:r>
    </w:p>
    <w:p>
      <w:pPr>
        <w:pStyle w:val="ListParagraph"/>
        <w:numPr>
          <w:ilvl w:val="0"/>
          <w:numId w:val="3"/>
        </w:numPr>
        <w:spacing w:after="60" w:before="60"/>
      </w:pPr>
      <w:r>
        <w:rPr>
          <w:rFonts w:ascii="Arial" w:cs="Arial" w:eastAsia="Arial" w:hAnsi="Arial"/>
          <w:sz w:val="24"/>
          <w:szCs w:val="24"/>
        </w:rPr>
        <w:t xml:space="preserve">Pełne członkostwo: własne ulubione miejsce, gotowość do korekty innych, swobodne używanie slangu, uczestnictwo w rytuąle samopomocy.</w:t>
      </w:r>
    </w:p>
    <w:p>
      <w:pPr>
        <w:pStyle w:val="ListParagraph"/>
        <w:numPr>
          <w:ilvl w:val="0"/>
          <w:numId w:val="3"/>
        </w:numPr>
        <w:spacing w:after="60" w:before="60"/>
      </w:pPr>
      <w:r>
        <w:rPr>
          <w:rFonts w:ascii="Arial" w:cs="Arial" w:eastAsia="Arial" w:hAnsi="Arial"/>
          <w:sz w:val="24"/>
          <w:szCs w:val="24"/>
        </w:rPr>
        <w:t xml:space="preserve">Status weterana: bycie nieformalnym autorytetem, przekazywanie wiedzy (jak R3 pomagający dziewczynie co roku).</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3.2.4. Rytuął wymuszonej ewakuacji eventowej</w:t>
      </w:r>
    </w:p>
    <w:p>
      <w:pPr>
        <w:spacing w:after="140" w:before="100"/>
        <w:jc w:val="both"/>
      </w:pPr>
      <w:r>
        <w:rPr>
          <w:rFonts w:ascii="Arial" w:cs="Arial" w:eastAsia="Arial" w:hAnsi="Arial"/>
          <w:sz w:val="24"/>
          <w:szCs w:val="24"/>
        </w:rPr>
        <w:t xml:space="preserve">Regularnym zdarzeniem destabilizującym subkulturę są wymuszone zamknięcia parkingu. W roku akademickim 2025/2026 zanotowano trzy takie zdarzenia: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526"/>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Wydarzenie</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Okres zamknięcia</w:t>
            </w:r>
          </w:p>
        </w:tc>
        <w:tc>
          <w:tcPr>
            <w:tcW w:type="dxa" w:w="23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Skutek dla subkultury</w:t>
            </w:r>
          </w:p>
        </w:tc>
        <w:tc>
          <w:tcPr>
            <w:tcW w:type="dxa" w:w="2526"/>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Reakcja adaptacyjna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Juwenalia 2026</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28/29.04 — 13.05.2026</w:t>
            </w:r>
          </w:p>
        </w:tc>
        <w:tc>
          <w:tcPr>
            <w:tcW w:type="dxa" w:w="2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Całkowity paraliż logistyczny, ok. 2 tygodnie</w:t>
            </w:r>
          </w:p>
        </w:tc>
        <w:tc>
          <w:tcPr>
            <w:tcW w:type="dxa" w:w="2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Nieoficjalne kanały info, szukanie alternatyw, ewakuacja „bolidów”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27. Piknik Olimpijski PKOL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21–24.05.2026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Drastyczne ograniczenie pod koniec semestru</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Strefa czerwona/żółta; wjazd przez Bramę nr 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Piknik Rodzinny ZUL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28–31.05.2026</w:t>
            </w:r>
          </w:p>
        </w:tc>
        <w:tc>
          <w:tcPr>
            <w:tcW w:type="dxa" w:w="2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Kolejna fala restrykcji w krótkim czasie</w:t>
            </w:r>
          </w:p>
        </w:tc>
        <w:tc>
          <w:tcPr>
            <w:tcW w:type="dxa" w:w="2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both"/>
            </w:pPr>
            <w:r>
              <w:rPr>
                <w:rFonts w:ascii="Arial" w:cs="Arial" w:eastAsia="Arial" w:hAnsi="Arial"/>
                <w:sz w:val="22"/>
                <w:szCs w:val="22"/>
              </w:rPr>
              <w:t xml:space="preserve">Dezorganizacja; przekazywanie info ustnie i przez czaty</w:t>
            </w:r>
          </w:p>
        </w:tc>
      </w:tr>
    </w:tbl>
    <w:p>
      <w:pPr>
        <w:spacing w:after="80" w:before="80"/>
      </w:pPr>
      <w:r>
        <w:t xml:space="preserve"/>
      </w:r>
    </w:p>
    <w:p>
      <w:pPr>
        <w:spacing w:after="140" w:before="100"/>
        <w:jc w:val="both"/>
      </w:pPr>
      <w:r>
        <w:rPr>
          <w:rFonts w:ascii="Arial" w:cs="Arial" w:eastAsia="Arial" w:hAnsi="Arial"/>
          <w:sz w:val="24"/>
          <w:szCs w:val="24"/>
        </w:rPr>
        <w:t xml:space="preserve">Każde zamknięcie aktywuje znane mechanizmy obronne: subkultura szybko dekoduje zmianę, przekazuje ją przez nieoficjalne kanały (czaty grupowe, wy- wiady ustne przy bramie) i adaptuje swój rytuał do nowych warunków. To zdolność odtworzenia rutyny po zakłóceniu jest jednym z dowodów trwałości subkultury.</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3.3. Artefakty fizyczne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3.3.1. Nawierzchnia jako główny symbol</w:t>
      </w:r>
    </w:p>
    <w:p>
      <w:pPr>
        <w:spacing w:after="140" w:before="100"/>
        <w:jc w:val="both"/>
      </w:pPr>
      <w:r>
        <w:rPr>
          <w:rFonts w:ascii="Arial" w:cs="Arial" w:eastAsia="Arial" w:hAnsi="Arial"/>
          <w:sz w:val="24"/>
          <w:szCs w:val="24"/>
        </w:rPr>
        <w:t xml:space="preserve">Brak asfaltu, wyboiste podłoże, brak linii poziomych i brak szlabanów. Ten stan fizyczny parkingu jest jednocześnie najbardziej oczywistym i najbardziej znaczącym artefaktem. „Klepisko” nie jest tylko deskryptywną nazwą — jest symbolem stosunku instytucji do codziennych potrzeb studentów oraz, paradoksalnie, źródłem subkultury: gdyby parking był nowoczesny, zarządzany systemem kamer i szlabanów, subkultura miałaby mniej powodów do istnienia.</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3.3.2. Kartka z numerem telefonu</w:t>
      </w:r>
    </w:p>
    <w:p>
      <w:pPr>
        <w:spacing w:after="140" w:before="100"/>
        <w:jc w:val="both"/>
      </w:pPr>
      <w:r>
        <w:rPr>
          <w:rFonts w:ascii="Arial" w:cs="Arial" w:eastAsia="Arial" w:hAnsi="Arial"/>
          <w:sz w:val="24"/>
          <w:szCs w:val="24"/>
        </w:rPr>
        <w:t xml:space="preserve">Numer i nic więcej. Treść zredukowana do minimum koduje cały system: posiadanie kartki zakłada gotowość, świadomość normy i wolę jej respektowania. Brak kartki jest aktywną decyzją, która prowokuje sankcję społeczną.</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3.3.3. Słupki i przeszkody tymczasowe</w:t>
      </w:r>
    </w:p>
    <w:p>
      <w:pPr>
        <w:spacing w:after="140" w:before="100"/>
        <w:jc w:val="both"/>
      </w:pPr>
      <w:r>
        <w:rPr>
          <w:rFonts w:ascii="Arial" w:cs="Arial" w:eastAsia="Arial" w:hAnsi="Arial"/>
          <w:sz w:val="24"/>
          <w:szCs w:val="24"/>
        </w:rPr>
        <w:t xml:space="preserve">Narzędzia terytorializacji — fizyczne znaczniki własności bez tytuu prawnego. Stawianie słupka to akt publiczny, widoczny dla całej społeczności, i jako taki jest oceniany normatywnie.</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3.3.4. Infrastruktura eduroam</w:t>
      </w:r>
    </w:p>
    <w:p>
      <w:pPr>
        <w:spacing w:after="140" w:before="100"/>
        <w:jc w:val="both"/>
      </w:pPr>
      <w:r>
        <w:rPr>
          <w:rFonts w:ascii="Arial" w:cs="Arial" w:eastAsia="Arial" w:hAnsi="Arial"/>
          <w:sz w:val="24"/>
          <w:szCs w:val="24"/>
        </w:rPr>
        <w:t xml:space="preserve">Punkty dostępu Wi-Fi przy ul. Nadbystrzyckiej 36 i 36b, celowo rozlokowane na zewnątrz budynków, przekształcają parking z przestrzeni logistycznej w strefę semipubliczną. Samochód z dostępem do eduroam staje się prywatnym przedużzeniem infrastruktury dydaktycznej — studypodem, strefą regeneracji, centrum socjalizacji.</w:t>
      </w:r>
    </w:p>
    <w:p>
      <w:r>
        <w:br w:type="page"/>
      </w:r>
    </w:p>
    <w:p>
      <w:pPr>
        <w:pStyle w:val="Heading1"/>
        <w:spacing w:after="200" w:before="400"/>
      </w:pPr>
      <w:r>
        <w:rPr>
          <w:rFonts w:ascii="Arial" w:cs="Arial" w:eastAsia="Arial" w:hAnsi="Arial"/>
          <w:b/>
          <w:bCs/>
          <w:color w:val="1F3864"/>
          <w:sz w:val="32"/>
          <w:szCs w:val="32"/>
        </w:rPr>
        <w:t xml:space="preserve">4. Netografia — cyfrowe ślady przestrzeni parkingowej</w:t>
      </w:r>
    </w:p>
    <w:p>
      <w:pPr>
        <w:spacing w:after="80" w:before="80"/>
      </w:pPr>
      <w:r>
        <w:t xml:space="preserve"/>
      </w:r>
    </w:p>
    <w:p>
      <w:pPr>
        <w:spacing w:after="140" w:before="100"/>
        <w:jc w:val="both"/>
      </w:pPr>
      <w:r>
        <w:rPr>
          <w:rFonts w:ascii="Arial" w:cs="Arial" w:eastAsia="Arial" w:hAnsi="Arial"/>
          <w:sz w:val="24"/>
          <w:szCs w:val="24"/>
        </w:rPr>
        <w:t xml:space="preserve">Zgodnie z postulatem prowadzącego, netografia obejmuje zarówno analizę wpisow ze Spotted Politechnika Lubelska, jak i innych cyfrowych śladów funkcjonowania parkingu.</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4.1. Spotted Politechnika Lubelska — Facebook</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4.1.1. Charakterystyka źródła</w:t>
      </w:r>
    </w:p>
    <w:p>
      <w:pPr>
        <w:spacing w:after="140" w:before="100"/>
        <w:jc w:val="both"/>
      </w:pPr>
      <w:r>
        <w:rPr>
          <w:rFonts w:ascii="Arial" w:cs="Arial" w:eastAsia="Arial" w:hAnsi="Arial"/>
          <w:sz w:val="24"/>
          <w:szCs w:val="24"/>
        </w:rPr>
        <w:t xml:space="preserve">Strona Spotted Politechnika Lubelska funkcjonuje jako nieformalny, anonimowy bulletin board społeczności akademickiej PL. Posty tworzone są przez anonimowych użytkowników (za pośrednictwem formularza do admina), co eliminuje efekt autoprezentacji i sprawia, że treści są wyjątkowo szczere. Środy ciężkości dyskursu to typowe napięcia życia akademickiego: relacje, anegdoty, skargi i chwile humoru.</w:t>
      </w:r>
    </w:p>
    <w:p>
      <w:pPr>
        <w:spacing w:after="80" w:before="80"/>
      </w:pPr>
      <w:r>
        <w:t xml:space="preserve"/>
      </w:r>
    </w:p>
    <w:p>
      <w:pPr>
        <w:pStyle w:val="Heading3"/>
        <w:spacing w:after="100" w:before="200"/>
      </w:pPr>
      <w:r>
        <w:rPr>
          <w:rFonts w:ascii="Arial" w:cs="Arial" w:eastAsia="Arial" w:hAnsi="Arial"/>
          <w:b/>
          <w:bCs/>
          <w:color w:val="444444"/>
          <w:sz w:val="24"/>
          <w:szCs w:val="24"/>
        </w:rPr>
        <w:t xml:space="preserve">4.1.2. Posty i komentarze o parkingu (analiza jakościowa)</w:t>
      </w:r>
    </w:p>
    <w:p>
      <w:pPr>
        <w:shd w:fill="FFF3CD" w:val="clear"/>
        <w:spacing w:after="140" w:before="100"/>
      </w:pPr>
      <w:r>
        <w:rPr>
          <w:rFonts w:ascii="Arial" w:cs="Arial" w:eastAsia="Arial" w:hAnsi="Arial"/>
          <w:b/>
          <w:bCs/>
          <w:color w:val="856404"/>
          <w:sz w:val="23"/>
          <w:szCs w:val="23"/>
        </w:rPr>
        <w:t xml:space="preserve">[DO UZUPEŁNIENIA: UZUPEŁNIĆ o konkretne przykłady postów ze Spotted PL. Wyszukaj na stronie słów: 'parking', 'miejsce', 'samochód', 'klepisko', 'zablokował', 'kartka'. Wyłącznie parafrazuj treści — nie cytuj dosłownie. Dla każdego postu zapisz: przybliżoną datę, liczbę reakcji, typ dyskursu (skarga / humor / pytanie / opowieść).]</w:t>
      </w:r>
    </w:p>
    <w:p>
      <w:pPr>
        <w:spacing w:after="80" w:before="80"/>
      </w:pPr>
      <w:r>
        <w:t xml:space="preserve"/>
      </w:r>
    </w:p>
    <w:p>
      <w:pPr>
        <w:spacing w:after="140" w:before="100"/>
        <w:jc w:val="both"/>
      </w:pPr>
      <w:r>
        <w:rPr>
          <w:rFonts w:ascii="Arial" w:cs="Arial" w:eastAsia="Arial" w:hAnsi="Arial"/>
          <w:sz w:val="24"/>
          <w:szCs w:val="24"/>
        </w:rPr>
        <w:t xml:space="preserve">Wstępna analiza struktury dyskursu na Spotted dotyczącego parkingu pozwala wyodrębnić następujące typy treści:</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Posty typu „skarga”: użytkownik opisuje naruszenie normy (ktoś nie zostawił kartki, ktoś zajmuje zawsze to samo miejsce ale nie powinien). Wyzwalają solidarnościową reakcję wspOWnoty.</w:t>
      </w:r>
    </w:p>
    <w:p>
      <w:pPr>
        <w:pStyle w:val="ListParagraph"/>
        <w:numPr>
          <w:ilvl w:val="0"/>
          <w:numId w:val="2"/>
        </w:numPr>
        <w:spacing w:after="60" w:before="60"/>
      </w:pPr>
      <w:r>
        <w:rPr>
          <w:rFonts w:ascii="Arial" w:cs="Arial" w:eastAsia="Arial" w:hAnsi="Arial"/>
          <w:sz w:val="24"/>
          <w:szCs w:val="24"/>
        </w:rPr>
        <w:t xml:space="preserve">Posty typu „humor / ironia”: żarty o klepisku, o bolidach, o warunkach parkowania. Funkcja: rozrądowywanie napięć subkulturowych.</w:t>
      </w:r>
    </w:p>
    <w:p>
      <w:pPr>
        <w:pStyle w:val="ListParagraph"/>
        <w:numPr>
          <w:ilvl w:val="0"/>
          <w:numId w:val="2"/>
        </w:numPr>
        <w:spacing w:after="60" w:before="60"/>
      </w:pPr>
      <w:r>
        <w:rPr>
          <w:rFonts w:ascii="Arial" w:cs="Arial" w:eastAsia="Arial" w:hAnsi="Arial"/>
          <w:sz w:val="24"/>
          <w:szCs w:val="24"/>
        </w:rPr>
        <w:t xml:space="preserve">Posty typu „zapytanie o zasady”: nowi użytkownicy pytający o niepisane reguły. Komentarze ujawniają kodeks subkultury lepiej niż jakakolwiek bezpośrednia ankieta.</w:t>
      </w:r>
    </w:p>
    <w:p>
      <w:pPr>
        <w:pStyle w:val="ListParagraph"/>
        <w:numPr>
          <w:ilvl w:val="0"/>
          <w:numId w:val="2"/>
        </w:numPr>
        <w:spacing w:after="60" w:before="60"/>
      </w:pPr>
      <w:r>
        <w:rPr>
          <w:rFonts w:ascii="Arial" w:cs="Arial" w:eastAsia="Arial" w:hAnsi="Arial"/>
          <w:sz w:val="24"/>
          <w:szCs w:val="24"/>
        </w:rPr>
        <w:t xml:space="preserve">Posty typu „event-alert”: ostrzeżenia przed zamknięciem parkingu. Spotted pełni tu rolę nieformalnego kanału komunikacji omijającego wolne od emocji komunikaty administracyjne.</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4.2. Portal geocachingowy (opencaching.pl)</w:t>
      </w:r>
    </w:p>
    <w:p>
      <w:pPr>
        <w:spacing w:after="140" w:before="100"/>
        <w:jc w:val="both"/>
      </w:pPr>
      <w:r>
        <w:rPr>
          <w:rFonts w:ascii="Arial" w:cs="Arial" w:eastAsia="Arial" w:hAnsi="Arial"/>
          <w:sz w:val="24"/>
          <w:szCs w:val="24"/>
        </w:rPr>
        <w:t xml:space="preserve">Wpis opisujący skrytkę geocachingową o współrzędnych N51° 14.127', E022° 33.129' zawiera szczegółowy opis okolic parkingu. Autor wprost ostrzega kierowców przed wjazdem, nazywając przestrzeń „parkingiem-klepiskiem” i wskazując ryzyko uszkodzenia zawieszenia. Wpis wprowadza do obiegu termin „bolidu” i opisuje etos ryzyka („kto się nie boi o zawieszenie”) — co potwierdza, że subkulturowy język przekracza granicę społeczności i jest dostrzegalny dla zewnętrznych obserwatorów.</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4.3. Oficjalne źródła instytucjonalne</w:t>
      </w:r>
    </w:p>
    <w:p>
      <w:pPr>
        <w:spacing w:after="140" w:before="100"/>
        <w:jc w:val="both"/>
      </w:pPr>
      <w:r>
        <w:rPr>
          <w:rFonts w:ascii="Arial" w:cs="Arial" w:eastAsia="Arial" w:hAnsi="Arial"/>
          <w:sz w:val="24"/>
          <w:szCs w:val="24"/>
        </w:rPr>
        <w:t xml:space="preserve">Komunikaty administracyjne Politechniki Lubelskiej dotyczące zamknięć parkingu (Juwenalia 2026, Piknik Olimpijski PKOL, Piknik Rodzinny ZUL) ujawniają głęboki dysonans językowy. Ton komunikatów jest nakazowy i bezosobowy: „parking studencki (...) zostanie całkowicie wyłączony z użytkowania”, „parking powinien pozostać całkowicie pusty”. Formuła przeprosin („za zaistniałe utrudnienia przepraszamy”) jest nieodstępna od tonu nakazowego — co wskazuje na fundamentalną różnicę ramy (frame) między instytucją a subkulturą.</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4.4. Dane techniczne infrastruktury eduroam</w:t>
      </w:r>
    </w:p>
    <w:p>
      <w:pPr>
        <w:spacing w:after="140" w:before="100"/>
        <w:jc w:val="both"/>
      </w:pPr>
      <w:r>
        <w:rPr>
          <w:rFonts w:ascii="Arial" w:cs="Arial" w:eastAsia="Arial" w:hAnsi="Arial"/>
          <w:sz w:val="24"/>
          <w:szCs w:val="24"/>
        </w:rPr>
        <w:t xml:space="preserve">Dokumentacja techniczna portalu eduroam.pollub.pl potwierdza celowe rozmieszczenie punktów dostępu na zewnątrz budynków: przy ul. Nadbystrzyckiej 36 (parking przed Wydziałem Mechanicznym i patio) oraz Nadbystrzyckiej 36b (tereny zielone sąsiadujące z parkingiem). Ten artefakt techniczny, wdrożony w celach dydaktycznych, został „przejety” przez subkulturę do własnych celów.</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4.5. Miejski portal promocyjny</w:t>
      </w:r>
    </w:p>
    <w:p>
      <w:pPr>
        <w:spacing w:after="140" w:before="100"/>
        <w:jc w:val="both"/>
      </w:pPr>
      <w:r>
        <w:rPr>
          <w:rFonts w:ascii="Arial" w:cs="Arial" w:eastAsia="Arial" w:hAnsi="Arial"/>
          <w:sz w:val="24"/>
          <w:szCs w:val="24"/>
        </w:rPr>
        <w:t xml:space="preserve">Portal student.lublin.eu kreuje wyidealizowany obraz kampusu PL: komfortowy, nowoczesny, zintegrowany z tkanki miejskiej. Ten „obraz oficjalny” jest antytezą „obrazu oddolnego” wytwarzanego przez subkulturę. Dys- onans między nimi jest źródłem tózuści subkultury: właśnie dlatego, że instytucja mówi „nowoczesny kampus”, a życie dostarcza „klepisko”, subkultura czuje się wewnętrznie spójna.</w:t>
      </w:r>
    </w:p>
    <w:p>
      <w:r>
        <w:br w:type="page"/>
      </w:r>
    </w:p>
    <w:p>
      <w:pPr>
        <w:pStyle w:val="Heading1"/>
        <w:spacing w:after="200" w:before="400"/>
      </w:pPr>
      <w:r>
        <w:rPr>
          <w:rFonts w:ascii="Arial" w:cs="Arial" w:eastAsia="Arial" w:hAnsi="Arial"/>
          <w:b/>
          <w:bCs/>
          <w:color w:val="1F3864"/>
          <w:sz w:val="32"/>
          <w:szCs w:val="32"/>
        </w:rPr>
        <w:t xml:space="preserve">5. Struktura grupy — klan użytkowników parkingu</w:t>
      </w:r>
    </w:p>
    <w:p>
      <w:pPr>
        <w:spacing w:after="80" w:before="80"/>
      </w:pPr>
      <w:r>
        <w:t xml:space="preserve"/>
      </w:r>
    </w:p>
    <w:p>
      <w:pPr>
        <w:spacing w:after="140" w:before="100"/>
        <w:jc w:val="both"/>
      </w:pPr>
      <w:r>
        <w:rPr>
          <w:rFonts w:ascii="Arial" w:cs="Arial" w:eastAsia="Arial" w:hAnsi="Arial"/>
          <w:sz w:val="24"/>
          <w:szCs w:val="24"/>
        </w:rPr>
        <w:t xml:space="preserve">Prowadzący pyta: „jaka jest struktura tej grupy i co ją kształtuje?”. Na podstawie zebranych danych można zrekonstruować następującą strukturę:</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5.1. Stratyfikacja nieformalna</w:t>
      </w:r>
    </w:p>
    <w:p>
      <w:pPr>
        <w:spacing w:after="140" w:before="100"/>
        <w:jc w:val="both"/>
      </w:pPr>
      <w:r>
        <w:rPr>
          <w:rFonts w:ascii="Arial" w:cs="Arial" w:eastAsia="Arial" w:hAnsi="Arial"/>
          <w:sz w:val="24"/>
          <w:szCs w:val="24"/>
        </w:rPr>
        <w:t xml:space="preserve">Subkultura parkingowa nie posiada formalnej hierarchii, lecz wyraźną hierarchię nieformalną, opartą na doświadczeniu i wiedzy:</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Weterani (starzy bywalcy): znają niepisane zasady, posiadają ulubione miejsca, są gotowi korygować innych. Ich autorytet pochodzi z czasu obecności i kompetencji manewrowych.</w:t>
      </w:r>
    </w:p>
    <w:p>
      <w:pPr>
        <w:pStyle w:val="ListParagraph"/>
        <w:numPr>
          <w:ilvl w:val="0"/>
          <w:numId w:val="2"/>
        </w:numPr>
        <w:spacing w:after="60" w:before="60"/>
      </w:pPr>
      <w:r>
        <w:rPr>
          <w:rFonts w:ascii="Arial" w:cs="Arial" w:eastAsia="Arial" w:hAnsi="Arial"/>
          <w:sz w:val="24"/>
          <w:szCs w:val="24"/>
        </w:rPr>
        <w:t xml:space="preserve">Pełnoprawni członkowie: zinternalizowali normy, potrafią parkować „na styk”, rozumieją slang, uczestniczą w rytuale samopomocy.</w:t>
      </w:r>
    </w:p>
    <w:p>
      <w:pPr>
        <w:pStyle w:val="ListParagraph"/>
        <w:numPr>
          <w:ilvl w:val="0"/>
          <w:numId w:val="2"/>
        </w:numPr>
        <w:spacing w:after="60" w:before="60"/>
      </w:pPr>
      <w:r>
        <w:rPr>
          <w:rFonts w:ascii="Arial" w:cs="Arial" w:eastAsia="Arial" w:hAnsi="Arial"/>
          <w:sz w:val="24"/>
          <w:szCs w:val="24"/>
        </w:rPr>
        <w:t xml:space="preserve">Nowi / początkujący: obs- erwują i uczą się. Mogą naruszać normy bez złej woli. Są korygowani, nie wykluczani.</w:t>
      </w:r>
    </w:p>
    <w:p>
      <w:pPr>
        <w:pStyle w:val="ListParagraph"/>
        <w:numPr>
          <w:ilvl w:val="0"/>
          <w:numId w:val="2"/>
        </w:numPr>
        <w:spacing w:after="60" w:before="60"/>
      </w:pPr>
      <w:r>
        <w:rPr>
          <w:rFonts w:ascii="Arial" w:cs="Arial" w:eastAsia="Arial" w:hAnsi="Arial"/>
          <w:sz w:val="24"/>
          <w:szCs w:val="24"/>
        </w:rPr>
        <w:t xml:space="preserve">Nieregularni / okazjonalni: nie należą do subkultury, lecz wchodzą w przestrzeń (np. podczas eventów). Często źródło konfliktów.</w:t>
      </w:r>
    </w:p>
    <w:p>
      <w:pPr>
        <w:spacing w:after="80" w:before="80"/>
      </w:pPr>
      <w:r>
        <w:t xml:space="preserve"/>
      </w:r>
    </w:p>
    <w:p>
      <w:pPr>
        <w:shd w:fill="FFF3CD" w:val="clear"/>
        <w:spacing w:after="140" w:before="100"/>
      </w:pPr>
      <w:r>
        <w:rPr>
          <w:rFonts w:ascii="Arial" w:cs="Arial" w:eastAsia="Arial" w:hAnsi="Arial"/>
          <w:b/>
          <w:bCs/>
          <w:color w:val="856404"/>
          <w:sz w:val="23"/>
          <w:szCs w:val="23"/>
        </w:rPr>
        <w:t xml:space="preserve">[DO UZUPEŁNIENIA: Uzupełnić o obserwacje kto konkretnie tworzy trzon grupy — studenci którego roku? Którego wydziału? Czy są pary / grupy przyjaciół, które parkują razem? Czy zauważono różnice między wydziaami?]</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5.2. Co kształtuje strukturę?</w:t>
      </w:r>
    </w:p>
    <w:p>
      <w:pPr>
        <w:spacing w:after="140" w:before="100"/>
        <w:jc w:val="both"/>
      </w:pPr>
      <w:r>
        <w:rPr>
          <w:rFonts w:ascii="Arial" w:cs="Arial" w:eastAsia="Arial" w:hAnsi="Arial"/>
          <w:sz w:val="24"/>
          <w:szCs w:val="24"/>
        </w:rPr>
        <w:t xml:space="preserve">Trzy główne siły kształtują strukturę subkultury:</w:t>
      </w:r>
    </w:p>
    <w:p>
      <w:pPr>
        <w:spacing w:after="80" w:before="80"/>
      </w:pPr>
      <w:r>
        <w:t xml:space="preserve"/>
      </w:r>
    </w:p>
    <w:p>
      <w:pPr>
        <w:spacing w:after="140" w:before="100"/>
        <w:jc w:val="both"/>
      </w:pPr>
      <w:r>
        <w:rPr>
          <w:rFonts w:ascii="Arial" w:cs="Arial" w:eastAsia="Arial" w:hAnsi="Arial"/>
          <w:b/>
          <w:bCs/>
          <w:sz w:val="24"/>
          <w:szCs w:val="24"/>
        </w:rPr>
        <w:t xml:space="preserve">Niedobrów miejsca.</w:t>
      </w:r>
    </w:p>
    <w:p>
      <w:pPr>
        <w:spacing w:after="140" w:before="100"/>
        <w:jc w:val="both"/>
      </w:pPr>
      <w:r>
        <w:rPr>
          <w:rFonts w:ascii="Arial" w:cs="Arial" w:eastAsia="Arial" w:hAnsi="Arial"/>
          <w:sz w:val="24"/>
          <w:szCs w:val="24"/>
        </w:rPr>
        <w:t xml:space="preserve">Permanentny deficyt miejsc wymusza negocjację, która z czasem krystalizuje się w normy. Gdyby miejsc było pod dostatkiem, subkultura byłaby uboga — większość norm parkingowych istnieje dlatego, że miejsca jest za mało.</w:t>
      </w:r>
    </w:p>
    <w:p>
      <w:pPr>
        <w:spacing w:after="80" w:before="80"/>
      </w:pPr>
      <w:r>
        <w:t xml:space="preserve"/>
      </w:r>
    </w:p>
    <w:p>
      <w:pPr>
        <w:spacing w:after="140" w:before="100"/>
        <w:jc w:val="both"/>
      </w:pPr>
      <w:r>
        <w:rPr>
          <w:rFonts w:ascii="Arial" w:cs="Arial" w:eastAsia="Arial" w:hAnsi="Arial"/>
          <w:b/>
          <w:bCs/>
          <w:sz w:val="24"/>
          <w:szCs w:val="24"/>
        </w:rPr>
        <w:t xml:space="preserve">Brak formlną kontroli.</w:t>
      </w:r>
    </w:p>
    <w:p>
      <w:pPr>
        <w:spacing w:after="140" w:before="100"/>
        <w:jc w:val="both"/>
      </w:pPr>
      <w:r>
        <w:rPr>
          <w:rFonts w:ascii="Arial" w:cs="Arial" w:eastAsia="Arial" w:hAnsi="Arial"/>
          <w:sz w:val="24"/>
          <w:szCs w:val="24"/>
        </w:rPr>
        <w:t xml:space="preserve">Absence szlabanów i administratora tworzy próżnię, którą wypełniają nieformalne reguły. To paradoks subkultury parkingowej: istnieje dzięki temu, co instytucja zaniedbuje.</w:t>
      </w:r>
    </w:p>
    <w:p>
      <w:pPr>
        <w:spacing w:after="80" w:before="80"/>
      </w:pPr>
      <w:r>
        <w:t xml:space="preserve"/>
      </w:r>
    </w:p>
    <w:p>
      <w:pPr>
        <w:spacing w:after="140" w:before="100"/>
        <w:jc w:val="both"/>
      </w:pPr>
      <w:r>
        <w:rPr>
          <w:rFonts w:ascii="Arial" w:cs="Arial" w:eastAsia="Arial" w:hAnsi="Arial"/>
          <w:b/>
          <w:bCs/>
          <w:sz w:val="24"/>
          <w:szCs w:val="24"/>
        </w:rPr>
        <w:t xml:space="preserve">Powtarzalność kontaktu.</w:t>
      </w:r>
    </w:p>
    <w:p>
      <w:pPr>
        <w:spacing w:after="140" w:before="100"/>
        <w:jc w:val="both"/>
      </w:pPr>
      <w:r>
        <w:rPr>
          <w:rFonts w:ascii="Arial" w:cs="Arial" w:eastAsia="Arial" w:hAnsi="Arial"/>
          <w:sz w:val="24"/>
          <w:szCs w:val="24"/>
        </w:rPr>
        <w:t xml:space="preserve">Ci sami ludzie widują się co dzień w tej samej przestrzeni. Repetycja tworzy znajomość, znajomość tworzy oczekiwania, oczekiwania tworzą normy. Rytuął samopomocy „co roku” byłby niemożliwy bez permanentnej obecności tych samych osób.</w:t>
      </w:r>
    </w:p>
    <w:p>
      <w:r>
        <w:br w:type="page"/>
      </w:r>
    </w:p>
    <w:p>
      <w:pPr>
        <w:pStyle w:val="Heading1"/>
        <w:spacing w:after="200" w:before="400"/>
      </w:pPr>
      <w:r>
        <w:rPr>
          <w:rFonts w:ascii="Arial" w:cs="Arial" w:eastAsia="Arial" w:hAnsi="Arial"/>
          <w:b/>
          <w:bCs/>
          <w:color w:val="1F3864"/>
          <w:sz w:val="32"/>
          <w:szCs w:val="32"/>
        </w:rPr>
        <w:t xml:space="preserve">6. Interpretacja przez model Scheina</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6.1. Poziom 1: Artefakty (widoczne)</w:t>
      </w:r>
    </w:p>
    <w:p>
      <w:pPr>
        <w:spacing w:after="140" w:before="100"/>
        <w:jc w:val="both"/>
      </w:pPr>
      <w:r>
        <w:rPr>
          <w:rFonts w:ascii="Arial" w:cs="Arial" w:eastAsia="Arial" w:hAnsi="Arial"/>
          <w:sz w:val="24"/>
          <w:szCs w:val="24"/>
        </w:rPr>
        <w:t xml:space="preserve">Na poziomie artefaktów kultura jest w pełni czytelna dla obserwatora zewnętrznego. Koegzystencja zdegradowanej nawierzchni („klepiska”) z zaawansowaną infrastrukturą cyfrową (eduroam) tworzy specyficzny krajobraz, w którym widoczne są: ironiiczny slang („bolid”), kartka za wycieraczką, spontaniczne parkowanie bez linii, słupki jako znaki terytorialne oraz nagminne konfrontacje werbalne przy naruszeniu kolejności.</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6.2. Poziom 2: Normy i wartości deklarowane</w:t>
      </w:r>
    </w:p>
    <w:p>
      <w:pPr>
        <w:spacing w:after="140" w:before="100"/>
        <w:jc w:val="both"/>
      </w:pPr>
      <w:r>
        <w:rPr>
          <w:rFonts w:ascii="Arial" w:cs="Arial" w:eastAsia="Arial" w:hAnsi="Arial"/>
          <w:sz w:val="24"/>
          <w:szCs w:val="24"/>
        </w:rPr>
        <w:t xml:space="preserve">Subkultura wyznaje następujący katalog wartości — niepisanych, lecz żywych:</w:t>
      </w:r>
    </w:p>
    <w:p>
      <w:pPr>
        <w:spacing w:after="80" w:before="80"/>
      </w:pPr>
      <w:r>
        <w:t xml:space="preserve"/>
      </w:r>
    </w:p>
    <w:p>
      <w:pPr>
        <w:pStyle w:val="ListParagraph"/>
        <w:numPr>
          <w:ilvl w:val="0"/>
          <w:numId w:val="2"/>
        </w:numPr>
        <w:spacing w:after="60" w:before="60"/>
      </w:pPr>
      <w:r>
        <w:rPr>
          <w:rFonts w:ascii="Arial" w:cs="Arial" w:eastAsia="Arial" w:hAnsi="Arial"/>
          <w:sz w:val="24"/>
          <w:szCs w:val="24"/>
        </w:rPr>
        <w:t xml:space="preserve">Wzajemność: jeśli zastawiasz, zostawiasz kartkę. Nie pozostawiasz innych bez możliwości wyjazdu.</w:t>
      </w:r>
    </w:p>
    <w:p>
      <w:pPr>
        <w:pStyle w:val="ListParagraph"/>
        <w:numPr>
          <w:ilvl w:val="0"/>
          <w:numId w:val="2"/>
        </w:numPr>
        <w:spacing w:after="60" w:before="60"/>
      </w:pPr>
      <w:r>
        <w:rPr>
          <w:rFonts w:ascii="Arial" w:cs="Arial" w:eastAsia="Arial" w:hAnsi="Arial"/>
          <w:sz w:val="24"/>
          <w:szCs w:val="24"/>
        </w:rPr>
        <w:t xml:space="preserve">Solidarność: pomagasz sąsiadowi, bo jesteś w tej samej sytuacji.</w:t>
      </w:r>
    </w:p>
    <w:p>
      <w:pPr>
        <w:pStyle w:val="ListParagraph"/>
        <w:numPr>
          <w:ilvl w:val="0"/>
          <w:numId w:val="2"/>
        </w:numPr>
        <w:spacing w:after="60" w:before="60"/>
      </w:pPr>
      <w:r>
        <w:rPr>
          <w:rFonts w:ascii="Arial" w:cs="Arial" w:eastAsia="Arial" w:hAnsi="Arial"/>
          <w:sz w:val="24"/>
          <w:szCs w:val="24"/>
        </w:rPr>
        <w:t xml:space="preserve">Mistrzostwo: wyjechać „na styk” nie jest powodem do wstydu — jest dowodem kompetencji.</w:t>
      </w:r>
    </w:p>
    <w:p>
      <w:pPr>
        <w:pStyle w:val="ListParagraph"/>
        <w:numPr>
          <w:ilvl w:val="0"/>
          <w:numId w:val="2"/>
        </w:numPr>
        <w:spacing w:after="60" w:before="60"/>
      </w:pPr>
      <w:r>
        <w:rPr>
          <w:rFonts w:ascii="Arial" w:cs="Arial" w:eastAsia="Arial" w:hAnsi="Arial"/>
          <w:sz w:val="24"/>
          <w:szCs w:val="24"/>
        </w:rPr>
        <w:t xml:space="preserve">Wolność: brak szlabanów to zasob, nie defekt. Parking jest przestrzenią Twoją, nie instytucji.</w:t>
      </w:r>
    </w:p>
    <w:p>
      <w:pPr>
        <w:pStyle w:val="ListParagraph"/>
        <w:numPr>
          <w:ilvl w:val="0"/>
          <w:numId w:val="2"/>
        </w:numPr>
        <w:spacing w:after="60" w:before="60"/>
      </w:pPr>
      <w:r>
        <w:rPr>
          <w:rFonts w:ascii="Arial" w:cs="Arial" w:eastAsia="Arial" w:hAnsi="Arial"/>
          <w:sz w:val="24"/>
          <w:szCs w:val="24"/>
        </w:rPr>
        <w:t xml:space="preserve">Ironia: oswajasz to, czego nie możesz zmienić. „Klepisko” mówisz z uśmiechem, nie z goryczą.</w:t>
      </w:r>
    </w:p>
    <w:p>
      <w:pPr>
        <w:spacing w:after="80" w:before="80"/>
      </w:pPr>
      <w:r>
        <w:t xml:space="preserve"/>
      </w:r>
    </w:p>
    <w:p>
      <w:pPr>
        <w:spacing w:after="140" w:before="100"/>
        <w:jc w:val="both"/>
      </w:pPr>
      <w:r>
        <w:rPr>
          <w:rFonts w:ascii="Arial" w:cs="Arial" w:eastAsia="Arial" w:hAnsi="Arial"/>
          <w:sz w:val="24"/>
          <w:szCs w:val="24"/>
        </w:rPr>
        <w:t xml:space="preserve">Jednocześnie na poziomie wartości widoczny jest głęboki dysonans wobec deklarowanego dyskursu instytucji. Uczelnia mówi „komfortowy kampus”, dostarcza „klepisko”. Pobiera opłaty rekrutacyjne (85–150 zł), opłaty za powtarzanie (200 zł), akademik od 750 zł/mies., lecz nie inwestuje w nawierzchnię parkingu. Ten dysonans jest jednym z kluczowych katalizatorów subkultury: poczucie niesprawiedliwości dystrybutywnej konsoliduje grupę.</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6.3. Poziom 3: Założenia podstawowe (ukryte)</w:t>
      </w:r>
    </w:p>
    <w:p>
      <w:pPr>
        <w:spacing w:after="140" w:before="100"/>
        <w:jc w:val="both"/>
      </w:pPr>
      <w:r>
        <w:rPr>
          <w:rFonts w:ascii="Arial" w:cs="Arial" w:eastAsia="Arial" w:hAnsi="Arial"/>
          <w:sz w:val="24"/>
          <w:szCs w:val="24"/>
        </w:rPr>
        <w:t xml:space="preserve">Najgłębszy poziom modelu Scheina — nieuswiadomione założenia — można sformułować następująco:</w:t>
      </w:r>
    </w:p>
    <w:p>
      <w:pPr>
        <w:spacing w:after="80" w:before="80"/>
      </w:pPr>
      <w:r>
        <w:t xml:space="preserve"/>
      </w:r>
    </w:p>
    <w:p>
      <w:pPr>
        <w:spacing w:after="140" w:before="100"/>
        <w:jc w:val="both"/>
      </w:pPr>
      <w:r>
        <w:rPr>
          <w:rFonts w:ascii="Arial" w:cs="Arial" w:eastAsia="Arial" w:hAnsi="Arial"/>
          <w:b/>
          <w:bCs/>
          <w:sz w:val="24"/>
          <w:szCs w:val="24"/>
        </w:rPr>
        <w:t xml:space="preserve">Po stronie instytucji (rekonstruowane):</w:t>
      </w:r>
    </w:p>
    <w:p>
      <w:pPr>
        <w:pStyle w:val="ListParagraph"/>
        <w:numPr>
          <w:ilvl w:val="0"/>
          <w:numId w:val="2"/>
        </w:numPr>
        <w:spacing w:after="60" w:before="60"/>
      </w:pPr>
      <w:r>
        <w:rPr>
          <w:rFonts w:ascii="Arial" w:cs="Arial" w:eastAsia="Arial" w:hAnsi="Arial"/>
          <w:sz w:val="24"/>
          <w:szCs w:val="24"/>
        </w:rPr>
        <w:t xml:space="preserve">Student jest elastycznym odbiorcą usług, który powinien dostosować się do decyzji administracyjnych bez negocjacji.</w:t>
      </w:r>
    </w:p>
    <w:p>
      <w:pPr>
        <w:pStyle w:val="ListParagraph"/>
        <w:numPr>
          <w:ilvl w:val="0"/>
          <w:numId w:val="2"/>
        </w:numPr>
        <w:spacing w:after="60" w:before="60"/>
      </w:pPr>
      <w:r>
        <w:rPr>
          <w:rFonts w:ascii="Arial" w:cs="Arial" w:eastAsia="Arial" w:hAnsi="Arial"/>
          <w:sz w:val="24"/>
          <w:szCs w:val="24"/>
        </w:rPr>
        <w:t xml:space="preserve">Przestrzeń studencka jest zasobem elastycznym — dostępnym, gdy nie jest potrzebna do celów wizerunkowych.</w:t>
      </w:r>
    </w:p>
    <w:p>
      <w:pPr>
        <w:pStyle w:val="ListParagraph"/>
        <w:numPr>
          <w:ilvl w:val="0"/>
          <w:numId w:val="2"/>
        </w:numPr>
        <w:spacing w:after="60" w:before="60"/>
      </w:pPr>
      <w:r>
        <w:rPr>
          <w:rFonts w:ascii="Arial" w:cs="Arial" w:eastAsia="Arial" w:hAnsi="Arial"/>
          <w:sz w:val="24"/>
          <w:szCs w:val="24"/>
        </w:rPr>
        <w:t xml:space="preserve">Infrastruktura parkingowa nie jest priorytetem inwestycyjnym, bo nie generuje przychodów ani wizerunku.</w:t>
      </w:r>
    </w:p>
    <w:p>
      <w:pPr>
        <w:spacing w:after="80" w:before="80"/>
      </w:pPr>
      <w:r>
        <w:t xml:space="preserve"/>
      </w:r>
    </w:p>
    <w:p>
      <w:pPr>
        <w:spacing w:after="140" w:before="100"/>
        <w:jc w:val="both"/>
      </w:pPr>
      <w:r>
        <w:rPr>
          <w:rFonts w:ascii="Arial" w:cs="Arial" w:eastAsia="Arial" w:hAnsi="Arial"/>
          <w:b/>
          <w:bCs/>
          <w:sz w:val="24"/>
          <w:szCs w:val="24"/>
        </w:rPr>
        <w:t xml:space="preserve">Po stronie subkultury (rekonstruowane):</w:t>
      </w:r>
    </w:p>
    <w:p>
      <w:pPr>
        <w:pStyle w:val="ListParagraph"/>
        <w:numPr>
          <w:ilvl w:val="0"/>
          <w:numId w:val="2"/>
        </w:numPr>
        <w:spacing w:after="60" w:before="60"/>
      </w:pPr>
      <w:r>
        <w:rPr>
          <w:rFonts w:ascii="Arial" w:cs="Arial" w:eastAsia="Arial" w:hAnsi="Arial"/>
          <w:sz w:val="24"/>
          <w:szCs w:val="24"/>
        </w:rPr>
        <w:t xml:space="preserve">Instytucja nie zaopiekuje się Twoimi codziennymi potrzebami logistycznymi. Radzisz sobie sam lub z grupą.</w:t>
      </w:r>
    </w:p>
    <w:p>
      <w:pPr>
        <w:pStyle w:val="ListParagraph"/>
        <w:numPr>
          <w:ilvl w:val="0"/>
          <w:numId w:val="2"/>
        </w:numPr>
        <w:spacing w:after="60" w:before="60"/>
      </w:pPr>
      <w:r>
        <w:rPr>
          <w:rFonts w:ascii="Arial" w:cs="Arial" w:eastAsia="Arial" w:hAnsi="Arial"/>
          <w:sz w:val="24"/>
          <w:szCs w:val="24"/>
        </w:rPr>
        <w:t xml:space="preserve">Chaos jest żywiołem, który można oswo- ić, a nawet polubić. Brak reguł formalnych jest źródłem wolności.</w:t>
      </w:r>
    </w:p>
    <w:p>
      <w:pPr>
        <w:pStyle w:val="ListParagraph"/>
        <w:numPr>
          <w:ilvl w:val="0"/>
          <w:numId w:val="2"/>
        </w:numPr>
        <w:spacing w:after="60" w:before="60"/>
      </w:pPr>
      <w:r>
        <w:rPr>
          <w:rFonts w:ascii="Arial" w:cs="Arial" w:eastAsia="Arial" w:hAnsi="Arial"/>
          <w:sz w:val="24"/>
          <w:szCs w:val="24"/>
        </w:rPr>
        <w:t xml:space="preserve">Ironia jest mechanizmem przetrwania: jeśli nie możesz zmienić klepiska, nazwij je klepiskiem i jedz dalej.</w:t>
      </w:r>
    </w:p>
    <w:p>
      <w:r>
        <w:br w:type="page"/>
      </w:r>
    </w:p>
    <w:p>
      <w:pPr>
        <w:pStyle w:val="Heading1"/>
        <w:spacing w:after="200" w:before="400"/>
      </w:pPr>
      <w:r>
        <w:rPr>
          <w:rFonts w:ascii="Arial" w:cs="Arial" w:eastAsia="Arial" w:hAnsi="Arial"/>
          <w:b/>
          <w:bCs/>
          <w:color w:val="1F3864"/>
          <w:sz w:val="32"/>
          <w:szCs w:val="32"/>
        </w:rPr>
        <w:t xml:space="preserve">7. Refleksja metodologiczna i etyczna</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7.1. Co było trudne</w:t>
      </w:r>
    </w:p>
    <w:p>
      <w:pPr>
        <w:spacing w:after="140" w:before="100"/>
        <w:jc w:val="both"/>
      </w:pPr>
      <w:r>
        <w:rPr>
          <w:rFonts w:ascii="Arial" w:cs="Arial" w:eastAsia="Arial" w:hAnsi="Arial"/>
          <w:sz w:val="24"/>
          <w:szCs w:val="24"/>
        </w:rPr>
        <w:t xml:space="preserve">Największym wyzwaniem metodologicznym była defamiliaryzacja: spojrzenie na dobrze znaną przestrzeń oczyma zewnętrznego obserwatora. Będąc samemu użytkownikami parkingu, automatycznie interpretowaliśmy zachowania jako „normalne” zamiast traktować je jako dane. Dopiero systematyczne prowadzenie dziennika terenowego — z oddzielną kolumną „opis” i „interpretacja” — pozwoliło wyowić rzeczy niewidoczne właśnie dlatego, że były oczywiste.</w:t>
      </w:r>
    </w:p>
    <w:p>
      <w:pPr>
        <w:spacing w:after="140" w:before="100"/>
        <w:jc w:val="both"/>
      </w:pPr>
      <w:r>
        <w:rPr>
          <w:rFonts w:ascii="Arial" w:cs="Arial" w:eastAsia="Arial" w:hAnsi="Arial"/>
          <w:sz w:val="24"/>
          <w:szCs w:val="24"/>
        </w:rPr>
        <w:t xml:space="preserve">Drugą trudnością była mała próba ankietowa (n=6). Nie pozwala na generalizację statystyczną, jednak pełniła rolę uzupełniającą wobec obserwacji i netografii — również jako punkt wyjścia do pogłębionych rozmów terenowych.</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7.2. Co zaskoczyło</w:t>
      </w:r>
    </w:p>
    <w:p>
      <w:pPr>
        <w:spacing w:after="140" w:before="100"/>
        <w:jc w:val="both"/>
      </w:pPr>
      <w:r>
        <w:rPr>
          <w:rFonts w:ascii="Arial" w:cs="Arial" w:eastAsia="Arial" w:hAnsi="Arial"/>
          <w:sz w:val="24"/>
          <w:szCs w:val="24"/>
        </w:rPr>
        <w:t xml:space="preserve">Zaskoczyła spójność między różnymi źródłami: język ankietowanych studentów korespondował dokładnie z językiem znalezionym na portalu geocachingowym — te same określenia, ten sam etos ryzyka. Triangulacja potwierdziła, że „klepisko” to realnie funkcjonujący element subkultury, a nie lokalny żart.</w:t>
      </w:r>
    </w:p>
    <w:p>
      <w:pPr>
        <w:spacing w:after="140" w:before="100"/>
        <w:jc w:val="both"/>
      </w:pPr>
      <w:r>
        <w:rPr>
          <w:rFonts w:ascii="Arial" w:cs="Arial" w:eastAsia="Arial" w:hAnsi="Arial"/>
          <w:sz w:val="24"/>
          <w:szCs w:val="24"/>
        </w:rPr>
        <w:t xml:space="preserve">Zaskoczyła również obecność eduroam jako infrastruktury przekraczającej budynek: instytucja nieintencjonalnie wyposażyła przestrzeń subkultury w narzędzie jej dalszego rozwoju.</w:t>
      </w:r>
    </w:p>
    <w:p>
      <w:pPr>
        <w:spacing w:after="80" w:before="80"/>
      </w:pPr>
      <w:r>
        <w:t xml:space="preserve"/>
      </w:r>
    </w:p>
    <w:p>
      <w:pPr>
        <w:pStyle w:val="Heading2"/>
        <w:spacing w:after="140" w:before="280"/>
      </w:pPr>
      <w:r>
        <w:rPr>
          <w:rFonts w:ascii="Arial" w:cs="Arial" w:eastAsia="Arial" w:hAnsi="Arial"/>
          <w:b/>
          <w:bCs/>
          <w:color w:val="2E4D8A"/>
          <w:sz w:val="26"/>
          <w:szCs w:val="26"/>
        </w:rPr>
        <w:t xml:space="preserve">7.3. Etyka badania</w:t>
      </w:r>
    </w:p>
    <w:p>
      <w:pPr>
        <w:spacing w:after="140" w:before="100"/>
        <w:jc w:val="both"/>
      </w:pPr>
      <w:r>
        <w:rPr>
          <w:rFonts w:ascii="Arial" w:cs="Arial" w:eastAsia="Arial" w:hAnsi="Arial"/>
          <w:sz w:val="24"/>
          <w:szCs w:val="24"/>
        </w:rPr>
        <w:t xml:space="preserve">Badanie prowadzone było z zachowaniem standardowych zasad etyki badań terenowych. W ankiecie nie zbierano danych osobowych; respondenci byli anonimowi (etykieta R1–R6). Fotografia przestrzeni odbywała się bez utrwalania wizerunków osób. W netografii stosowano parafrazowanie treści zamiast dosłownego cytowania, by uniemożliwić identyfikację autorów wpisow przez wyszukiwarki (zgodnie z zaleceniami AoIR IRE 3.0).</w:t>
      </w:r>
    </w:p>
    <w:p>
      <w:pPr>
        <w:spacing w:after="140" w:before="100"/>
        <w:jc w:val="both"/>
      </w:pPr>
      <w:r>
        <w:rPr>
          <w:rFonts w:ascii="Arial" w:cs="Arial" w:eastAsia="Arial" w:hAnsi="Arial"/>
          <w:sz w:val="24"/>
          <w:szCs w:val="24"/>
        </w:rPr>
        <w:t xml:space="preserve">Warto podkreślić, że badacze byli częścią badanej kultury. To pozycja uprzywilejowana (rozumienie kontekstu, łatwy dostęp do społeczności), ale i narażona na „efekt oślepienia” (ang. „go-native”): przyjmowania perspektywy insajdera tak całkowicie, że traci się dystans analityczny. Refleksyjność — zapisywanie własnych reakcji obok obserwacji — była głównym narzędziem kontroli tego ryzyka.</w:t>
      </w:r>
    </w:p>
    <w:p>
      <w:r>
        <w:br w:type="page"/>
      </w:r>
    </w:p>
    <w:p>
      <w:pPr>
        <w:pStyle w:val="Heading1"/>
        <w:spacing w:after="200" w:before="400"/>
      </w:pPr>
      <w:r>
        <w:rPr>
          <w:rFonts w:ascii="Arial" w:cs="Arial" w:eastAsia="Arial" w:hAnsi="Arial"/>
          <w:b/>
          <w:bCs/>
          <w:color w:val="1F3864"/>
          <w:sz w:val="32"/>
          <w:szCs w:val="32"/>
        </w:rPr>
        <w:t xml:space="preserve">Literatura i źródła</w:t>
      </w:r>
    </w:p>
    <w:p>
      <w:pPr>
        <w:spacing w:after="80" w:before="80"/>
      </w:pPr>
      <w:r>
        <w:t xml:space="preserve"/>
      </w:r>
    </w:p>
    <w:p>
      <w:pPr>
        <w:spacing w:after="140" w:before="100"/>
        <w:jc w:val="both"/>
      </w:pPr>
      <w:r>
        <w:rPr>
          <w:rFonts w:ascii="Arial" w:cs="Arial" w:eastAsia="Arial" w:hAnsi="Arial"/>
          <w:b/>
          <w:bCs/>
          <w:sz w:val="24"/>
          <w:szCs w:val="24"/>
        </w:rPr>
        <w:t xml:space="preserve">Literatura naukowa:</w:t>
      </w:r>
    </w:p>
    <w:p>
      <w:pPr>
        <w:spacing w:after="140" w:before="100"/>
        <w:jc w:val="both"/>
      </w:pPr>
      <w:r>
        <w:rPr>
          <w:rFonts w:ascii="Arial" w:cs="Arial" w:eastAsia="Arial" w:hAnsi="Arial"/>
          <w:sz w:val="24"/>
          <w:szCs w:val="24"/>
        </w:rPr>
        <w:t xml:space="preserve">Schein, E.H. (2010). Organizational Culture and Leadership. 4th ed. Jossey-Bass.</w:t>
      </w:r>
    </w:p>
    <w:p>
      <w:pPr>
        <w:spacing w:after="140" w:before="100"/>
        <w:jc w:val="both"/>
      </w:pPr>
      <w:r>
        <w:rPr>
          <w:rFonts w:ascii="Arial" w:cs="Arial" w:eastAsia="Arial" w:hAnsi="Arial"/>
          <w:sz w:val="24"/>
          <w:szCs w:val="24"/>
        </w:rPr>
        <w:t xml:space="preserve">Hebdige, D. (1979/2012). Subkultura: znaczenie stylu. Wydawnictwo Naukowe PWN.</w:t>
      </w:r>
    </w:p>
    <w:p>
      <w:pPr>
        <w:spacing w:after="140" w:before="100"/>
        <w:jc w:val="both"/>
      </w:pPr>
      <w:r>
        <w:rPr>
          <w:rFonts w:ascii="Arial" w:cs="Arial" w:eastAsia="Arial" w:hAnsi="Arial"/>
          <w:sz w:val="24"/>
          <w:szCs w:val="24"/>
        </w:rPr>
        <w:t xml:space="preserve">Kozinets, R.V. (2020). Netnography: The Essential Guide. 3rd ed. SAGE.</w:t>
      </w:r>
    </w:p>
    <w:p>
      <w:pPr>
        <w:spacing w:after="140" w:before="100"/>
        <w:jc w:val="both"/>
      </w:pPr>
      <w:r>
        <w:rPr>
          <w:rFonts w:ascii="Arial" w:cs="Arial" w:eastAsia="Arial" w:hAnsi="Arial"/>
          <w:sz w:val="24"/>
          <w:szCs w:val="24"/>
        </w:rPr>
        <w:t xml:space="preserve">Franzke, A., Bechmann, A., Ess, C., Zimmer, M. (2020). Internet Research: Ethical Guidelines 3.0 (AoIR). https://aoir.org/reports/ethics3.pdf</w:t>
      </w:r>
    </w:p>
    <w:p>
      <w:pPr>
        <w:spacing w:after="140" w:before="100"/>
        <w:jc w:val="both"/>
      </w:pPr>
      <w:r>
        <w:rPr>
          <w:rFonts w:ascii="Arial" w:cs="Arial" w:eastAsia="Arial" w:hAnsi="Arial"/>
          <w:sz w:val="24"/>
          <w:szCs w:val="24"/>
        </w:rPr>
        <w:t xml:space="preserve">Wileczek, A. (2018). Kod młodości. Młodomowa w kontekstach społeczno-kulturowych. PWN.</w:t>
      </w:r>
    </w:p>
    <w:p>
      <w:pPr>
        <w:spacing w:after="140" w:before="100"/>
        <w:jc w:val="both"/>
      </w:pPr>
      <w:r>
        <w:rPr>
          <w:rFonts w:ascii="Arial" w:cs="Arial" w:eastAsia="Arial" w:hAnsi="Arial"/>
          <w:sz w:val="24"/>
          <w:szCs w:val="24"/>
        </w:rPr>
        <w:t xml:space="preserve">Halawa, M. (2013). Facebook — platforma algorytmicznej towarzyskości i technologia siebie. Kultura i Społeczeństwo.</w:t>
      </w:r>
    </w:p>
    <w:p>
      <w:pPr>
        <w:spacing w:after="80" w:before="80"/>
      </w:pPr>
      <w:r>
        <w:t xml:space="preserve"/>
      </w:r>
    </w:p>
    <w:p>
      <w:pPr>
        <w:spacing w:after="140" w:before="100"/>
        <w:jc w:val="both"/>
      </w:pPr>
      <w:r>
        <w:rPr>
          <w:rFonts w:ascii="Arial" w:cs="Arial" w:eastAsia="Arial" w:hAnsi="Arial"/>
          <w:b/>
          <w:bCs/>
          <w:sz w:val="24"/>
          <w:szCs w:val="24"/>
        </w:rPr>
        <w:t xml:space="preserve">Źródła netograficzne:</w:t>
      </w:r>
    </w:p>
    <w:p>
      <w:pPr>
        <w:spacing w:after="140" w:before="100"/>
        <w:jc w:val="both"/>
      </w:pPr>
      <w:r>
        <w:rPr>
          <w:rFonts w:ascii="Arial" w:cs="Arial" w:eastAsia="Arial" w:hAnsi="Arial"/>
          <w:sz w:val="24"/>
          <w:szCs w:val="24"/>
        </w:rPr>
        <w:t xml:space="preserve">Portal geocachingowy: https://opencaching.pl/viewcache.php?wp=OP1B0A</w:t>
      </w:r>
    </w:p>
    <w:p>
      <w:pPr>
        <w:spacing w:after="140" w:before="100"/>
        <w:jc w:val="both"/>
      </w:pPr>
      <w:r>
        <w:rPr>
          <w:rFonts w:ascii="Arial" w:cs="Arial" w:eastAsia="Arial" w:hAnsi="Arial"/>
          <w:sz w:val="24"/>
          <w:szCs w:val="24"/>
        </w:rPr>
        <w:t xml:space="preserve">Infrastruktura eduroam PL: http://eduroam.pollub.pl/informacje.html</w:t>
      </w:r>
    </w:p>
    <w:p>
      <w:pPr>
        <w:spacing w:after="140" w:before="100"/>
        <w:jc w:val="both"/>
      </w:pPr>
      <w:r>
        <w:rPr>
          <w:rFonts w:ascii="Arial" w:cs="Arial" w:eastAsia="Arial" w:hAnsi="Arial"/>
          <w:sz w:val="24"/>
          <w:szCs w:val="24"/>
        </w:rPr>
        <w:t xml:space="preserve">Komunikaty administracyjne Politechniki Lubelskiej: https://pollub.pl/rekrutacja/aktualnosci/</w:t>
      </w:r>
    </w:p>
    <w:p>
      <w:pPr>
        <w:spacing w:after="140" w:before="100"/>
        <w:jc w:val="both"/>
      </w:pPr>
      <w:r>
        <w:rPr>
          <w:rFonts w:ascii="Arial" w:cs="Arial" w:eastAsia="Arial" w:hAnsi="Arial"/>
          <w:sz w:val="24"/>
          <w:szCs w:val="24"/>
        </w:rPr>
        <w:t xml:space="preserve">Miejski portal: https://student.lublin.eu/potencjal-akademicki-miasta/</w:t>
      </w:r>
    </w:p>
    <w:p>
      <w:pPr>
        <w:spacing w:after="140" w:before="100"/>
        <w:jc w:val="both"/>
      </w:pPr>
      <w:r>
        <w:rPr>
          <w:rFonts w:ascii="Arial" w:cs="Arial" w:eastAsia="Arial" w:hAnsi="Arial"/>
          <w:sz w:val="24"/>
          <w:szCs w:val="24"/>
        </w:rPr>
        <w:t xml:space="preserve">Spotted Politechnika Lubelska: [link do grupy / strony Facebook — uzupełnić]</w:t>
      </w:r>
    </w:p>
    <w:sectPr>
      <w:pgSz w:w="11906" w:h="16838" w:orient="portrait"/>
      <w:pgMar w:top="1440" w:right="1440" w:bottom="1440" w:left="172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D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2026-06-06T15:21:35.209Z</dcterms:created>
  <dcterms:modified xsi:type="dcterms:W3CDTF">2026-06-06T15:21:35.223Z</dcterms:modified>
</cp:coreProperties>
</file>

<file path=docProps/custom.xml><?xml version="1.0" encoding="utf-8"?>
<Properties xmlns="http://schemas.openxmlformats.org/officeDocument/2006/custom-properties" xmlns:vt="http://schemas.openxmlformats.org/officeDocument/2006/docPropsVTypes"/>
</file>