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1"/>
        <w:keepLines w:val="1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ogpuy24hn4kq" w:id="0"/>
      <w:bookmarkEnd w:id="0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MLflowバージョンアップ情報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0099cc"/>
          <w:sz w:val="20"/>
          <w:szCs w:val="20"/>
        </w:rPr>
      </w:pPr>
      <w:hyperlink r:id="rId6">
        <w:r w:rsidDel="00000000" w:rsidR="00000000" w:rsidRPr="00000000">
          <w:rPr>
            <w:rFonts w:ascii="Meiryo" w:cs="Meiryo" w:eastAsia="Meiryo" w:hAnsi="Meiryo"/>
            <w:color w:val="0099cc"/>
            <w:sz w:val="20"/>
            <w:szCs w:val="20"/>
            <w:rtl w:val="0"/>
          </w:rPr>
          <w:t xml:space="preserve">すべてを見る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更新日：2021-09-07</w:t>
      </w:r>
    </w:p>
    <w:p w:rsidR="00000000" w:rsidDel="00000000" w:rsidP="00000000" w:rsidRDefault="00000000" w:rsidRPr="00000000" w14:paraId="00000004">
      <w:pPr>
        <w:pStyle w:val="Heading3"/>
        <w:keepNext w:val="1"/>
        <w:keepLines w:val="1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x7eewsc4yj6l" w:id="1"/>
      <w:bookmarkEnd w:id="1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MLflowの概要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4357688" cy="15836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58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　MLflow</w:t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は、実験、再現、配備（デプロイ）、モデルの保存など、機械学習のライフサイクルを管理するためのオープンソースプラットフォームです。MLflowを使用すると、機械学習の実験結果を追跡して整理し、他の機械学習エンジニアに説明したり、機械学習モデルをパッケージ化し、デプロイしたりすることができます。大規模な組織での利用が可能になるようにスケーラビリティを考慮した設計がされていますが、個人のユーザーにも最適なOSSです。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8" name="image1.png"/>
            <a:graphic>
              <a:graphicData uri="http://schemas.openxmlformats.org/drawingml/2006/picture">
                <pic:pic>
                  <pic:nvPicPr>
                    <pic:cNvPr descr="TOPに戻る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sztqe627xt4k" w:id="2"/>
      <w:bookmarkEnd w:id="2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MLflowの機能</w:t>
      </w:r>
    </w:p>
    <w:p w:rsidR="00000000" w:rsidDel="00000000" w:rsidP="00000000" w:rsidRDefault="00000000" w:rsidRPr="00000000" w14:paraId="0000000A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現在、</w:t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MLflow</w:t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は次の4つのコンポーネントを提供しています。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Tracking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/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実験（コード、データ、設定、結果）の記録と検索を行う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Projects</w:t>
      </w:r>
    </w:p>
    <w:p w:rsidR="00000000" w:rsidDel="00000000" w:rsidP="00000000" w:rsidRDefault="00000000" w:rsidRPr="00000000" w14:paraId="0000000E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ab/>
        <w:t xml:space="preserve">任意のプラットフォームでコードの実行を再現できる形式でパッケージ化する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Models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/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多様なサービス環境に機械学習モデルをデプロイする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Repositry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セントラルリポジトリでモデルを保存、アノテーション付け、検出、および管理を行う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それぞれについてもう少し詳しく紹介します。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Tracking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　MLflow Trackingにより、実験の記録と検索が可能です。コードのバージョンや使用したハイパーパラメータ、実行結果などの情報をファイルやRDBMSに保存し、GUIで解析することができます。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5731200" cy="224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以下の例のように、リモートMLflow Tracking Server、バックエンドエンティティストレージ用のPostgresデータベース、およびアーティファクトストレージ用のS3バケットを備えた分散アーキテクチャもサポートします。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center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（出典：</w:t>
      </w:r>
      <w:hyperlink r:id="rId11">
        <w:r w:rsidDel="00000000" w:rsidR="00000000" w:rsidRPr="00000000">
          <w:rPr>
            <w:rFonts w:ascii="Meiryo" w:cs="Meiryo" w:eastAsia="Meiryo" w:hAnsi="Meiryo"/>
            <w:color w:val="1155cc"/>
            <w:sz w:val="21"/>
            <w:szCs w:val="21"/>
            <w:u w:val="single"/>
            <w:rtl w:val="0"/>
          </w:rPr>
          <w:t xml:space="preserve">https://mlflow.org/docs/latest/tracking.html</w:t>
        </w:r>
      </w:hyperlink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）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jc w:val="lef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Projects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lef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　MLflow Projectsは、他者のコードの再利用と実行結果の再現ができるようにするためのパッケージングを行います。以下のようなYAML形式のテキストファイルをプロジェクトのルートディレクトリに追加することで、MLflowプロジェクトを制御します。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lef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My Project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conda_env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my_env.yaml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# Can have a docker_env instead of a conda_env, 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# docker_env: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rtl w:val="0"/>
              </w:rPr>
              <w:t xml:space="preserve">#    image:  mlflow-docker-example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entry_points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parameters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data_file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path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regularization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 default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"python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train.py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-r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{regularization}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{data_file}"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validate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parameters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5224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data_file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path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Meiryo" w:cs="Meiryo" w:eastAsia="Meiryo" w:hAnsi="Meiryo"/>
                <w:color w:val="4a4a4a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"python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validate.py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2126"/>
                <w:sz w:val="20"/>
                <w:szCs w:val="20"/>
                <w:rtl w:val="0"/>
              </w:rPr>
              <w:t xml:space="preserve">{data_file}"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lef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Models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rebuchet MS" w:cs="Trebuchet MS" w:eastAsia="Trebuchet MS" w:hAnsi="Trebuchet MS"/>
          <w:color w:val="454545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　学習したモデルを</w:t>
      </w: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21"/>
          <w:szCs w:val="21"/>
          <w:highlight w:val="white"/>
          <w:rtl w:val="0"/>
        </w:rPr>
        <w:t xml:space="preserve">決められたフォーマットで</w:t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パッケージングしたり、デプロイする機能です。学習済みの</w:t>
      </w:r>
      <w:r w:rsidDel="00000000" w:rsidR="00000000" w:rsidRPr="00000000">
        <w:rPr>
          <w:rFonts w:ascii="Arial Unicode MS" w:cs="Arial Unicode MS" w:eastAsia="Arial Unicode MS" w:hAnsi="Arial Unicode MS"/>
          <w:color w:val="454545"/>
          <w:sz w:val="21"/>
          <w:szCs w:val="21"/>
          <w:highlight w:val="white"/>
          <w:rtl w:val="0"/>
        </w:rPr>
        <w:t xml:space="preserve">モデルを利用するために必要なCondaやDockerの環境を構築したり、</w:t>
      </w: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学習済みのモデルで推論を行うREST APIサーバーを起動することが、以下のようにコマンド1つでできます。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rebuchet MS" w:cs="Trebuchet MS" w:eastAsia="Trebuchet MS" w:hAnsi="Trebuchet MS"/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rebuchet MS" w:cs="Trebuchet MS" w:eastAsia="Trebuchet MS" w:hAnsi="Trebuchet MS"/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rebuchet MS" w:cs="Trebuchet MS" w:eastAsia="Trebuchet MS" w:hAnsi="Trebuchet MS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$ </w:t>
            </w:r>
            <w:r w:rsidDel="00000000" w:rsidR="00000000" w:rsidRPr="00000000">
              <w:rPr>
                <w:rFonts w:ascii="Consolas" w:cs="Consolas" w:eastAsia="Consolas" w:hAnsi="Consolas"/>
                <w:color w:val="052247"/>
                <w:sz w:val="20"/>
                <w:szCs w:val="20"/>
                <w:rtl w:val="0"/>
              </w:rPr>
              <w:t xml:space="preserve">mlflow models serve --model-uri my_model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rebuchet MS" w:cs="Trebuchet MS" w:eastAsia="Trebuchet MS" w:hAnsi="Trebuchet MS"/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Registry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　MLflow Registryは、MLflowモデルのライフサイクル全体を共同で管理するための、一元化されたモデルストア、APIのセット、およびUIです。提供される機能は、モデルの系統（モデルが作成されたMLflowの実験と実行）やのバージョンの管理、ステージの移行（ステージングから本番への移行など）、およびアノテーションなどです。</w:t>
      </w:r>
    </w:p>
    <w:p w:rsidR="00000000" w:rsidDel="00000000" w:rsidP="00000000" w:rsidRDefault="00000000" w:rsidRPr="00000000" w14:paraId="00000043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11" name="image1.png"/>
            <a:graphic>
              <a:graphicData uri="http://schemas.openxmlformats.org/drawingml/2006/picture">
                <pic:pic>
                  <pic:nvPicPr>
                    <pic:cNvPr descr="TOPに戻る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x0a8b6p5zbld" w:id="3"/>
      <w:bookmarkEnd w:id="3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MLflowの特徴</w:t>
      </w:r>
    </w:p>
    <w:p w:rsidR="00000000" w:rsidDel="00000000" w:rsidP="00000000" w:rsidRDefault="00000000" w:rsidRPr="00000000" w14:paraId="00000046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MLflowの公式サイトでは、主な特徴として以下の4つを挙げています。</w:t>
      </w:r>
    </w:p>
    <w:p w:rsidR="00000000" w:rsidDel="00000000" w:rsidP="00000000" w:rsidRDefault="00000000" w:rsidRPr="00000000" w14:paraId="00000047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5731200" cy="1016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numPr>
          <w:ilvl w:val="0"/>
          <w:numId w:val="3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Meiryo" w:cs="Meiryo" w:eastAsia="Meiryo" w:hAnsi="Meiryo"/>
          <w:color w:val="4a4a4a"/>
          <w:sz w:val="21"/>
          <w:szCs w:val="21"/>
          <w:u w:val="none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機械学習のライブラリやプログラミング言語に依存せず、既存のコードでも動作する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3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Meiryo" w:cs="Meiryo" w:eastAsia="Meiryo" w:hAnsi="Meiryo"/>
          <w:color w:val="4a4a4a"/>
          <w:sz w:val="21"/>
          <w:szCs w:val="21"/>
          <w:u w:val="none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どのクラウドサービスでも同じように実行できる</w:t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3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Meiryo" w:cs="Meiryo" w:eastAsia="Meiryo" w:hAnsi="Meiryo"/>
          <w:color w:val="4a4a4a"/>
          <w:sz w:val="21"/>
          <w:szCs w:val="21"/>
          <w:u w:val="none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1人のユーザーの利用から大規模な組織での利用まで利用規模に応じて、スケールするように設計されている</w:t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3"/>
        </w:numPr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4a4a4a"/>
          <w:sz w:val="21"/>
          <w:szCs w:val="21"/>
          <w:u w:val="none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ビッグデータに対してApache Sparkを使用したスケールが可能</w:t>
      </w:r>
    </w:p>
    <w:p w:rsidR="00000000" w:rsidDel="00000000" w:rsidP="00000000" w:rsidRDefault="00000000" w:rsidRPr="00000000" w14:paraId="0000004C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7" name="image3.png"/>
            <a:graphic>
              <a:graphicData uri="http://schemas.openxmlformats.org/drawingml/2006/picture">
                <pic:pic>
                  <pic:nvPicPr>
                    <pic:cNvPr descr="TOPに戻る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swpxyzmz6i88" w:id="4"/>
      <w:bookmarkEnd w:id="4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MLflowのライセンス形式</w:t>
      </w:r>
    </w:p>
    <w:p w:rsidR="00000000" w:rsidDel="00000000" w:rsidP="00000000" w:rsidRDefault="00000000" w:rsidRPr="00000000" w14:paraId="0000004F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MLflowのライセンスは、Apache License 2.0となっており、ユーザーはそのソフトウェアの使用や頒布、修正、派生版の頒布をすることに制限を受けません。</w:t>
      </w:r>
    </w:p>
    <w:p w:rsidR="00000000" w:rsidDel="00000000" w:rsidP="00000000" w:rsidRDefault="00000000" w:rsidRPr="00000000" w14:paraId="00000050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MLflowのライセンスについてご不明な点がありましたら、お気軽に</w:t>
      </w:r>
      <w:hyperlink r:id="rId14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お問い合わせ</w:t>
        </w:r>
      </w:hyperlink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ください。</w:t>
      </w:r>
    </w:p>
    <w:p w:rsidR="00000000" w:rsidDel="00000000" w:rsidP="00000000" w:rsidRDefault="00000000" w:rsidRPr="00000000" w14:paraId="00000051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2" name="image2.png"/>
            <a:graphic>
              <a:graphicData uri="http://schemas.openxmlformats.org/drawingml/2006/picture">
                <pic:pic>
                  <pic:nvPicPr>
                    <pic:cNvPr descr="TOPに戻る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9p640h2761wk" w:id="5"/>
      <w:bookmarkEnd w:id="5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MLflowと同類のソフトウェア</w:t>
      </w:r>
    </w:p>
    <w:p w:rsidR="00000000" w:rsidDel="00000000" w:rsidP="00000000" w:rsidRDefault="00000000" w:rsidRPr="00000000" w14:paraId="00000054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機械学習のライフサイクル管理を行う場合、商用のクラウドサービスであればNeptuneやWeights &amp; Biasesなどいくつか選択肢がありますが、OSSでは現時点でMLflowの一択と言えるかもしれません。</w:t>
      </w:r>
    </w:p>
    <w:p w:rsidR="00000000" w:rsidDel="00000000" w:rsidP="00000000" w:rsidRDefault="00000000" w:rsidRPr="00000000" w14:paraId="0000005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12" name="image9.png"/>
            <a:graphic>
              <a:graphicData uri="http://schemas.openxmlformats.org/drawingml/2006/picture">
                <pic:pic>
                  <pic:nvPicPr>
                    <pic:cNvPr descr="TOPに戻る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xjlpck3hpt8n" w:id="6"/>
      <w:bookmarkEnd w:id="6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NRIのMLflowサポート（保守/サポートサービス）</w:t>
      </w:r>
    </w:p>
    <w:p w:rsidR="00000000" w:rsidDel="00000000" w:rsidP="00000000" w:rsidRDefault="00000000" w:rsidRPr="00000000" w14:paraId="00000057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現在、OpenStandiaではMLflowのサポートを実施していません。</w:t>
      </w:r>
    </w:p>
    <w:p w:rsidR="00000000" w:rsidDel="00000000" w:rsidP="00000000" w:rsidRDefault="00000000" w:rsidRPr="00000000" w14:paraId="00000058">
      <w:pPr>
        <w:keepNext w:val="1"/>
        <w:keepLines w:val="1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after="200" w:line="240" w:lineRule="auto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※詳細は</w:t>
      </w:r>
      <w:hyperlink r:id="rId17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お問い合わせ</w:t>
        </w:r>
      </w:hyperlink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ください。</w:t>
      </w:r>
    </w:p>
    <w:p w:rsidR="00000000" w:rsidDel="00000000" w:rsidP="00000000" w:rsidRDefault="00000000" w:rsidRPr="00000000" w14:paraId="0000005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9" name="image8.png"/>
            <a:graphic>
              <a:graphicData uri="http://schemas.openxmlformats.org/drawingml/2006/picture">
                <pic:pic>
                  <pic:nvPicPr>
                    <pic:cNvPr descr="TOPに戻る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3bqi1it1g8vx" w:id="7"/>
      <w:bookmarkEnd w:id="7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関連OSS</w:t>
      </w:r>
    </w:p>
    <w:p w:rsidR="00000000" w:rsidDel="00000000" w:rsidP="00000000" w:rsidRDefault="00000000" w:rsidRPr="00000000" w14:paraId="0000005B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4a4a4a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4a4a4a"/>
          <w:sz w:val="21"/>
          <w:szCs w:val="21"/>
          <w:rtl w:val="0"/>
        </w:rPr>
        <w:t xml:space="preserve">Jupyter Notebook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19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Pyacret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0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1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2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>
          <w:rFonts w:ascii="Meiryo" w:cs="Meiryo" w:eastAsia="Meiryo" w:hAnsi="Meiryo"/>
          <w:color w:val="0099cc"/>
          <w:sz w:val="21"/>
          <w:szCs w:val="21"/>
        </w:rPr>
      </w:pPr>
      <w:r w:rsidDel="00000000" w:rsidR="00000000" w:rsidRPr="00000000">
        <w:rPr>
          <w:rFonts w:ascii="Meiryo" w:cs="Meiryo" w:eastAsia="Meiryo" w:hAnsi="Meiryo"/>
          <w:color w:val="0099cc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5" name="image6.png"/>
            <a:graphic>
              <a:graphicData uri="http://schemas.openxmlformats.org/drawingml/2006/picture">
                <pic:pic>
                  <pic:nvPicPr>
                    <pic:cNvPr descr="TOPに戻る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color="auto" w:space="6" w:sz="0" w:val="none"/>
          <w:left w:color="auto" w:space="11" w:sz="0" w:val="none"/>
          <w:bottom w:color="auto" w:space="6" w:sz="0" w:val="none"/>
          <w:right w:color="auto" w:space="11" w:sz="0" w:val="none"/>
          <w:between w:color="auto" w:space="6" w:sz="0" w:val="none"/>
        </w:pBdr>
        <w:shd w:fill="35a8d3" w:val="clear"/>
        <w:spacing w:after="200" w:before="0" w:line="240" w:lineRule="auto"/>
        <w:rPr>
          <w:rFonts w:ascii="Meiryo" w:cs="Meiryo" w:eastAsia="Meiryo" w:hAnsi="Meiryo"/>
          <w:b w:val="1"/>
          <w:color w:val="ffffff"/>
          <w:sz w:val="24"/>
          <w:szCs w:val="24"/>
        </w:rPr>
      </w:pPr>
      <w:bookmarkStart w:colFirst="0" w:colLast="0" w:name="_m3wkw7pehfb4" w:id="8"/>
      <w:bookmarkEnd w:id="8"/>
      <w:r w:rsidDel="00000000" w:rsidR="00000000" w:rsidRPr="00000000">
        <w:rPr>
          <w:rFonts w:ascii="Meiryo" w:cs="Meiryo" w:eastAsia="Meiryo" w:hAnsi="Meiryo"/>
          <w:b w:val="1"/>
          <w:color w:val="ffffff"/>
          <w:sz w:val="24"/>
          <w:szCs w:val="24"/>
          <w:rtl w:val="0"/>
        </w:rPr>
        <w:t xml:space="preserve">参考情報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4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highlight w:val="white"/>
            <w:rtl w:val="0"/>
          </w:rPr>
          <w:t xml:space="preserve">公式サイト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5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公式ドキュメント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left="720" w:hanging="360"/>
        <w:rPr>
          <w:rFonts w:ascii="Meiryo" w:cs="Meiryo" w:eastAsia="Meiryo" w:hAnsi="Meiryo"/>
          <w:color w:val="0099cc"/>
          <w:sz w:val="21"/>
          <w:szCs w:val="21"/>
        </w:rPr>
      </w:pPr>
      <w:hyperlink r:id="rId26">
        <w:r w:rsidDel="00000000" w:rsidR="00000000" w:rsidRPr="00000000">
          <w:rPr>
            <w:rFonts w:ascii="Meiryo" w:cs="Meiryo" w:eastAsia="Meiryo" w:hAnsi="Meiryo"/>
            <w:color w:val="0099cc"/>
            <w:sz w:val="21"/>
            <w:szCs w:val="21"/>
            <w:rtl w:val="0"/>
          </w:rPr>
          <w:t xml:space="preserve">GitHub</w:t>
        </w:r>
      </w:hyperlink>
      <w:r w:rsidDel="00000000" w:rsidR="00000000" w:rsidRPr="00000000">
        <w:rPr>
          <w:rFonts w:ascii="Meiryo" w:cs="Meiryo" w:eastAsia="Meiryo" w:hAnsi="Meiryo"/>
          <w:color w:val="0099cc"/>
          <w:sz w:val="21"/>
          <w:szCs w:val="21"/>
          <w:rtl w:val="0"/>
        </w:rPr>
        <w:t xml:space="preserve"> - MLflow</w:t>
      </w:r>
    </w:p>
    <w:p w:rsidR="00000000" w:rsidDel="00000000" w:rsidP="00000000" w:rsidRDefault="00000000" w:rsidRPr="00000000" w14:paraId="0000006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jc w:val="right"/>
        <w:rPr/>
      </w:pPr>
      <w:r w:rsidDel="00000000" w:rsidR="00000000" w:rsidRPr="00000000">
        <w:rPr>
          <w:rFonts w:ascii="Meiryo" w:cs="Meiryo" w:eastAsia="Meiryo" w:hAnsi="Meiryo"/>
          <w:color w:val="0099cc"/>
          <w:sz w:val="21"/>
          <w:szCs w:val="21"/>
        </w:rPr>
        <w:drawing>
          <wp:inline distB="114300" distT="114300" distL="114300" distR="114300">
            <wp:extent cx="762000" cy="190500"/>
            <wp:effectExtent b="0" l="0" r="0" t="0"/>
            <wp:docPr descr="TOPに戻る" id="1" name="image6.png"/>
            <a:graphic>
              <a:graphicData uri="http://schemas.openxmlformats.org/drawingml/2006/picture">
                <pic:pic>
                  <pic:nvPicPr>
                    <pic:cNvPr descr="TOPに戻る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  <w:font w:name="Consolas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penstandia.jp/oss_info/scikit-learn/index.html" TargetMode="External"/><Relationship Id="rId22" Type="http://schemas.openxmlformats.org/officeDocument/2006/relationships/hyperlink" Target="https://openstandia.jp/oss_info/pytorch/" TargetMode="External"/><Relationship Id="rId21" Type="http://schemas.openxmlformats.org/officeDocument/2006/relationships/hyperlink" Target="https://openstandia.jp/oss_info/tensorflow/" TargetMode="External"/><Relationship Id="rId24" Type="http://schemas.openxmlformats.org/officeDocument/2006/relationships/hyperlink" Target="https://mlflow.org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github.com/mlflow/mlflow/" TargetMode="External"/><Relationship Id="rId25" Type="http://schemas.openxmlformats.org/officeDocument/2006/relationships/hyperlink" Target="https://mlflow.org/docs/latest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tandia.jp/oss_info/pycaret/version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hyperlink" Target="https://mlflow.org/docs/latest/tracking.html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hyperlink" Target="https://openstandia.jp/site/contact.html" TargetMode="External"/><Relationship Id="rId17" Type="http://schemas.openxmlformats.org/officeDocument/2006/relationships/hyperlink" Target="https://openstandia.jp/site/contact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s://openstandia.jp/oss_info/pycaret/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