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DB1" w:rsidRDefault="000607C7" w:rsidP="000607C7">
      <w:pPr>
        <w:pStyle w:val="Title"/>
      </w:pPr>
      <w:r>
        <w:t>ISO 23255 Development</w:t>
      </w:r>
    </w:p>
    <w:p w:rsidR="000607C7" w:rsidRDefault="000607C7" w:rsidP="000607C7">
      <w:pPr>
        <w:pStyle w:val="Heading1"/>
      </w:pPr>
      <w:r>
        <w:t>Task 180703Z01</w:t>
      </w:r>
    </w:p>
    <w:p w:rsidR="000607C7" w:rsidRDefault="000607C7" w:rsidP="000607C7">
      <w:pPr>
        <w:pStyle w:val="Subtitle"/>
      </w:pPr>
      <w:r>
        <w:t>Develop a draft table of the various flow/link types</w:t>
      </w:r>
    </w:p>
    <w:p w:rsidR="000607C7" w:rsidRPr="000607C7" w:rsidRDefault="000607C7" w:rsidP="000607C7">
      <w:pPr>
        <w:rPr>
          <w:i/>
        </w:rPr>
      </w:pPr>
      <w:r w:rsidRPr="000607C7">
        <w:rPr>
          <w:i/>
        </w:rPr>
        <w:t>Consider at minimum the following characteristics: latency, cardinality, directionality (bi vs. uni), confidentiality, integrity, pseudonymity, unlin</w:t>
      </w:r>
      <w:r w:rsidR="006E767E">
        <w:rPr>
          <w:i/>
        </w:rPr>
        <w:t>k</w:t>
      </w:r>
      <w:r w:rsidRPr="000607C7">
        <w:rPr>
          <w:i/>
        </w:rPr>
        <w:t>ability, non-repudiation, throughput, Quality of Service</w:t>
      </w:r>
    </w:p>
    <w:p w:rsidR="000607C7" w:rsidRDefault="000607C7" w:rsidP="000607C7">
      <w:pPr>
        <w:rPr>
          <w:i/>
        </w:rPr>
      </w:pPr>
      <w:r w:rsidRPr="000607C7">
        <w:rPr>
          <w:i/>
        </w:rPr>
        <w:t>Provide examples</w:t>
      </w:r>
    </w:p>
    <w:p w:rsidR="000607C7" w:rsidRDefault="000607C7" w:rsidP="000607C7">
      <w:pPr>
        <w:pStyle w:val="Heading2"/>
      </w:pPr>
      <w:r>
        <w:t>Approach</w:t>
      </w:r>
    </w:p>
    <w:p w:rsidR="000607C7" w:rsidRDefault="006E767E" w:rsidP="000607C7">
      <w:r>
        <w:t>The basis for the analysis will be the HARTS reference. HARTS includes 1445 flow triples inclusive of FRAME and CVRIA. HARTS also includes an analysis of flow characteristics that can provide the basis for grouping. The database will be used to determine rough groupings, and as much consolidation of characteristics will be done as possible (where two are seemingly linked; i.e. not independent). Example flows, preferably non-obscure flows that will be meaningful to analysts, implementers and standards developers, will be called out.</w:t>
      </w:r>
    </w:p>
    <w:p w:rsidR="006E767E" w:rsidRDefault="006E767E" w:rsidP="006E767E">
      <w:pPr>
        <w:pStyle w:val="Heading2"/>
      </w:pPr>
      <w:r>
        <w:t>HARTS Characteristics</w:t>
      </w:r>
    </w:p>
    <w:p w:rsidR="00CB0B25" w:rsidRDefault="00CB0B25" w:rsidP="006E767E">
      <w:r>
        <w:t xml:space="preserve">This analysis is focused on the HARTS information flow triple: source-&gt;information flow-&gt;destination. A flow triple </w:t>
      </w:r>
      <w:r w:rsidR="005D13C3">
        <w:t xml:space="preserve">represents the provision of information or data from a source ITS station (ITS-S) to a destination ITS-S. An information flow may include multiple dialogs, each of which may contain multiple messages. The directionality of an information flow describes the flow of information only; messages may transit in both directions to aid in the accomplishment of the information exchange. </w:t>
      </w:r>
    </w:p>
    <w:p w:rsidR="006E767E" w:rsidRDefault="006E767E" w:rsidP="006E767E">
      <w:r>
        <w:t xml:space="preserve">The HARTS communications database includes the following characteristics that are set for each p-object flow triple. </w:t>
      </w:r>
    </w:p>
    <w:tbl>
      <w:tblPr>
        <w:tblStyle w:val="TableGrid"/>
        <w:tblW w:w="0" w:type="auto"/>
        <w:tblLook w:val="04A0" w:firstRow="1" w:lastRow="0" w:firstColumn="1" w:lastColumn="0" w:noHBand="0" w:noVBand="1"/>
      </w:tblPr>
      <w:tblGrid>
        <w:gridCol w:w="1705"/>
        <w:gridCol w:w="1710"/>
        <w:gridCol w:w="5935"/>
      </w:tblGrid>
      <w:tr w:rsidR="006C5C9F" w:rsidTr="006C5C9F">
        <w:tc>
          <w:tcPr>
            <w:tcW w:w="1705" w:type="dxa"/>
          </w:tcPr>
          <w:p w:rsidR="006C5C9F" w:rsidRDefault="006C5C9F" w:rsidP="006E767E">
            <w:r>
              <w:t>Characteristic</w:t>
            </w:r>
          </w:p>
        </w:tc>
        <w:tc>
          <w:tcPr>
            <w:tcW w:w="1710" w:type="dxa"/>
          </w:tcPr>
          <w:p w:rsidR="006C5C9F" w:rsidRDefault="006C5C9F" w:rsidP="006E767E">
            <w:r>
              <w:t>Value Range</w:t>
            </w:r>
          </w:p>
        </w:tc>
        <w:tc>
          <w:tcPr>
            <w:tcW w:w="5935" w:type="dxa"/>
          </w:tcPr>
          <w:p w:rsidR="006C5C9F" w:rsidRDefault="006C5C9F" w:rsidP="006E767E">
            <w:r>
              <w:t>Definition</w:t>
            </w:r>
          </w:p>
        </w:tc>
      </w:tr>
      <w:tr w:rsidR="006C5C9F" w:rsidTr="006C5C9F">
        <w:tc>
          <w:tcPr>
            <w:tcW w:w="1705" w:type="dxa"/>
          </w:tcPr>
          <w:p w:rsidR="006C5C9F" w:rsidRDefault="006C5C9F" w:rsidP="006E767E">
            <w:r>
              <w:t>Availability</w:t>
            </w:r>
          </w:p>
        </w:tc>
        <w:tc>
          <w:tcPr>
            <w:tcW w:w="1710" w:type="dxa"/>
          </w:tcPr>
          <w:p w:rsidR="006C5C9F" w:rsidRDefault="006C5C9F" w:rsidP="006E767E">
            <w:r>
              <w:t>Low, Moderate, High</w:t>
            </w:r>
          </w:p>
        </w:tc>
        <w:tc>
          <w:tcPr>
            <w:tcW w:w="5935" w:type="dxa"/>
          </w:tcPr>
          <w:p w:rsidR="006C5C9F" w:rsidRPr="006C5C9F" w:rsidRDefault="006C5C9F" w:rsidP="006E767E">
            <w:pPr>
              <w:rPr>
                <w:rFonts w:cs="Arial"/>
                <w:lang w:val="en-GB"/>
              </w:rPr>
            </w:pPr>
            <w:r w:rsidRPr="006C5C9F">
              <w:rPr>
                <w:rFonts w:cs="Arial"/>
                <w:lang w:val="en-GB"/>
              </w:rPr>
              <w:t>“Ensuring timely and reliable access to and use of information...” [FIPS 199; 44 U.S.C., Sec. 3542]</w:t>
            </w:r>
            <w:r>
              <w:rPr>
                <w:rFonts w:cs="Arial"/>
                <w:lang w:val="en-GB"/>
              </w:rPr>
              <w:t xml:space="preserve">, Within HARTS, this </w:t>
            </w:r>
            <w:r w:rsidRPr="006C5C9F">
              <w:rPr>
                <w:rFonts w:cs="Arial"/>
                <w:lang w:val="en-GB"/>
              </w:rPr>
              <w:t>attribute indicates the degree to which the information flow triple requires timely and reliable access to and use of information.</w:t>
            </w:r>
            <w:r w:rsidR="00EE3DED">
              <w:rPr>
                <w:rFonts w:cs="Arial"/>
                <w:lang w:val="en-GB"/>
              </w:rPr>
              <w:t xml:space="preserve"> Low, Moderate and High values represent the impact of failure to meet the availability requirement.</w:t>
            </w:r>
          </w:p>
        </w:tc>
      </w:tr>
      <w:tr w:rsidR="006C5C9F" w:rsidTr="006C5C9F">
        <w:tc>
          <w:tcPr>
            <w:tcW w:w="1705" w:type="dxa"/>
          </w:tcPr>
          <w:p w:rsidR="006C5C9F" w:rsidRDefault="006C5C9F" w:rsidP="006E767E">
            <w:r>
              <w:t>Cardinality</w:t>
            </w:r>
          </w:p>
        </w:tc>
        <w:tc>
          <w:tcPr>
            <w:tcW w:w="1710" w:type="dxa"/>
          </w:tcPr>
          <w:p w:rsidR="006C5C9F" w:rsidRDefault="006C5C9F" w:rsidP="006E767E">
            <w:r>
              <w:t>Unicast, Multicast, Broadcast</w:t>
            </w:r>
          </w:p>
        </w:tc>
        <w:tc>
          <w:tcPr>
            <w:tcW w:w="5935" w:type="dxa"/>
          </w:tcPr>
          <w:p w:rsidR="00FC3CB6" w:rsidRPr="00FC3CB6" w:rsidRDefault="00FC3CB6" w:rsidP="00FC3CB6">
            <w:r w:rsidRPr="00FC3CB6">
              <w:t xml:space="preserve">Source-to-destination flow architecture. </w:t>
            </w:r>
          </w:p>
          <w:p w:rsidR="00FC3CB6" w:rsidRDefault="00FC3CB6" w:rsidP="00FC3CB6">
            <w:pPr>
              <w:pStyle w:val="ListParagraph"/>
              <w:numPr>
                <w:ilvl w:val="0"/>
                <w:numId w:val="2"/>
              </w:numPr>
              <w:spacing w:after="0" w:line="240" w:lineRule="auto"/>
              <w:ind w:left="346"/>
              <w:rPr>
                <w:rFonts w:asciiTheme="minorHAnsi" w:hAnsiTheme="minorHAnsi"/>
              </w:rPr>
            </w:pPr>
            <w:r w:rsidRPr="00FC3CB6">
              <w:rPr>
                <w:rFonts w:asciiTheme="minorHAnsi" w:hAnsiTheme="minorHAnsi"/>
              </w:rPr>
              <w:t>Unicast</w:t>
            </w:r>
            <w:r>
              <w:rPr>
                <w:rFonts w:asciiTheme="minorHAnsi" w:hAnsiTheme="minorHAnsi"/>
              </w:rPr>
              <w:t>: t</w:t>
            </w:r>
            <w:r w:rsidRPr="00FC3CB6">
              <w:rPr>
                <w:rFonts w:asciiTheme="minorHAnsi" w:hAnsiTheme="minorHAnsi"/>
              </w:rPr>
              <w:t xml:space="preserve">he source provides information for a single destination. </w:t>
            </w:r>
          </w:p>
          <w:p w:rsidR="006C5C9F" w:rsidRDefault="00FC3CB6" w:rsidP="00FC3CB6">
            <w:pPr>
              <w:pStyle w:val="ListParagraph"/>
              <w:numPr>
                <w:ilvl w:val="0"/>
                <w:numId w:val="2"/>
              </w:numPr>
              <w:spacing w:after="0" w:line="240" w:lineRule="auto"/>
              <w:ind w:left="346"/>
              <w:rPr>
                <w:rFonts w:asciiTheme="minorHAnsi" w:hAnsiTheme="minorHAnsi"/>
              </w:rPr>
            </w:pPr>
            <w:r w:rsidRPr="00FC3CB6">
              <w:rPr>
                <w:rFonts w:asciiTheme="minorHAnsi" w:hAnsiTheme="minorHAnsi"/>
              </w:rPr>
              <w:t>Multicast</w:t>
            </w:r>
            <w:r>
              <w:rPr>
                <w:rFonts w:asciiTheme="minorHAnsi" w:hAnsiTheme="minorHAnsi"/>
              </w:rPr>
              <w:t>: the source provides information for a subset of potential receivers</w:t>
            </w:r>
          </w:p>
          <w:p w:rsidR="00FC3CB6" w:rsidRDefault="00FC3CB6" w:rsidP="00FC3CB6">
            <w:pPr>
              <w:pStyle w:val="ListParagraph"/>
              <w:numPr>
                <w:ilvl w:val="0"/>
                <w:numId w:val="2"/>
              </w:numPr>
              <w:spacing w:after="0" w:line="240" w:lineRule="auto"/>
              <w:ind w:left="346"/>
              <w:rPr>
                <w:rFonts w:asciiTheme="minorHAnsi" w:hAnsiTheme="minorHAnsi"/>
              </w:rPr>
            </w:pPr>
            <w:r>
              <w:rPr>
                <w:rFonts w:asciiTheme="minorHAnsi" w:hAnsiTheme="minorHAnsi"/>
              </w:rPr>
              <w:t>Broadcast: the source provides information for all potential receivers</w:t>
            </w:r>
          </w:p>
          <w:p w:rsidR="00FC3CB6" w:rsidRPr="00FC3CB6" w:rsidRDefault="00FC3CB6" w:rsidP="00FC3CB6">
            <w:pPr>
              <w:ind w:left="-14"/>
            </w:pPr>
            <w:r>
              <w:t>(a potential receiver is another ITS-S within range of the physical communications media being employed)</w:t>
            </w:r>
          </w:p>
        </w:tc>
      </w:tr>
      <w:tr w:rsidR="00D73E5A" w:rsidTr="006C5C9F">
        <w:tc>
          <w:tcPr>
            <w:tcW w:w="1705" w:type="dxa"/>
          </w:tcPr>
          <w:p w:rsidR="00D73E5A" w:rsidRDefault="00D73E5A" w:rsidP="006E767E">
            <w:r>
              <w:t>Confidentiality</w:t>
            </w:r>
          </w:p>
        </w:tc>
        <w:tc>
          <w:tcPr>
            <w:tcW w:w="1710" w:type="dxa"/>
          </w:tcPr>
          <w:p w:rsidR="00D73E5A" w:rsidRDefault="00EE3DED" w:rsidP="006E767E">
            <w:r>
              <w:t>Low, Moderate, High</w:t>
            </w:r>
          </w:p>
        </w:tc>
        <w:tc>
          <w:tcPr>
            <w:tcW w:w="5935" w:type="dxa"/>
          </w:tcPr>
          <w:p w:rsidR="00EE3DED" w:rsidRPr="004C499C" w:rsidRDefault="00EE3DED" w:rsidP="00EE3DED">
            <w:pPr>
              <w:rPr>
                <w:rFonts w:cs="Arial"/>
                <w:lang w:val="en-GB"/>
              </w:rPr>
            </w:pPr>
            <w:r w:rsidRPr="004C499C">
              <w:rPr>
                <w:rFonts w:cs="Arial"/>
                <w:lang w:val="en-GB"/>
              </w:rPr>
              <w:t xml:space="preserve">The degree to which a subsystem needs to preserve “… authorised restrictions on information access and disclosure, </w:t>
            </w:r>
            <w:r w:rsidRPr="004C499C">
              <w:rPr>
                <w:rFonts w:cs="Arial"/>
                <w:lang w:val="en-GB"/>
              </w:rPr>
              <w:lastRenderedPageBreak/>
              <w:t>including means for protecting personal privacy and proprietary information...” [FIPS 199; 44 U.S.C., Sec. 3542]</w:t>
            </w:r>
          </w:p>
          <w:p w:rsidR="00D73E5A" w:rsidRPr="00FC3CB6" w:rsidRDefault="00EE3DED" w:rsidP="00EE3DED">
            <w:r>
              <w:rPr>
                <w:rFonts w:cs="Arial"/>
                <w:lang w:val="en-GB"/>
              </w:rPr>
              <w:t>Within HARTS, this</w:t>
            </w:r>
            <w:r w:rsidRPr="004C499C">
              <w:rPr>
                <w:rFonts w:cs="Arial"/>
                <w:lang w:val="en-GB"/>
              </w:rPr>
              <w:t xml:space="preserve"> attribute indicates the degree to which the information flow requires authorised restrictions on information access and disclosure. </w:t>
            </w:r>
            <w:r>
              <w:rPr>
                <w:rFonts w:cs="Arial"/>
                <w:lang w:val="en-GB"/>
              </w:rPr>
              <w:t xml:space="preserve"> Low, Moderate and High values represent the impact of failure to meet the Confidentiality requirement.</w:t>
            </w:r>
          </w:p>
        </w:tc>
      </w:tr>
      <w:tr w:rsidR="00EE3DED" w:rsidTr="006C5C9F">
        <w:tc>
          <w:tcPr>
            <w:tcW w:w="1705" w:type="dxa"/>
          </w:tcPr>
          <w:p w:rsidR="00EE3DED" w:rsidRDefault="00EE3DED" w:rsidP="00EE3DED">
            <w:r>
              <w:lastRenderedPageBreak/>
              <w:t>Integrity</w:t>
            </w:r>
          </w:p>
        </w:tc>
        <w:tc>
          <w:tcPr>
            <w:tcW w:w="1710" w:type="dxa"/>
          </w:tcPr>
          <w:p w:rsidR="00EE3DED" w:rsidRDefault="00EE3DED" w:rsidP="00EE3DED">
            <w:r>
              <w:t>Low, Moderate, High</w:t>
            </w:r>
          </w:p>
        </w:tc>
        <w:tc>
          <w:tcPr>
            <w:tcW w:w="5935" w:type="dxa"/>
          </w:tcPr>
          <w:p w:rsidR="00EE3DED" w:rsidRDefault="00EE3DED" w:rsidP="00EE3DED">
            <w:r w:rsidRPr="004C499C">
              <w:rPr>
                <w:rFonts w:cs="Arial"/>
                <w:lang w:val="en-GB"/>
              </w:rPr>
              <w:t>“Guarding against improper information modification or destruction, and includes ensuring information non-repudiation and authenti</w:t>
            </w:r>
            <w:r>
              <w:rPr>
                <w:rFonts w:cs="Arial"/>
                <w:lang w:val="en-GB"/>
              </w:rPr>
              <w:t xml:space="preserve">city...” [44 U.S.C., Sec. 3542]. Within HARTS, this </w:t>
            </w:r>
            <w:r w:rsidRPr="004C499C">
              <w:rPr>
                <w:rFonts w:cs="Arial"/>
                <w:lang w:val="en-GB"/>
              </w:rPr>
              <w:t xml:space="preserve">attribute indicates the degree to which </w:t>
            </w:r>
            <w:r>
              <w:rPr>
                <w:rFonts w:cs="Arial"/>
                <w:lang w:val="en-GB"/>
              </w:rPr>
              <w:t>the</w:t>
            </w:r>
            <w:r w:rsidRPr="004C499C">
              <w:rPr>
                <w:rFonts w:cs="Arial"/>
                <w:lang w:val="en-GB"/>
              </w:rPr>
              <w:t xml:space="preserve"> information flow requires guarding against improper information modification or destruction. </w:t>
            </w:r>
            <w:r>
              <w:rPr>
                <w:rFonts w:cs="Arial"/>
                <w:lang w:val="en-GB"/>
              </w:rPr>
              <w:t>Low, Moderate and High values represent the impact of failure to meet the Integrity requirement.</w:t>
            </w:r>
          </w:p>
        </w:tc>
      </w:tr>
      <w:tr w:rsidR="00EE3DED" w:rsidTr="006C5C9F">
        <w:tc>
          <w:tcPr>
            <w:tcW w:w="1705" w:type="dxa"/>
          </w:tcPr>
          <w:p w:rsidR="00EE3DED" w:rsidRDefault="009A7384" w:rsidP="00EE3DED">
            <w:r>
              <w:t>Latency</w:t>
            </w:r>
          </w:p>
        </w:tc>
        <w:tc>
          <w:tcPr>
            <w:tcW w:w="1710" w:type="dxa"/>
          </w:tcPr>
          <w:p w:rsidR="00EE3DED" w:rsidRDefault="00634C39" w:rsidP="00EE3DED">
            <w:r>
              <w:t xml:space="preserve">Ultralow, Low, Medium, </w:t>
            </w:r>
          </w:p>
        </w:tc>
        <w:tc>
          <w:tcPr>
            <w:tcW w:w="5935" w:type="dxa"/>
          </w:tcPr>
          <w:p w:rsidR="00EE3DED" w:rsidRDefault="00AB62E2" w:rsidP="00AB62E2">
            <w:pPr>
              <w:spacing w:line="276" w:lineRule="auto"/>
              <w:rPr>
                <w:rFonts w:cs="Arial"/>
                <w:lang w:val="en-GB"/>
              </w:rPr>
            </w:pPr>
            <w:r w:rsidRPr="004C499C">
              <w:rPr>
                <w:rFonts w:cs="Arial"/>
                <w:lang w:val="en-GB"/>
              </w:rPr>
              <w:t xml:space="preserve">A property </w:t>
            </w:r>
            <w:r>
              <w:rPr>
                <w:rFonts w:cs="Arial"/>
                <w:lang w:val="en-GB"/>
              </w:rPr>
              <w:t xml:space="preserve">that </w:t>
            </w:r>
            <w:r w:rsidRPr="004C499C">
              <w:rPr>
                <w:rFonts w:cs="Arial"/>
                <w:lang w:val="en-GB"/>
              </w:rPr>
              <w:t xml:space="preserve">characterizes the time difference between the time at which the source </w:t>
            </w:r>
            <w:r>
              <w:rPr>
                <w:rFonts w:cs="Arial"/>
                <w:lang w:val="en-GB"/>
              </w:rPr>
              <w:t xml:space="preserve">ITS-S </w:t>
            </w:r>
            <w:r w:rsidRPr="004C499C">
              <w:rPr>
                <w:rFonts w:cs="Arial"/>
                <w:lang w:val="en-GB"/>
              </w:rPr>
              <w:t xml:space="preserve">becomes aware of the data in an information triple and the time at which the destination </w:t>
            </w:r>
            <w:r>
              <w:rPr>
                <w:rFonts w:cs="Arial"/>
                <w:lang w:val="en-GB"/>
              </w:rPr>
              <w:t>ITS-S</w:t>
            </w:r>
            <w:r w:rsidRPr="004C499C">
              <w:rPr>
                <w:rFonts w:cs="Arial"/>
                <w:lang w:val="en-GB"/>
              </w:rPr>
              <w:t xml:space="preserve"> receives it.</w:t>
            </w:r>
            <w:r>
              <w:rPr>
                <w:rFonts w:cs="Arial"/>
                <w:lang w:val="en-GB"/>
              </w:rPr>
              <w:t xml:space="preserve"> </w:t>
            </w:r>
            <w:r w:rsidRPr="004C499C">
              <w:rPr>
                <w:rFonts w:cs="Arial"/>
                <w:lang w:val="en-GB"/>
              </w:rPr>
              <w:t>Within HARTS, latency includes the time that data may be stored within the source of the information triple as well as any network delays.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Ultralow: &lt; 100ms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Low &lt; 2s</w:t>
            </w:r>
          </w:p>
          <w:p w:rsidR="00E37F89" w:rsidRPr="00E37F89" w:rsidRDefault="00E37F89" w:rsidP="00E37F89">
            <w:pPr>
              <w:pStyle w:val="ListParagraph"/>
              <w:numPr>
                <w:ilvl w:val="0"/>
                <w:numId w:val="5"/>
              </w:numPr>
              <w:spacing w:after="0"/>
              <w:rPr>
                <w:rFonts w:asciiTheme="minorHAnsi" w:hAnsiTheme="minorHAnsi"/>
              </w:rPr>
            </w:pPr>
            <w:r w:rsidRPr="00E37F89">
              <w:rPr>
                <w:rFonts w:asciiTheme="minorHAnsi" w:hAnsiTheme="minorHAnsi"/>
              </w:rPr>
              <w:t>Medium &lt; 10s</w:t>
            </w:r>
          </w:p>
          <w:p w:rsidR="00E37F89" w:rsidRDefault="00E37F89" w:rsidP="00E37F89">
            <w:pPr>
              <w:pStyle w:val="ListParagraph"/>
              <w:numPr>
                <w:ilvl w:val="0"/>
                <w:numId w:val="5"/>
              </w:numPr>
              <w:spacing w:after="0"/>
            </w:pPr>
            <w:r w:rsidRPr="00E37F89">
              <w:rPr>
                <w:rFonts w:asciiTheme="minorHAnsi" w:hAnsiTheme="minorHAnsi"/>
              </w:rPr>
              <w:t>High: other</w:t>
            </w:r>
          </w:p>
        </w:tc>
      </w:tr>
      <w:tr w:rsidR="008A1A80" w:rsidTr="006C5C9F">
        <w:tc>
          <w:tcPr>
            <w:tcW w:w="1705" w:type="dxa"/>
          </w:tcPr>
          <w:p w:rsidR="008A1A80" w:rsidRDefault="008A1A80" w:rsidP="008A1A80">
            <w:r>
              <w:t>Non-repudiation</w:t>
            </w:r>
          </w:p>
        </w:tc>
        <w:tc>
          <w:tcPr>
            <w:tcW w:w="1710" w:type="dxa"/>
          </w:tcPr>
          <w:p w:rsidR="008A1A80" w:rsidRDefault="00A91611" w:rsidP="008A1A80">
            <w:r>
              <w:t>Yes, No</w:t>
            </w:r>
          </w:p>
        </w:tc>
        <w:tc>
          <w:tcPr>
            <w:tcW w:w="5935" w:type="dxa"/>
          </w:tcPr>
          <w:p w:rsidR="008A1A80" w:rsidRPr="004C499C" w:rsidRDefault="008A1A80" w:rsidP="008A1A80">
            <w:pPr>
              <w:tabs>
                <w:tab w:val="right" w:pos="7271"/>
              </w:tabs>
              <w:spacing w:line="276" w:lineRule="auto"/>
              <w:rPr>
                <w:rFonts w:cs="Arial"/>
                <w:lang w:val="en-GB"/>
              </w:rPr>
            </w:pPr>
            <w:r w:rsidRPr="004C499C">
              <w:rPr>
                <w:rFonts w:cs="Arial"/>
                <w:lang w:val="en-GB"/>
              </w:rPr>
              <w:t>A property that none of the entities involved in a communication can deny in all or in part its participation in the communication</w:t>
            </w:r>
            <w:r>
              <w:rPr>
                <w:rFonts w:cs="Arial"/>
                <w:lang w:val="en-GB"/>
              </w:rPr>
              <w:t>.</w:t>
            </w:r>
            <w:r w:rsidRPr="004C499C">
              <w:rPr>
                <w:rFonts w:cs="Arial"/>
                <w:lang w:val="en-GB"/>
              </w:rPr>
              <w:tab/>
              <w:t xml:space="preserve"> [ISO 24534-4]</w:t>
            </w:r>
          </w:p>
        </w:tc>
      </w:tr>
      <w:tr w:rsidR="008A1A80" w:rsidTr="006C5C9F">
        <w:tc>
          <w:tcPr>
            <w:tcW w:w="1705" w:type="dxa"/>
          </w:tcPr>
          <w:p w:rsidR="008A1A80" w:rsidRDefault="008A1A80" w:rsidP="008A1A80">
            <w:r>
              <w:t>Pseudonymity</w:t>
            </w:r>
          </w:p>
        </w:tc>
        <w:tc>
          <w:tcPr>
            <w:tcW w:w="1710" w:type="dxa"/>
          </w:tcPr>
          <w:p w:rsidR="008A1A80" w:rsidRDefault="00A91611" w:rsidP="008A1A80">
            <w:r>
              <w:t>Yes, Reversible, No</w:t>
            </w:r>
          </w:p>
        </w:tc>
        <w:tc>
          <w:tcPr>
            <w:tcW w:w="5935" w:type="dxa"/>
          </w:tcPr>
          <w:p w:rsidR="008A1A80" w:rsidRDefault="008A1A80" w:rsidP="008A1A80">
            <w:r>
              <w:rPr>
                <w:rFonts w:cs="Arial"/>
                <w:lang w:val="en-GB"/>
              </w:rPr>
              <w:t>A</w:t>
            </w:r>
            <w:r w:rsidRPr="004C499C">
              <w:rPr>
                <w:rFonts w:cs="Arial"/>
                <w:lang w:val="en-GB"/>
              </w:rPr>
              <w:t>bility of a user to use a resource or service without disclosing its user identity while still</w:t>
            </w:r>
            <w:r>
              <w:rPr>
                <w:rFonts w:cs="Arial"/>
                <w:lang w:val="en-GB"/>
              </w:rPr>
              <w:t xml:space="preserve"> being accountable for that use. </w:t>
            </w:r>
            <w:r w:rsidRPr="004C499C">
              <w:rPr>
                <w:rFonts w:cs="Arial"/>
                <w:lang w:val="en-GB"/>
              </w:rPr>
              <w:t>[ISO 24534-4]</w:t>
            </w:r>
          </w:p>
        </w:tc>
      </w:tr>
      <w:tr w:rsidR="008A1A80" w:rsidTr="006C5C9F">
        <w:tc>
          <w:tcPr>
            <w:tcW w:w="1705" w:type="dxa"/>
          </w:tcPr>
          <w:p w:rsidR="008A1A80" w:rsidRDefault="008A1A80" w:rsidP="008A1A80">
            <w:r>
              <w:t>Quality-of-service</w:t>
            </w:r>
          </w:p>
        </w:tc>
        <w:tc>
          <w:tcPr>
            <w:tcW w:w="1710" w:type="dxa"/>
          </w:tcPr>
          <w:p w:rsidR="008A1A80" w:rsidRDefault="00A91611" w:rsidP="008A1A80">
            <w:r>
              <w:t>High, Medium, Low</w:t>
            </w:r>
          </w:p>
        </w:tc>
        <w:tc>
          <w:tcPr>
            <w:tcW w:w="5935" w:type="dxa"/>
          </w:tcPr>
          <w:p w:rsidR="008A1A80" w:rsidRDefault="00A91611" w:rsidP="008A1A80">
            <w:r>
              <w:t>A property describing the “totality of characteristics of a telecommunications service that bear on its ability to satisfy stated and implied needs of the user of the service.” From the HARTS perspective, this property is used to indicate the relative importance of satisfaction of the information flow.</w:t>
            </w:r>
          </w:p>
        </w:tc>
      </w:tr>
      <w:tr w:rsidR="008A1A80" w:rsidTr="006C5C9F">
        <w:tc>
          <w:tcPr>
            <w:tcW w:w="1705" w:type="dxa"/>
          </w:tcPr>
          <w:p w:rsidR="008A1A80" w:rsidRDefault="008A1A80" w:rsidP="008A1A80">
            <w:r>
              <w:t>Throughput</w:t>
            </w:r>
          </w:p>
        </w:tc>
        <w:tc>
          <w:tcPr>
            <w:tcW w:w="1710" w:type="dxa"/>
          </w:tcPr>
          <w:p w:rsidR="008A1A80" w:rsidRDefault="00A91611" w:rsidP="008A1A80">
            <w:r>
              <w:t>Low, Medium, High</w:t>
            </w:r>
          </w:p>
        </w:tc>
        <w:tc>
          <w:tcPr>
            <w:tcW w:w="5935" w:type="dxa"/>
          </w:tcPr>
          <w:p w:rsidR="008A1A80" w:rsidRDefault="007B259C" w:rsidP="00634C39">
            <w:r>
              <w:t>A property that characterizes the relative amount of data exchanged through the information flow. This typically represents</w:t>
            </w:r>
            <w:r w:rsidR="00634C39">
              <w:t xml:space="preserve"> the worst-case, highest amount of information exchanged over a nominal period</w:t>
            </w:r>
            <w:r>
              <w:t xml:space="preserve"> and</w:t>
            </w:r>
            <w:r w:rsidR="00634C39">
              <w:t xml:space="preserve"> is not intended to represent continuous transmission</w:t>
            </w:r>
            <w:r w:rsidR="00E37F89">
              <w:t>.</w:t>
            </w:r>
          </w:p>
        </w:tc>
      </w:tr>
      <w:tr w:rsidR="008A1A80" w:rsidRPr="008A1A80" w:rsidTr="006C5C9F">
        <w:tc>
          <w:tcPr>
            <w:tcW w:w="1705" w:type="dxa"/>
          </w:tcPr>
          <w:p w:rsidR="008A1A80" w:rsidRDefault="008A1A80" w:rsidP="008A1A80">
            <w:r>
              <w:t>Unlinkability</w:t>
            </w:r>
          </w:p>
        </w:tc>
        <w:tc>
          <w:tcPr>
            <w:tcW w:w="1710" w:type="dxa"/>
          </w:tcPr>
          <w:p w:rsidR="008A1A80" w:rsidRDefault="00E37F89" w:rsidP="008A1A80">
            <w:r>
              <w:t>Yes, No</w:t>
            </w:r>
          </w:p>
        </w:tc>
        <w:tc>
          <w:tcPr>
            <w:tcW w:w="5935" w:type="dxa"/>
          </w:tcPr>
          <w:p w:rsidR="008A1A80" w:rsidRPr="008A1A80" w:rsidRDefault="008A1A80" w:rsidP="008A1A80">
            <w:pPr>
              <w:tabs>
                <w:tab w:val="right" w:pos="7271"/>
              </w:tabs>
              <w:spacing w:line="276" w:lineRule="auto"/>
              <w:rPr>
                <w:rFonts w:cs="Arial"/>
                <w:lang w:val="en-GB"/>
              </w:rPr>
            </w:pPr>
            <w:r w:rsidRPr="004C499C">
              <w:rPr>
                <w:rFonts w:cs="Arial"/>
                <w:lang w:val="en-GB"/>
              </w:rPr>
              <w:t>The property that user’s transactions are not linked with other</w:t>
            </w:r>
            <w:r>
              <w:rPr>
                <w:rFonts w:cs="Arial"/>
                <w:lang w:val="en-GB"/>
              </w:rPr>
              <w:t xml:space="preserve"> transactions of the same user. </w:t>
            </w:r>
            <w:r w:rsidRPr="004C499C">
              <w:rPr>
                <w:rFonts w:cs="Arial"/>
                <w:lang w:val="en-GB"/>
              </w:rPr>
              <w:t>ISO/IEC 19286:2018]</w:t>
            </w:r>
          </w:p>
        </w:tc>
      </w:tr>
    </w:tbl>
    <w:p w:rsidR="00E37F89" w:rsidRDefault="00E37F89" w:rsidP="006E767E"/>
    <w:p w:rsidR="00955183" w:rsidRDefault="00955183" w:rsidP="006E767E">
      <w:r>
        <w:lastRenderedPageBreak/>
        <w:t>Confidence in the accuracy of these characteristic settings is moderate. Due to the scale and scope of the architecture, many of these assignments have not undergone review. Some validation exercises have been performed looking for questionable assignments, and some small numbers of potential errors have been found. These exercises suggest the error rate is &lt;5%. Given the scope of the data distribution  analysis, the projected error rate sho</w:t>
      </w:r>
      <w:r w:rsidR="00816745">
        <w:t>ul</w:t>
      </w:r>
      <w:r w:rsidR="005D13C3">
        <w:t>d not have a significant impact.</w:t>
      </w:r>
    </w:p>
    <w:p w:rsidR="005D13C3" w:rsidRDefault="005D13C3" w:rsidP="005D13C3">
      <w:pPr>
        <w:pStyle w:val="Heading3"/>
      </w:pPr>
      <w:r>
        <w:t>Notes on Directionality and Flow Link</w:t>
      </w:r>
    </w:p>
    <w:p w:rsidR="005D13C3" w:rsidRDefault="005D13C3" w:rsidP="006E767E">
      <w:r>
        <w:t>Most flows in HARTS are uni-directional information provision, but allow for bidirectionality for the purposes of flow control, authentication and non-repudiation. Flows with cardinality set to ‘broadcast’ are the exception to this rule; these flows are all one-way transmissions. As a result, directionality is not a readily available independent value, so cardinality will serve as a proxy to include notion of directionality.</w:t>
      </w:r>
    </w:p>
    <w:p w:rsidR="005D13C3" w:rsidRDefault="005D13C3" w:rsidP="006E767E">
      <w:r>
        <w:t xml:space="preserve">Link is the term HARTS uses to describe the interconnect between class of ITS-S (Center, Vehicle, Personal or Field). Links include entries for Center-to-Center, Center-to-Field and Field-to-Field as distinct link types. For the purposes of the DDS analysis however, we are most concerned with whether or not the link must accommodate a mobile user or not; consequently, </w:t>
      </w:r>
      <w:r w:rsidR="00405975">
        <w:t>when differentiating between link types we only identify whether one (or both) parties in the information exchange require a wireless medium</w:t>
      </w:r>
      <w:r w:rsidR="00E93757">
        <w:t>, and if so whether the exchange is expected to be short range, indefinite (wide area) or large area broadcast with mobile receiver</w:t>
      </w:r>
      <w:r w:rsidR="00405975">
        <w:t>.</w:t>
      </w:r>
    </w:p>
    <w:p w:rsidR="00376F3B" w:rsidRDefault="00376F3B" w:rsidP="006E767E">
      <w:r>
        <w:t>Also, HARTS includes 1</w:t>
      </w:r>
      <w:r w:rsidR="007B2C2B">
        <w:t>72</w:t>
      </w:r>
      <w:r>
        <w:t xml:space="preserve"> triples that fall into one of the following categories that are out-of-scope for data distribution:</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Vehicle-on board: between a vehicle ITS-S and other on-board systems</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Human interface</w:t>
      </w:r>
    </w:p>
    <w:p w:rsidR="00376F3B" w:rsidRPr="00376F3B" w:rsidRDefault="00376F3B" w:rsidP="00376F3B">
      <w:pPr>
        <w:pStyle w:val="ListParagraph"/>
        <w:numPr>
          <w:ilvl w:val="0"/>
          <w:numId w:val="6"/>
        </w:numPr>
        <w:rPr>
          <w:rFonts w:asciiTheme="minorHAnsi" w:hAnsiTheme="minorHAnsi"/>
        </w:rPr>
      </w:pPr>
      <w:r w:rsidRPr="00376F3B">
        <w:rPr>
          <w:rFonts w:asciiTheme="minorHAnsi" w:hAnsiTheme="minorHAnsi"/>
        </w:rPr>
        <w:t>Network time protocol</w:t>
      </w:r>
    </w:p>
    <w:p w:rsidR="00376F3B" w:rsidRDefault="00376F3B" w:rsidP="00376F3B">
      <w:pPr>
        <w:pStyle w:val="ListParagraph"/>
        <w:numPr>
          <w:ilvl w:val="0"/>
          <w:numId w:val="6"/>
        </w:numPr>
        <w:rPr>
          <w:rFonts w:asciiTheme="minorHAnsi" w:hAnsiTheme="minorHAnsi"/>
        </w:rPr>
      </w:pPr>
      <w:r w:rsidRPr="00376F3B">
        <w:rPr>
          <w:rFonts w:asciiTheme="minorHAnsi" w:hAnsiTheme="minorHAnsi"/>
        </w:rPr>
        <w:t>Contact or proximity (such as a traveler card)</w:t>
      </w:r>
    </w:p>
    <w:p w:rsidR="007B2C2B" w:rsidRPr="00376F3B" w:rsidRDefault="007B2C2B" w:rsidP="00376F3B">
      <w:pPr>
        <w:pStyle w:val="ListParagraph"/>
        <w:numPr>
          <w:ilvl w:val="0"/>
          <w:numId w:val="6"/>
        </w:numPr>
        <w:rPr>
          <w:rFonts w:asciiTheme="minorHAnsi" w:hAnsiTheme="minorHAnsi"/>
        </w:rPr>
      </w:pPr>
      <w:r>
        <w:rPr>
          <w:rFonts w:asciiTheme="minorHAnsi" w:hAnsiTheme="minorHAnsi"/>
        </w:rPr>
        <w:t>Data distribution system as source or destination, which if included would corrupt this analysis</w:t>
      </w:r>
    </w:p>
    <w:p w:rsidR="00405975" w:rsidRDefault="00405975" w:rsidP="00405975">
      <w:pPr>
        <w:pStyle w:val="Heading2"/>
      </w:pPr>
      <w:r>
        <w:t>Analysis</w:t>
      </w:r>
    </w:p>
    <w:p w:rsidR="00405975" w:rsidRDefault="00405975" w:rsidP="00405975">
      <w:r>
        <w:t xml:space="preserve">Initial analysis using all of the fields noted above (Confidentiality, Integrity, Availability, Latency, Throughput, Cardinality, Psuedonymity, Unlinkability, non-repudiation, Quality of Service, Wireless need) lead to </w:t>
      </w:r>
      <w:r w:rsidR="00E93757">
        <w:t>220</w:t>
      </w:r>
      <w:r>
        <w:t xml:space="preserve"> flow groups</w:t>
      </w:r>
      <w:r w:rsidR="007B2C2B">
        <w:t xml:space="preserve"> of the remaining 1273 </w:t>
      </w:r>
      <w:r w:rsidR="00893EDD">
        <w:t>flow triples</w:t>
      </w:r>
      <w:r>
        <w:t>. However, many of these groups include a small number of triples</w:t>
      </w:r>
      <w:r w:rsidR="00376F3B">
        <w:t xml:space="preserve">. If the results are limited to those groups with at least 5 triples, the number of groups drops to </w:t>
      </w:r>
      <w:r w:rsidR="00E93757">
        <w:t>59</w:t>
      </w:r>
      <w:r w:rsidR="00376F3B">
        <w:t xml:space="preserve">, inclusive of </w:t>
      </w:r>
      <w:r w:rsidR="007145EA">
        <w:t>1008</w:t>
      </w:r>
      <w:r w:rsidR="00376F3B">
        <w:t xml:space="preserve"> </w:t>
      </w:r>
      <w:r w:rsidR="00893EDD">
        <w:t>triples</w:t>
      </w:r>
      <w:r w:rsidR="00376F3B">
        <w:t xml:space="preserve">. If the results are limited to those groups with at least 10 triples, the number of groups drops to </w:t>
      </w:r>
      <w:r w:rsidR="00E93757">
        <w:t>31</w:t>
      </w:r>
      <w:r w:rsidR="00376F3B">
        <w:t xml:space="preserve">, inclusive of </w:t>
      </w:r>
      <w:r w:rsidR="007145EA">
        <w:t>831</w:t>
      </w:r>
      <w:r w:rsidR="00376F3B">
        <w:t xml:space="preserve"> </w:t>
      </w:r>
      <w:r w:rsidR="00893EDD">
        <w:t>triples</w:t>
      </w:r>
      <w:r w:rsidR="00376F3B">
        <w:t xml:space="preserve">. </w:t>
      </w:r>
    </w:p>
    <w:p w:rsidR="00893EDD" w:rsidRDefault="00E93757" w:rsidP="00405975">
      <w:r>
        <w:t>Further, since the flows identifed as both Broadcast and Short Range Wireless are typically well covered by existing standards development efforts, we might remove those triples from the analysis. Of the “ten triples or more</w:t>
      </w:r>
      <w:r w:rsidR="00893EDD">
        <w:t xml:space="preserve"> (10plus)</w:t>
      </w:r>
      <w:r>
        <w:t>” subgroup, Broadcast/SRW triples make up four groups totalling 88 triples.</w:t>
      </w:r>
    </w:p>
    <w:p w:rsidR="00893EDD" w:rsidRDefault="00893EDD" w:rsidP="00405975">
      <w:r>
        <w:t>Lastly, it should be noted that when the Broadcast/SRW triples are removed from consideration, all triples in the 10plus group share three common characteristics: unicast cardinality, unlinkability is not required, and non-repudiation is required. Consequently the summary table below will not list these characteristics to save on space.</w:t>
      </w:r>
      <w:r w:rsidR="00E93757">
        <w:t xml:space="preserve"> </w:t>
      </w:r>
    </w:p>
    <w:p w:rsidR="00E93757" w:rsidRDefault="00893EDD" w:rsidP="00405975">
      <w:r>
        <w:lastRenderedPageBreak/>
        <w:t>The following table provides example triples for each of the remaining 27 10plus triple groups. Abbreviations:</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C = Confidentiality; I= Integrity, A = Availability</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L = Low, M= Moderate, H = High</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Lat = Latency</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U = Ultralow, L = Low, M = Medium</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Thr = Throughput</w:t>
      </w:r>
    </w:p>
    <w:p w:rsidR="008F56B4" w:rsidRDefault="00893EDD" w:rsidP="00893EDD">
      <w:pPr>
        <w:pStyle w:val="ListParagraph"/>
        <w:numPr>
          <w:ilvl w:val="1"/>
          <w:numId w:val="7"/>
        </w:numPr>
        <w:rPr>
          <w:rFonts w:asciiTheme="minorHAnsi" w:hAnsiTheme="minorHAnsi"/>
        </w:rPr>
      </w:pPr>
      <w:r w:rsidRPr="008431E4">
        <w:rPr>
          <w:rFonts w:asciiTheme="minorHAnsi" w:hAnsiTheme="minorHAnsi"/>
        </w:rPr>
        <w:t xml:space="preserve">L = Low, </w:t>
      </w:r>
    </w:p>
    <w:p w:rsidR="008F56B4" w:rsidRDefault="00893EDD" w:rsidP="00893EDD">
      <w:pPr>
        <w:pStyle w:val="ListParagraph"/>
        <w:numPr>
          <w:ilvl w:val="1"/>
          <w:numId w:val="7"/>
        </w:numPr>
        <w:rPr>
          <w:rFonts w:asciiTheme="minorHAnsi" w:hAnsiTheme="minorHAnsi"/>
        </w:rPr>
      </w:pPr>
      <w:r w:rsidRPr="008431E4">
        <w:rPr>
          <w:rFonts w:asciiTheme="minorHAnsi" w:hAnsiTheme="minorHAnsi"/>
        </w:rPr>
        <w:t>M = Medium</w:t>
      </w:r>
      <w:r w:rsidR="008F56B4">
        <w:rPr>
          <w:rFonts w:asciiTheme="minorHAnsi" w:hAnsiTheme="minorHAnsi"/>
        </w:rPr>
        <w:t>: large data sets sporadically updated such as road network conditions or large scale strategic data</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H = High</w:t>
      </w:r>
      <w:r w:rsidR="008F56B4">
        <w:rPr>
          <w:rFonts w:asciiTheme="minorHAnsi" w:hAnsiTheme="minorHAnsi"/>
        </w:rPr>
        <w:t>: typical of full-motion video</w:t>
      </w:r>
    </w:p>
    <w:p w:rsidR="00893EDD" w:rsidRPr="008431E4" w:rsidRDefault="00893EDD" w:rsidP="00893EDD">
      <w:pPr>
        <w:pStyle w:val="ListParagraph"/>
        <w:numPr>
          <w:ilvl w:val="0"/>
          <w:numId w:val="7"/>
        </w:numPr>
        <w:rPr>
          <w:rFonts w:asciiTheme="minorHAnsi" w:hAnsiTheme="minorHAnsi"/>
        </w:rPr>
      </w:pPr>
      <w:r w:rsidRPr="008431E4">
        <w:rPr>
          <w:rFonts w:asciiTheme="minorHAnsi" w:hAnsiTheme="minorHAnsi"/>
        </w:rPr>
        <w:t>Ps = Pseudonymity</w:t>
      </w:r>
    </w:p>
    <w:p w:rsidR="008431E4" w:rsidRPr="008431E4" w:rsidRDefault="008431E4" w:rsidP="00893EDD">
      <w:pPr>
        <w:pStyle w:val="ListParagraph"/>
        <w:numPr>
          <w:ilvl w:val="1"/>
          <w:numId w:val="7"/>
        </w:numPr>
        <w:rPr>
          <w:rFonts w:asciiTheme="minorHAnsi" w:hAnsiTheme="minorHAnsi"/>
        </w:rPr>
      </w:pPr>
      <w:r w:rsidRPr="008431E4">
        <w:rPr>
          <w:rFonts w:asciiTheme="minorHAnsi" w:hAnsiTheme="minorHAnsi"/>
        </w:rPr>
        <w:t>N = Not required</w:t>
      </w:r>
    </w:p>
    <w:p w:rsidR="00893EDD" w:rsidRDefault="00423E5D" w:rsidP="00893EDD">
      <w:pPr>
        <w:pStyle w:val="ListParagraph"/>
        <w:numPr>
          <w:ilvl w:val="1"/>
          <w:numId w:val="7"/>
        </w:numPr>
        <w:rPr>
          <w:rFonts w:asciiTheme="minorHAnsi" w:hAnsiTheme="minorHAnsi"/>
        </w:rPr>
      </w:pPr>
      <w:r>
        <w:rPr>
          <w:rFonts w:asciiTheme="minorHAnsi" w:hAnsiTheme="minorHAnsi"/>
        </w:rPr>
        <w:t>R</w:t>
      </w:r>
      <w:r w:rsidR="00893EDD" w:rsidRPr="008431E4">
        <w:rPr>
          <w:rFonts w:asciiTheme="minorHAnsi" w:hAnsiTheme="minorHAnsi"/>
        </w:rPr>
        <w:t xml:space="preserve"> = Reversible psuedonymity required</w:t>
      </w:r>
    </w:p>
    <w:p w:rsidR="008431E4" w:rsidRDefault="008431E4" w:rsidP="008431E4">
      <w:pPr>
        <w:pStyle w:val="ListParagraph"/>
        <w:numPr>
          <w:ilvl w:val="0"/>
          <w:numId w:val="7"/>
        </w:numPr>
        <w:rPr>
          <w:rFonts w:asciiTheme="minorHAnsi" w:hAnsiTheme="minorHAnsi"/>
        </w:rPr>
      </w:pPr>
      <w:r>
        <w:rPr>
          <w:rFonts w:asciiTheme="minorHAnsi" w:hAnsiTheme="minorHAnsi"/>
        </w:rPr>
        <w:t>QoS = quality of service</w:t>
      </w:r>
    </w:p>
    <w:p w:rsidR="008431E4" w:rsidRPr="008431E4" w:rsidRDefault="008431E4" w:rsidP="008431E4">
      <w:pPr>
        <w:pStyle w:val="ListParagraph"/>
        <w:numPr>
          <w:ilvl w:val="1"/>
          <w:numId w:val="7"/>
        </w:numPr>
        <w:rPr>
          <w:rFonts w:asciiTheme="minorHAnsi" w:hAnsiTheme="minorHAnsi"/>
        </w:rPr>
      </w:pPr>
      <w:r>
        <w:rPr>
          <w:rFonts w:asciiTheme="minorHAnsi" w:hAnsiTheme="minorHAnsi"/>
        </w:rPr>
        <w:t>L = Low, M = Medium, H = High</w:t>
      </w:r>
    </w:p>
    <w:p w:rsidR="00893EDD" w:rsidRPr="008431E4" w:rsidRDefault="002B7A79" w:rsidP="00893EDD">
      <w:pPr>
        <w:pStyle w:val="ListParagraph"/>
        <w:numPr>
          <w:ilvl w:val="0"/>
          <w:numId w:val="7"/>
        </w:numPr>
        <w:rPr>
          <w:rFonts w:asciiTheme="minorHAnsi" w:hAnsiTheme="minorHAnsi"/>
        </w:rPr>
      </w:pPr>
      <w:r>
        <w:rPr>
          <w:rFonts w:asciiTheme="minorHAnsi" w:hAnsiTheme="minorHAnsi"/>
        </w:rPr>
        <w:t xml:space="preserve">Wireless </w:t>
      </w:r>
      <w:r w:rsidR="00893EDD" w:rsidRPr="008431E4">
        <w:rPr>
          <w:rFonts w:asciiTheme="minorHAnsi" w:hAnsiTheme="minorHAnsi"/>
        </w:rPr>
        <w:t xml:space="preserve">= </w:t>
      </w:r>
      <w:r>
        <w:rPr>
          <w:rFonts w:asciiTheme="minorHAnsi" w:hAnsiTheme="minorHAnsi"/>
        </w:rPr>
        <w:t>Wireless or Fixed point-to-point communications</w:t>
      </w:r>
    </w:p>
    <w:p w:rsidR="00893EDD" w:rsidRPr="008431E4" w:rsidRDefault="00893EDD" w:rsidP="00893EDD">
      <w:pPr>
        <w:pStyle w:val="ListParagraph"/>
        <w:numPr>
          <w:ilvl w:val="1"/>
          <w:numId w:val="7"/>
        </w:numPr>
        <w:rPr>
          <w:rFonts w:asciiTheme="minorHAnsi" w:hAnsiTheme="minorHAnsi"/>
        </w:rPr>
      </w:pPr>
      <w:r w:rsidRPr="008431E4">
        <w:rPr>
          <w:rFonts w:asciiTheme="minorHAnsi" w:hAnsiTheme="minorHAnsi"/>
        </w:rPr>
        <w:t>Fixed = fixed end points (field to field, field to center, center to center)</w:t>
      </w:r>
    </w:p>
    <w:p w:rsidR="008431E4" w:rsidRPr="008431E4" w:rsidRDefault="008431E4" w:rsidP="00893EDD">
      <w:pPr>
        <w:pStyle w:val="ListParagraph"/>
        <w:numPr>
          <w:ilvl w:val="1"/>
          <w:numId w:val="7"/>
        </w:numPr>
        <w:rPr>
          <w:rFonts w:asciiTheme="minorHAnsi" w:hAnsiTheme="minorHAnsi"/>
        </w:rPr>
      </w:pPr>
      <w:r w:rsidRPr="008431E4">
        <w:rPr>
          <w:rFonts w:asciiTheme="minorHAnsi" w:hAnsiTheme="minorHAnsi"/>
        </w:rPr>
        <w:t>WAW = wide area wireless required</w:t>
      </w:r>
    </w:p>
    <w:p w:rsidR="007A7764" w:rsidRDefault="008431E4" w:rsidP="007A7764">
      <w:pPr>
        <w:pStyle w:val="ListParagraph"/>
        <w:numPr>
          <w:ilvl w:val="1"/>
          <w:numId w:val="7"/>
        </w:numPr>
        <w:rPr>
          <w:rFonts w:asciiTheme="minorHAnsi" w:hAnsiTheme="minorHAnsi"/>
        </w:rPr>
      </w:pPr>
      <w:r w:rsidRPr="008431E4">
        <w:rPr>
          <w:rFonts w:asciiTheme="minorHAnsi" w:hAnsiTheme="minorHAnsi"/>
        </w:rPr>
        <w:t xml:space="preserve">SRW = short range (direct connect) </w:t>
      </w:r>
      <w:r w:rsidR="007A7764">
        <w:rPr>
          <w:rFonts w:asciiTheme="minorHAnsi" w:hAnsiTheme="minorHAnsi"/>
        </w:rPr>
        <w:t>wireless required</w:t>
      </w:r>
    </w:p>
    <w:p w:rsidR="007A7764" w:rsidRDefault="007A7764" w:rsidP="007A7764">
      <w:pPr>
        <w:pStyle w:val="ListParagraph"/>
        <w:numPr>
          <w:ilvl w:val="0"/>
          <w:numId w:val="7"/>
        </w:numPr>
        <w:rPr>
          <w:rFonts w:asciiTheme="minorHAnsi" w:hAnsiTheme="minorHAnsi"/>
        </w:rPr>
      </w:pPr>
      <w:r>
        <w:rPr>
          <w:rFonts w:asciiTheme="minorHAnsi" w:hAnsiTheme="minorHAnsi"/>
        </w:rPr>
        <w:t>C2C = Center-Center</w:t>
      </w:r>
    </w:p>
    <w:p w:rsidR="007A7764" w:rsidRDefault="007A7764" w:rsidP="007A7764">
      <w:pPr>
        <w:pStyle w:val="ListParagraph"/>
        <w:numPr>
          <w:ilvl w:val="0"/>
          <w:numId w:val="7"/>
        </w:numPr>
        <w:rPr>
          <w:rFonts w:asciiTheme="minorHAnsi" w:hAnsiTheme="minorHAnsi"/>
        </w:rPr>
      </w:pPr>
      <w:r>
        <w:rPr>
          <w:rFonts w:asciiTheme="minorHAnsi" w:hAnsiTheme="minorHAnsi"/>
        </w:rPr>
        <w:t>C2F, F2C = Center-to-Field, Field-to-Center</w:t>
      </w:r>
    </w:p>
    <w:p w:rsidR="00CA171B" w:rsidRDefault="00CA171B" w:rsidP="007A7764">
      <w:pPr>
        <w:pStyle w:val="ListParagraph"/>
        <w:numPr>
          <w:ilvl w:val="0"/>
          <w:numId w:val="7"/>
        </w:numPr>
        <w:rPr>
          <w:rFonts w:asciiTheme="minorHAnsi" w:hAnsiTheme="minorHAnsi"/>
        </w:rPr>
      </w:pPr>
      <w:r>
        <w:rPr>
          <w:rFonts w:asciiTheme="minorHAnsi" w:hAnsiTheme="minorHAnsi"/>
        </w:rPr>
        <w:t>C2V = Center-to-Vehicle</w:t>
      </w:r>
    </w:p>
    <w:p w:rsidR="00CA171B" w:rsidRDefault="00CA171B" w:rsidP="007A7764">
      <w:pPr>
        <w:pStyle w:val="ListParagraph"/>
        <w:numPr>
          <w:ilvl w:val="0"/>
          <w:numId w:val="7"/>
        </w:numPr>
        <w:rPr>
          <w:rFonts w:asciiTheme="minorHAnsi" w:hAnsiTheme="minorHAnsi"/>
        </w:rPr>
      </w:pPr>
      <w:r>
        <w:rPr>
          <w:rFonts w:asciiTheme="minorHAnsi" w:hAnsiTheme="minorHAnsi"/>
        </w:rPr>
        <w:t>C2P = Center-to-Personal</w:t>
      </w:r>
    </w:p>
    <w:p w:rsidR="00C17C74" w:rsidRDefault="00C17C74" w:rsidP="007A7764">
      <w:pPr>
        <w:pStyle w:val="ListParagraph"/>
        <w:numPr>
          <w:ilvl w:val="0"/>
          <w:numId w:val="7"/>
        </w:numPr>
        <w:rPr>
          <w:rFonts w:asciiTheme="minorHAnsi" w:hAnsiTheme="minorHAnsi"/>
        </w:rPr>
      </w:pPr>
      <w:r>
        <w:rPr>
          <w:rFonts w:asciiTheme="minorHAnsi" w:hAnsiTheme="minorHAnsi"/>
        </w:rPr>
        <w:t>C2X = Center-to-Any</w:t>
      </w:r>
    </w:p>
    <w:p w:rsidR="00C17C74" w:rsidRDefault="00C17C74" w:rsidP="007A7764">
      <w:pPr>
        <w:pStyle w:val="ListParagraph"/>
        <w:numPr>
          <w:ilvl w:val="0"/>
          <w:numId w:val="7"/>
        </w:numPr>
        <w:rPr>
          <w:rFonts w:asciiTheme="minorHAnsi" w:hAnsiTheme="minorHAnsi"/>
        </w:rPr>
      </w:pPr>
      <w:r>
        <w:rPr>
          <w:rFonts w:asciiTheme="minorHAnsi" w:hAnsiTheme="minorHAnsi"/>
        </w:rPr>
        <w:t>F2F = Field-to-Field</w:t>
      </w:r>
    </w:p>
    <w:p w:rsidR="00463B82" w:rsidRDefault="00463B82" w:rsidP="007A7764">
      <w:pPr>
        <w:pStyle w:val="ListParagraph"/>
        <w:numPr>
          <w:ilvl w:val="0"/>
          <w:numId w:val="7"/>
        </w:numPr>
        <w:rPr>
          <w:rFonts w:asciiTheme="minorHAnsi" w:hAnsiTheme="minorHAnsi"/>
        </w:rPr>
      </w:pPr>
      <w:r>
        <w:rPr>
          <w:rFonts w:asciiTheme="minorHAnsi" w:hAnsiTheme="minorHAnsi"/>
        </w:rPr>
        <w:t>EMCD = Emergency Management Center</w:t>
      </w:r>
    </w:p>
    <w:p w:rsidR="00463B82" w:rsidRDefault="00463B82" w:rsidP="00463B82">
      <w:pPr>
        <w:pStyle w:val="ListParagraph"/>
        <w:numPr>
          <w:ilvl w:val="0"/>
          <w:numId w:val="7"/>
        </w:numPr>
        <w:rPr>
          <w:rFonts w:asciiTheme="minorHAnsi" w:hAnsiTheme="minorHAnsi"/>
        </w:rPr>
      </w:pPr>
      <w:r>
        <w:rPr>
          <w:rFonts w:asciiTheme="minorHAnsi" w:hAnsiTheme="minorHAnsi"/>
        </w:rPr>
        <w:t>CVRSE = Connected Vehicle Roadside Equipment, including both the DSRC radio device and local processing capability</w:t>
      </w:r>
    </w:p>
    <w:p w:rsidR="007A7764" w:rsidRDefault="007A7764" w:rsidP="007A7764">
      <w:pPr>
        <w:pStyle w:val="ListParagraph"/>
        <w:numPr>
          <w:ilvl w:val="0"/>
          <w:numId w:val="7"/>
        </w:numPr>
        <w:rPr>
          <w:rFonts w:asciiTheme="minorHAnsi" w:hAnsiTheme="minorHAnsi"/>
        </w:rPr>
      </w:pPr>
      <w:r>
        <w:rPr>
          <w:rFonts w:asciiTheme="minorHAnsi" w:hAnsiTheme="minorHAnsi"/>
        </w:rPr>
        <w:t>ITSRE = ITS Roadway Equipment, such as traffic signal controller, detector or dynamic message sign controller</w:t>
      </w:r>
    </w:p>
    <w:p w:rsidR="007A7764" w:rsidRDefault="007A7764" w:rsidP="007A7764">
      <w:pPr>
        <w:pStyle w:val="ListParagraph"/>
        <w:numPr>
          <w:ilvl w:val="0"/>
          <w:numId w:val="7"/>
        </w:numPr>
        <w:rPr>
          <w:rFonts w:asciiTheme="minorHAnsi" w:hAnsiTheme="minorHAnsi"/>
        </w:rPr>
      </w:pPr>
      <w:r>
        <w:rPr>
          <w:rFonts w:asciiTheme="minorHAnsi" w:hAnsiTheme="minorHAnsi"/>
        </w:rPr>
        <w:t>MCMC = Maintenance and Construction Management Center</w:t>
      </w:r>
    </w:p>
    <w:p w:rsidR="00463B82" w:rsidRPr="00463B82" w:rsidRDefault="00463B82" w:rsidP="007A7764">
      <w:pPr>
        <w:pStyle w:val="ListParagraph"/>
        <w:numPr>
          <w:ilvl w:val="0"/>
          <w:numId w:val="7"/>
        </w:numPr>
        <w:rPr>
          <w:rFonts w:asciiTheme="minorHAnsi" w:hAnsiTheme="minorHAnsi"/>
        </w:rPr>
      </w:pPr>
      <w:r>
        <w:rPr>
          <w:rFonts w:asciiTheme="minorHAnsi" w:hAnsiTheme="minorHAnsi"/>
        </w:rPr>
        <w:t>PAC = Payment Administration Center</w:t>
      </w:r>
    </w:p>
    <w:p w:rsidR="00463B82" w:rsidRDefault="00463B82" w:rsidP="00463B82">
      <w:pPr>
        <w:pStyle w:val="ListParagraph"/>
        <w:numPr>
          <w:ilvl w:val="0"/>
          <w:numId w:val="7"/>
        </w:numPr>
        <w:rPr>
          <w:rFonts w:asciiTheme="minorHAnsi" w:hAnsiTheme="minorHAnsi"/>
        </w:rPr>
      </w:pPr>
      <w:r>
        <w:rPr>
          <w:rFonts w:asciiTheme="minorHAnsi" w:hAnsiTheme="minorHAnsi"/>
        </w:rPr>
        <w:t>TMC = Traffic Management Center</w:t>
      </w:r>
    </w:p>
    <w:p w:rsidR="007A7764" w:rsidRPr="007A7764" w:rsidRDefault="007A7764" w:rsidP="007A7764">
      <w:pPr>
        <w:sectPr w:rsidR="007A7764" w:rsidRPr="007A7764">
          <w:pgSz w:w="12240" w:h="15840"/>
          <w:pgMar w:top="1440" w:right="1440" w:bottom="1440" w:left="1440" w:header="720" w:footer="720" w:gutter="0"/>
          <w:cols w:space="720"/>
          <w:docGrid w:linePitch="360"/>
        </w:sectPr>
      </w:pPr>
    </w:p>
    <w:tbl>
      <w:tblPr>
        <w:tblStyle w:val="TableGrid"/>
        <w:tblW w:w="14035" w:type="dxa"/>
        <w:tblLook w:val="04A0" w:firstRow="1" w:lastRow="0" w:firstColumn="1" w:lastColumn="0" w:noHBand="0" w:noVBand="1"/>
      </w:tblPr>
      <w:tblGrid>
        <w:gridCol w:w="445"/>
        <w:gridCol w:w="551"/>
        <w:gridCol w:w="432"/>
        <w:gridCol w:w="432"/>
        <w:gridCol w:w="432"/>
        <w:gridCol w:w="488"/>
        <w:gridCol w:w="516"/>
        <w:gridCol w:w="432"/>
        <w:gridCol w:w="582"/>
        <w:gridCol w:w="995"/>
        <w:gridCol w:w="8730"/>
      </w:tblGrid>
      <w:tr w:rsidR="008431E4" w:rsidTr="007A7764">
        <w:tc>
          <w:tcPr>
            <w:tcW w:w="445" w:type="dxa"/>
          </w:tcPr>
          <w:p w:rsidR="008431E4" w:rsidRDefault="008431E4" w:rsidP="008431E4">
            <w:r>
              <w:lastRenderedPageBreak/>
              <w:t>ID</w:t>
            </w:r>
          </w:p>
        </w:tc>
        <w:tc>
          <w:tcPr>
            <w:tcW w:w="551" w:type="dxa"/>
          </w:tcPr>
          <w:p w:rsidR="008431E4" w:rsidRDefault="008431E4" w:rsidP="008431E4">
            <w:r>
              <w:t>#</w:t>
            </w:r>
          </w:p>
        </w:tc>
        <w:tc>
          <w:tcPr>
            <w:tcW w:w="432" w:type="dxa"/>
          </w:tcPr>
          <w:p w:rsidR="008431E4" w:rsidRDefault="008431E4" w:rsidP="008431E4">
            <w:r>
              <w:t>C</w:t>
            </w:r>
          </w:p>
        </w:tc>
        <w:tc>
          <w:tcPr>
            <w:tcW w:w="432" w:type="dxa"/>
          </w:tcPr>
          <w:p w:rsidR="008431E4" w:rsidRDefault="008431E4" w:rsidP="008431E4">
            <w:r>
              <w:t>I</w:t>
            </w:r>
          </w:p>
        </w:tc>
        <w:tc>
          <w:tcPr>
            <w:tcW w:w="432" w:type="dxa"/>
          </w:tcPr>
          <w:p w:rsidR="008431E4" w:rsidRDefault="008431E4" w:rsidP="008431E4">
            <w:r>
              <w:t>A</w:t>
            </w:r>
          </w:p>
        </w:tc>
        <w:tc>
          <w:tcPr>
            <w:tcW w:w="488" w:type="dxa"/>
          </w:tcPr>
          <w:p w:rsidR="008431E4" w:rsidRDefault="008431E4" w:rsidP="008431E4">
            <w:r>
              <w:t>Lat</w:t>
            </w:r>
          </w:p>
        </w:tc>
        <w:tc>
          <w:tcPr>
            <w:tcW w:w="516" w:type="dxa"/>
          </w:tcPr>
          <w:p w:rsidR="008431E4" w:rsidRDefault="008431E4" w:rsidP="008431E4">
            <w:r>
              <w:t>Thr</w:t>
            </w:r>
          </w:p>
        </w:tc>
        <w:tc>
          <w:tcPr>
            <w:tcW w:w="432" w:type="dxa"/>
          </w:tcPr>
          <w:p w:rsidR="008431E4" w:rsidRDefault="008431E4" w:rsidP="008431E4">
            <w:r>
              <w:t>Ps</w:t>
            </w:r>
          </w:p>
        </w:tc>
        <w:tc>
          <w:tcPr>
            <w:tcW w:w="582" w:type="dxa"/>
          </w:tcPr>
          <w:p w:rsidR="008431E4" w:rsidRDefault="008431E4" w:rsidP="008431E4">
            <w:r>
              <w:t>QoS</w:t>
            </w:r>
          </w:p>
        </w:tc>
        <w:tc>
          <w:tcPr>
            <w:tcW w:w="995" w:type="dxa"/>
          </w:tcPr>
          <w:p w:rsidR="008431E4" w:rsidRDefault="002B7A79" w:rsidP="008431E4">
            <w:r>
              <w:t>Wireless</w:t>
            </w:r>
          </w:p>
        </w:tc>
        <w:tc>
          <w:tcPr>
            <w:tcW w:w="8730" w:type="dxa"/>
          </w:tcPr>
          <w:p w:rsidR="008431E4" w:rsidRDefault="00F52F8B" w:rsidP="008431E4">
            <w:r>
              <w:t>Example Flows and/or Subcategories</w:t>
            </w:r>
          </w:p>
        </w:tc>
      </w:tr>
      <w:tr w:rsidR="008431E4" w:rsidTr="007A7764">
        <w:tc>
          <w:tcPr>
            <w:tcW w:w="445" w:type="dxa"/>
          </w:tcPr>
          <w:p w:rsidR="008431E4" w:rsidRDefault="008431E4" w:rsidP="008431E4">
            <w:r>
              <w:t>1</w:t>
            </w:r>
          </w:p>
        </w:tc>
        <w:tc>
          <w:tcPr>
            <w:tcW w:w="551" w:type="dxa"/>
          </w:tcPr>
          <w:p w:rsidR="008431E4" w:rsidRDefault="00C85A5B" w:rsidP="008431E4">
            <w:r>
              <w:t>161</w:t>
            </w:r>
          </w:p>
        </w:tc>
        <w:tc>
          <w:tcPr>
            <w:tcW w:w="432" w:type="dxa"/>
          </w:tcPr>
          <w:p w:rsidR="008431E4" w:rsidRDefault="008431E4" w:rsidP="008431E4">
            <w:r>
              <w:t>M</w:t>
            </w:r>
          </w:p>
        </w:tc>
        <w:tc>
          <w:tcPr>
            <w:tcW w:w="432" w:type="dxa"/>
          </w:tcPr>
          <w:p w:rsidR="008431E4" w:rsidRDefault="008431E4" w:rsidP="008431E4">
            <w:r>
              <w:t>M</w:t>
            </w:r>
          </w:p>
        </w:tc>
        <w:tc>
          <w:tcPr>
            <w:tcW w:w="432" w:type="dxa"/>
          </w:tcPr>
          <w:p w:rsidR="008431E4" w:rsidRDefault="008431E4" w:rsidP="008431E4">
            <w:r>
              <w:t>M</w:t>
            </w:r>
          </w:p>
        </w:tc>
        <w:tc>
          <w:tcPr>
            <w:tcW w:w="488" w:type="dxa"/>
          </w:tcPr>
          <w:p w:rsidR="008431E4" w:rsidRDefault="008431E4" w:rsidP="008431E4">
            <w:r>
              <w:t>L</w:t>
            </w:r>
          </w:p>
        </w:tc>
        <w:tc>
          <w:tcPr>
            <w:tcW w:w="516" w:type="dxa"/>
          </w:tcPr>
          <w:p w:rsidR="008431E4" w:rsidRDefault="008431E4" w:rsidP="008431E4">
            <w:r>
              <w:t>L</w:t>
            </w:r>
          </w:p>
        </w:tc>
        <w:tc>
          <w:tcPr>
            <w:tcW w:w="432" w:type="dxa"/>
          </w:tcPr>
          <w:p w:rsidR="008431E4" w:rsidRDefault="008431E4" w:rsidP="008431E4">
            <w:r>
              <w:t>N</w:t>
            </w:r>
          </w:p>
        </w:tc>
        <w:tc>
          <w:tcPr>
            <w:tcW w:w="582" w:type="dxa"/>
          </w:tcPr>
          <w:p w:rsidR="008431E4" w:rsidRDefault="008431E4" w:rsidP="008431E4">
            <w:r>
              <w:t>M</w:t>
            </w:r>
          </w:p>
        </w:tc>
        <w:tc>
          <w:tcPr>
            <w:tcW w:w="995" w:type="dxa"/>
          </w:tcPr>
          <w:p w:rsidR="008431E4" w:rsidRDefault="008431E4" w:rsidP="008431E4">
            <w:r>
              <w:t>Fixed</w:t>
            </w:r>
          </w:p>
        </w:tc>
        <w:tc>
          <w:tcPr>
            <w:tcW w:w="8730" w:type="dxa"/>
          </w:tcPr>
          <w:p w:rsidR="007A7764" w:rsidRDefault="007A7764" w:rsidP="008431E4">
            <w:r>
              <w:t>C2C, F2C flows containing some PII, often related to commercial vehicle applications</w:t>
            </w:r>
          </w:p>
          <w:p w:rsidR="008431E4" w:rsidRDefault="00C85A5B" w:rsidP="008431E4">
            <w:r>
              <w:t>CVRSE-&gt;[application] status -&gt;</w:t>
            </w:r>
            <w:r w:rsidR="007A7764">
              <w:t>TMC</w:t>
            </w:r>
            <w:r w:rsidR="00F52F8B">
              <w:t xml:space="preserve"> that may contain or imply PII</w:t>
            </w:r>
          </w:p>
          <w:p w:rsidR="007A7764" w:rsidRDefault="007A7764" w:rsidP="008431E4">
            <w:r>
              <w:t>ITSRE-&gt;[equipment/app] status -&gt;TMC/MCMC</w:t>
            </w:r>
            <w:r w:rsidR="00F52F8B">
              <w:t xml:space="preserve"> that may contain or imply PII</w:t>
            </w:r>
          </w:p>
          <w:p w:rsidR="00EB2171" w:rsidRDefault="00EB2171" w:rsidP="008431E4">
            <w:r>
              <w:t>F2F flows containing tracking data (e.g. vehicle entries and exits)</w:t>
            </w:r>
          </w:p>
        </w:tc>
      </w:tr>
      <w:tr w:rsidR="008431E4" w:rsidTr="007A7764">
        <w:tc>
          <w:tcPr>
            <w:tcW w:w="445" w:type="dxa"/>
          </w:tcPr>
          <w:p w:rsidR="008431E4" w:rsidRDefault="00EB2171" w:rsidP="008431E4">
            <w:r>
              <w:t>2</w:t>
            </w:r>
          </w:p>
        </w:tc>
        <w:tc>
          <w:tcPr>
            <w:tcW w:w="551" w:type="dxa"/>
          </w:tcPr>
          <w:p w:rsidR="008431E4" w:rsidRDefault="00EB2171" w:rsidP="008431E4">
            <w:r>
              <w:t>80</w:t>
            </w:r>
          </w:p>
        </w:tc>
        <w:tc>
          <w:tcPr>
            <w:tcW w:w="432" w:type="dxa"/>
          </w:tcPr>
          <w:p w:rsidR="008431E4" w:rsidRDefault="00EB2171" w:rsidP="008431E4">
            <w:r>
              <w:t>M</w:t>
            </w:r>
          </w:p>
        </w:tc>
        <w:tc>
          <w:tcPr>
            <w:tcW w:w="432" w:type="dxa"/>
          </w:tcPr>
          <w:p w:rsidR="008431E4" w:rsidRDefault="00EB2171" w:rsidP="008431E4">
            <w:r>
              <w:t>M</w:t>
            </w:r>
          </w:p>
        </w:tc>
        <w:tc>
          <w:tcPr>
            <w:tcW w:w="432" w:type="dxa"/>
          </w:tcPr>
          <w:p w:rsidR="008431E4" w:rsidRDefault="00EB2171" w:rsidP="008431E4">
            <w:r>
              <w:t>L</w:t>
            </w:r>
          </w:p>
        </w:tc>
        <w:tc>
          <w:tcPr>
            <w:tcW w:w="488" w:type="dxa"/>
          </w:tcPr>
          <w:p w:rsidR="008431E4" w:rsidRDefault="00EB2171" w:rsidP="008431E4">
            <w:r>
              <w:t>L</w:t>
            </w:r>
          </w:p>
        </w:tc>
        <w:tc>
          <w:tcPr>
            <w:tcW w:w="516" w:type="dxa"/>
          </w:tcPr>
          <w:p w:rsidR="008431E4" w:rsidRDefault="00EB2171" w:rsidP="008431E4">
            <w:r>
              <w:t>L</w:t>
            </w:r>
          </w:p>
        </w:tc>
        <w:tc>
          <w:tcPr>
            <w:tcW w:w="432" w:type="dxa"/>
          </w:tcPr>
          <w:p w:rsidR="008431E4" w:rsidRDefault="00EB2171" w:rsidP="008431E4">
            <w:r>
              <w:t>N</w:t>
            </w:r>
          </w:p>
        </w:tc>
        <w:tc>
          <w:tcPr>
            <w:tcW w:w="582" w:type="dxa"/>
          </w:tcPr>
          <w:p w:rsidR="008431E4" w:rsidRDefault="00EB2171" w:rsidP="008431E4">
            <w:r>
              <w:t>M</w:t>
            </w:r>
          </w:p>
        </w:tc>
        <w:tc>
          <w:tcPr>
            <w:tcW w:w="995" w:type="dxa"/>
          </w:tcPr>
          <w:p w:rsidR="008431E4" w:rsidRDefault="00EB2171" w:rsidP="008431E4">
            <w:r>
              <w:t>Fixed</w:t>
            </w:r>
          </w:p>
        </w:tc>
        <w:tc>
          <w:tcPr>
            <w:tcW w:w="8730" w:type="dxa"/>
          </w:tcPr>
          <w:p w:rsidR="008431E4" w:rsidRDefault="00F56D97" w:rsidP="00F56D97">
            <w:r>
              <w:t>C2C flows containing PII with low time priority, but some importance to eventual exchange (transaction reports, payment setup and reports, often involving PAC, CVAC)</w:t>
            </w:r>
          </w:p>
          <w:p w:rsidR="00F56D97" w:rsidRDefault="00F56D97" w:rsidP="00F56D97">
            <w:r>
              <w:t>CVRSE-&gt;[application] status -&gt;TMC for apps with more field autonomy</w:t>
            </w:r>
          </w:p>
          <w:p w:rsidR="00F56D97" w:rsidRDefault="00F56D97" w:rsidP="00F56D97">
            <w:r>
              <w:t>TMC-&gt;[equipment/app] control -&gt;ITSRE for low priority devices like detectors, ESS</w:t>
            </w:r>
          </w:p>
          <w:p w:rsidR="00F56D97" w:rsidRDefault="00F56D97" w:rsidP="00F56D97">
            <w:r>
              <w:t>F2F flows that may contain PII but are not time-critical</w:t>
            </w:r>
          </w:p>
        </w:tc>
      </w:tr>
      <w:tr w:rsidR="008431E4" w:rsidTr="007A7764">
        <w:tc>
          <w:tcPr>
            <w:tcW w:w="445" w:type="dxa"/>
          </w:tcPr>
          <w:p w:rsidR="008431E4" w:rsidRDefault="00F56D97" w:rsidP="008431E4">
            <w:r>
              <w:t>3</w:t>
            </w:r>
          </w:p>
        </w:tc>
        <w:tc>
          <w:tcPr>
            <w:tcW w:w="551" w:type="dxa"/>
          </w:tcPr>
          <w:p w:rsidR="008431E4" w:rsidRDefault="00F56D97" w:rsidP="008431E4">
            <w:r>
              <w:t>66</w:t>
            </w:r>
          </w:p>
        </w:tc>
        <w:tc>
          <w:tcPr>
            <w:tcW w:w="432" w:type="dxa"/>
          </w:tcPr>
          <w:p w:rsidR="008431E4" w:rsidRDefault="00F56D97" w:rsidP="008431E4">
            <w:r>
              <w:t>L</w:t>
            </w:r>
          </w:p>
        </w:tc>
        <w:tc>
          <w:tcPr>
            <w:tcW w:w="432" w:type="dxa"/>
          </w:tcPr>
          <w:p w:rsidR="008431E4" w:rsidRDefault="00F56D97" w:rsidP="008431E4">
            <w:r>
              <w:t>M</w:t>
            </w:r>
          </w:p>
        </w:tc>
        <w:tc>
          <w:tcPr>
            <w:tcW w:w="432" w:type="dxa"/>
          </w:tcPr>
          <w:p w:rsidR="008431E4" w:rsidRDefault="00F56D97" w:rsidP="008431E4">
            <w:r>
              <w:t>M</w:t>
            </w:r>
          </w:p>
        </w:tc>
        <w:tc>
          <w:tcPr>
            <w:tcW w:w="488" w:type="dxa"/>
          </w:tcPr>
          <w:p w:rsidR="008431E4" w:rsidRDefault="00F56D97" w:rsidP="008431E4">
            <w:r>
              <w:t>L</w:t>
            </w:r>
          </w:p>
        </w:tc>
        <w:tc>
          <w:tcPr>
            <w:tcW w:w="516" w:type="dxa"/>
          </w:tcPr>
          <w:p w:rsidR="008431E4" w:rsidRDefault="00F56D97" w:rsidP="008431E4">
            <w:r>
              <w:t>L</w:t>
            </w:r>
          </w:p>
        </w:tc>
        <w:tc>
          <w:tcPr>
            <w:tcW w:w="432" w:type="dxa"/>
          </w:tcPr>
          <w:p w:rsidR="008431E4" w:rsidRDefault="00F56D97" w:rsidP="008431E4">
            <w:r>
              <w:t>N</w:t>
            </w:r>
          </w:p>
        </w:tc>
        <w:tc>
          <w:tcPr>
            <w:tcW w:w="582" w:type="dxa"/>
          </w:tcPr>
          <w:p w:rsidR="008431E4" w:rsidRDefault="00F56D97" w:rsidP="008431E4">
            <w:r>
              <w:t>M</w:t>
            </w:r>
          </w:p>
        </w:tc>
        <w:tc>
          <w:tcPr>
            <w:tcW w:w="995" w:type="dxa"/>
          </w:tcPr>
          <w:p w:rsidR="008431E4" w:rsidRDefault="00F56D97" w:rsidP="008431E4">
            <w:r>
              <w:t>Fixed</w:t>
            </w:r>
          </w:p>
        </w:tc>
        <w:tc>
          <w:tcPr>
            <w:tcW w:w="8730" w:type="dxa"/>
          </w:tcPr>
          <w:p w:rsidR="008431E4" w:rsidRDefault="00F52F8B" w:rsidP="008431E4">
            <w:r>
              <w:t>C2C flows regarding service coordination between modes, traveler information</w:t>
            </w:r>
          </w:p>
          <w:p w:rsidR="00F52F8B" w:rsidRDefault="00F52F8B" w:rsidP="00F52F8B">
            <w:r>
              <w:t>CVRSE-&gt;[application] status -&gt;TMC without PII</w:t>
            </w:r>
          </w:p>
          <w:p w:rsidR="00F52F8B" w:rsidRDefault="00F52F8B" w:rsidP="00F52F8B">
            <w:r>
              <w:t>ITSRE-&gt;[equipment/app] status -&gt;TMC without PII</w:t>
            </w:r>
          </w:p>
          <w:p w:rsidR="00F52F8B" w:rsidRDefault="00F52F8B" w:rsidP="008431E4">
            <w:r>
              <w:t>F2F flows without PII that provide time critical warning or coordination</w:t>
            </w:r>
          </w:p>
        </w:tc>
      </w:tr>
      <w:tr w:rsidR="008431E4" w:rsidTr="007A7764">
        <w:tc>
          <w:tcPr>
            <w:tcW w:w="445" w:type="dxa"/>
          </w:tcPr>
          <w:p w:rsidR="008431E4" w:rsidRDefault="00F52F8B" w:rsidP="008431E4">
            <w:r>
              <w:t>4</w:t>
            </w:r>
          </w:p>
        </w:tc>
        <w:tc>
          <w:tcPr>
            <w:tcW w:w="551" w:type="dxa"/>
          </w:tcPr>
          <w:p w:rsidR="008431E4" w:rsidRDefault="00B16151" w:rsidP="008431E4">
            <w:r>
              <w:t>50</w:t>
            </w:r>
          </w:p>
        </w:tc>
        <w:tc>
          <w:tcPr>
            <w:tcW w:w="432" w:type="dxa"/>
          </w:tcPr>
          <w:p w:rsidR="008431E4" w:rsidRDefault="00B16151" w:rsidP="008431E4">
            <w:r>
              <w:t>M</w:t>
            </w:r>
          </w:p>
        </w:tc>
        <w:tc>
          <w:tcPr>
            <w:tcW w:w="432" w:type="dxa"/>
          </w:tcPr>
          <w:p w:rsidR="008431E4" w:rsidRDefault="00B16151" w:rsidP="008431E4">
            <w:r>
              <w:t>M</w:t>
            </w:r>
          </w:p>
        </w:tc>
        <w:tc>
          <w:tcPr>
            <w:tcW w:w="432" w:type="dxa"/>
          </w:tcPr>
          <w:p w:rsidR="008431E4" w:rsidRDefault="00B16151" w:rsidP="008431E4">
            <w:r>
              <w:t>M</w:t>
            </w:r>
          </w:p>
        </w:tc>
        <w:tc>
          <w:tcPr>
            <w:tcW w:w="488" w:type="dxa"/>
          </w:tcPr>
          <w:p w:rsidR="008431E4" w:rsidRDefault="00B16151" w:rsidP="008431E4">
            <w:r>
              <w:t>L</w:t>
            </w:r>
          </w:p>
        </w:tc>
        <w:tc>
          <w:tcPr>
            <w:tcW w:w="516" w:type="dxa"/>
          </w:tcPr>
          <w:p w:rsidR="008431E4" w:rsidRDefault="00B16151" w:rsidP="008431E4">
            <w:r>
              <w:t>L</w:t>
            </w:r>
          </w:p>
        </w:tc>
        <w:tc>
          <w:tcPr>
            <w:tcW w:w="432" w:type="dxa"/>
          </w:tcPr>
          <w:p w:rsidR="008431E4" w:rsidRDefault="00B16151" w:rsidP="008431E4">
            <w:r>
              <w:t>N</w:t>
            </w:r>
          </w:p>
        </w:tc>
        <w:tc>
          <w:tcPr>
            <w:tcW w:w="582" w:type="dxa"/>
          </w:tcPr>
          <w:p w:rsidR="008431E4" w:rsidRDefault="00B16151" w:rsidP="008431E4">
            <w:r>
              <w:t>M</w:t>
            </w:r>
          </w:p>
        </w:tc>
        <w:tc>
          <w:tcPr>
            <w:tcW w:w="995" w:type="dxa"/>
          </w:tcPr>
          <w:p w:rsidR="008431E4" w:rsidRDefault="00B16151" w:rsidP="008431E4">
            <w:r>
              <w:t>WAW</w:t>
            </w:r>
          </w:p>
        </w:tc>
        <w:tc>
          <w:tcPr>
            <w:tcW w:w="8730" w:type="dxa"/>
          </w:tcPr>
          <w:p w:rsidR="008431E4" w:rsidRDefault="00781EAA" w:rsidP="008431E4">
            <w:r>
              <w:t>Payment</w:t>
            </w:r>
            <w:r w:rsidR="00621488">
              <w:t>-</w:t>
            </w:r>
            <w:r>
              <w:t>related from PID</w:t>
            </w:r>
          </w:p>
          <w:p w:rsidR="00781EAA" w:rsidRDefault="00781EAA" w:rsidP="008431E4">
            <w:r>
              <w:t xml:space="preserve">Transit </w:t>
            </w:r>
            <w:r w:rsidR="00621488">
              <w:t>(vehicle)</w:t>
            </w:r>
            <w:r>
              <w:t xml:space="preserve"> operating data, transit passenger functions</w:t>
            </w:r>
          </w:p>
          <w:p w:rsidR="00781EAA" w:rsidRDefault="00781EAA" w:rsidP="008431E4">
            <w:r>
              <w:t>Commercial vehicle declarations</w:t>
            </w:r>
          </w:p>
        </w:tc>
      </w:tr>
      <w:tr w:rsidR="008431E4" w:rsidTr="007A7764">
        <w:tc>
          <w:tcPr>
            <w:tcW w:w="445" w:type="dxa"/>
          </w:tcPr>
          <w:p w:rsidR="008431E4" w:rsidRDefault="00087273" w:rsidP="008431E4">
            <w:r>
              <w:t>5</w:t>
            </w:r>
          </w:p>
        </w:tc>
        <w:tc>
          <w:tcPr>
            <w:tcW w:w="551" w:type="dxa"/>
          </w:tcPr>
          <w:p w:rsidR="008431E4" w:rsidRDefault="00087273" w:rsidP="008431E4">
            <w:r>
              <w:t>43</w:t>
            </w:r>
          </w:p>
        </w:tc>
        <w:tc>
          <w:tcPr>
            <w:tcW w:w="432" w:type="dxa"/>
          </w:tcPr>
          <w:p w:rsidR="008431E4" w:rsidRDefault="00087273" w:rsidP="008431E4">
            <w:r>
              <w:t>H</w:t>
            </w:r>
          </w:p>
        </w:tc>
        <w:tc>
          <w:tcPr>
            <w:tcW w:w="432" w:type="dxa"/>
          </w:tcPr>
          <w:p w:rsidR="008431E4" w:rsidRDefault="00087273" w:rsidP="008431E4">
            <w:r>
              <w:t>H</w:t>
            </w:r>
          </w:p>
        </w:tc>
        <w:tc>
          <w:tcPr>
            <w:tcW w:w="432" w:type="dxa"/>
          </w:tcPr>
          <w:p w:rsidR="008431E4" w:rsidRDefault="00087273" w:rsidP="008431E4">
            <w:r>
              <w:t>M</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8431E4" w:rsidRDefault="007C6F96" w:rsidP="008431E4">
            <w:r>
              <w:t>C2C commercial vehicle records, status and logs exchange</w:t>
            </w:r>
          </w:p>
          <w:p w:rsidR="007C6F96" w:rsidRDefault="007C6F96" w:rsidP="008431E4">
            <w:r>
              <w:t>Security credentials distribution</w:t>
            </w:r>
          </w:p>
        </w:tc>
      </w:tr>
      <w:tr w:rsidR="008431E4" w:rsidTr="007A7764">
        <w:tc>
          <w:tcPr>
            <w:tcW w:w="445" w:type="dxa"/>
          </w:tcPr>
          <w:p w:rsidR="008431E4" w:rsidRDefault="00087273" w:rsidP="008431E4">
            <w:r>
              <w:t>6</w:t>
            </w:r>
          </w:p>
        </w:tc>
        <w:tc>
          <w:tcPr>
            <w:tcW w:w="551" w:type="dxa"/>
          </w:tcPr>
          <w:p w:rsidR="008431E4" w:rsidRPr="00087273" w:rsidRDefault="007C6F96" w:rsidP="008431E4">
            <w:pPr>
              <w:rPr>
                <w:highlight w:val="yellow"/>
              </w:rPr>
            </w:pPr>
            <w:r w:rsidRPr="007C6F96">
              <w:t>29</w:t>
            </w:r>
          </w:p>
        </w:tc>
        <w:tc>
          <w:tcPr>
            <w:tcW w:w="432" w:type="dxa"/>
          </w:tcPr>
          <w:p w:rsidR="008431E4" w:rsidRDefault="00087273" w:rsidP="008431E4">
            <w:r>
              <w:t>L</w:t>
            </w:r>
          </w:p>
        </w:tc>
        <w:tc>
          <w:tcPr>
            <w:tcW w:w="432" w:type="dxa"/>
          </w:tcPr>
          <w:p w:rsidR="008431E4" w:rsidRDefault="00087273" w:rsidP="008431E4">
            <w:r>
              <w:t>M</w:t>
            </w:r>
          </w:p>
        </w:tc>
        <w:tc>
          <w:tcPr>
            <w:tcW w:w="432" w:type="dxa"/>
          </w:tcPr>
          <w:p w:rsidR="008431E4" w:rsidRDefault="00087273" w:rsidP="008431E4">
            <w:r>
              <w:t>L</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8431E4" w:rsidRDefault="007C6F96" w:rsidP="008431E4">
            <w:r>
              <w:t>C2C modal and route restriction information sharing</w:t>
            </w:r>
          </w:p>
          <w:p w:rsidR="005C3231" w:rsidRDefault="005C3231" w:rsidP="008431E4">
            <w:r>
              <w:t>C2F non-time critical data</w:t>
            </w:r>
          </w:p>
        </w:tc>
      </w:tr>
      <w:tr w:rsidR="008431E4" w:rsidTr="007A7764">
        <w:tc>
          <w:tcPr>
            <w:tcW w:w="445" w:type="dxa"/>
          </w:tcPr>
          <w:p w:rsidR="008431E4" w:rsidRDefault="00087273" w:rsidP="008431E4">
            <w:r>
              <w:t>7</w:t>
            </w:r>
          </w:p>
        </w:tc>
        <w:tc>
          <w:tcPr>
            <w:tcW w:w="551" w:type="dxa"/>
          </w:tcPr>
          <w:p w:rsidR="008431E4" w:rsidRPr="005C3231" w:rsidRDefault="00087273" w:rsidP="008431E4">
            <w:r w:rsidRPr="005C3231">
              <w:t>24</w:t>
            </w:r>
          </w:p>
        </w:tc>
        <w:tc>
          <w:tcPr>
            <w:tcW w:w="432" w:type="dxa"/>
          </w:tcPr>
          <w:p w:rsidR="008431E4" w:rsidRDefault="00087273" w:rsidP="008431E4">
            <w:r>
              <w:t>M</w:t>
            </w:r>
          </w:p>
        </w:tc>
        <w:tc>
          <w:tcPr>
            <w:tcW w:w="432" w:type="dxa"/>
          </w:tcPr>
          <w:p w:rsidR="008431E4" w:rsidRDefault="00087273" w:rsidP="008431E4">
            <w:r>
              <w:t>H</w:t>
            </w:r>
          </w:p>
        </w:tc>
        <w:tc>
          <w:tcPr>
            <w:tcW w:w="432" w:type="dxa"/>
          </w:tcPr>
          <w:p w:rsidR="008431E4" w:rsidRDefault="00087273" w:rsidP="008431E4">
            <w:r>
              <w:t>M</w:t>
            </w:r>
          </w:p>
        </w:tc>
        <w:tc>
          <w:tcPr>
            <w:tcW w:w="488" w:type="dxa"/>
          </w:tcPr>
          <w:p w:rsidR="008431E4" w:rsidRDefault="00087273" w:rsidP="008431E4">
            <w:r>
              <w:t>L</w:t>
            </w:r>
          </w:p>
        </w:tc>
        <w:tc>
          <w:tcPr>
            <w:tcW w:w="516" w:type="dxa"/>
          </w:tcPr>
          <w:p w:rsidR="008431E4" w:rsidRDefault="00087273" w:rsidP="008431E4">
            <w:r>
              <w:t>L</w:t>
            </w:r>
          </w:p>
        </w:tc>
        <w:tc>
          <w:tcPr>
            <w:tcW w:w="432" w:type="dxa"/>
          </w:tcPr>
          <w:p w:rsidR="008431E4" w:rsidRDefault="00087273" w:rsidP="008431E4">
            <w:r>
              <w:t>N</w:t>
            </w:r>
          </w:p>
        </w:tc>
        <w:tc>
          <w:tcPr>
            <w:tcW w:w="582" w:type="dxa"/>
          </w:tcPr>
          <w:p w:rsidR="008431E4" w:rsidRDefault="00087273" w:rsidP="008431E4">
            <w:r>
              <w:t>M</w:t>
            </w:r>
          </w:p>
        </w:tc>
        <w:tc>
          <w:tcPr>
            <w:tcW w:w="995" w:type="dxa"/>
          </w:tcPr>
          <w:p w:rsidR="008431E4" w:rsidRDefault="00087273" w:rsidP="008431E4">
            <w:r>
              <w:t>Fixed</w:t>
            </w:r>
          </w:p>
        </w:tc>
        <w:tc>
          <w:tcPr>
            <w:tcW w:w="8730" w:type="dxa"/>
          </w:tcPr>
          <w:p w:rsidR="00087273" w:rsidRDefault="005C3231" w:rsidP="008431E4">
            <w:r>
              <w:t>C2F device configuration and control</w:t>
            </w:r>
          </w:p>
        </w:tc>
      </w:tr>
      <w:tr w:rsidR="00087273" w:rsidTr="007A7764">
        <w:tc>
          <w:tcPr>
            <w:tcW w:w="445" w:type="dxa"/>
          </w:tcPr>
          <w:p w:rsidR="00087273" w:rsidRDefault="00087273" w:rsidP="008431E4">
            <w:r>
              <w:t>8</w:t>
            </w:r>
          </w:p>
        </w:tc>
        <w:tc>
          <w:tcPr>
            <w:tcW w:w="551" w:type="dxa"/>
          </w:tcPr>
          <w:p w:rsidR="00087273" w:rsidRDefault="00087273" w:rsidP="008431E4">
            <w:pPr>
              <w:rPr>
                <w:highlight w:val="yellow"/>
              </w:rPr>
            </w:pPr>
            <w:r w:rsidRPr="005C3231">
              <w:t>22</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WAW</w:t>
            </w:r>
          </w:p>
        </w:tc>
        <w:tc>
          <w:tcPr>
            <w:tcW w:w="8730" w:type="dxa"/>
          </w:tcPr>
          <w:p w:rsidR="00087273" w:rsidRDefault="005C3231" w:rsidP="008431E4">
            <w:r>
              <w:t>Commercial vehicle log data</w:t>
            </w:r>
          </w:p>
          <w:p w:rsidR="005C3231" w:rsidRDefault="005C3231" w:rsidP="008431E4">
            <w:r>
              <w:t>Personal payment-related information</w:t>
            </w:r>
          </w:p>
          <w:p w:rsidR="005C3231" w:rsidRDefault="005C3231" w:rsidP="008431E4">
            <w:r>
              <w:t>Security credentials for mobile users</w:t>
            </w:r>
          </w:p>
        </w:tc>
      </w:tr>
      <w:tr w:rsidR="00087273" w:rsidTr="007A7764">
        <w:tc>
          <w:tcPr>
            <w:tcW w:w="445" w:type="dxa"/>
          </w:tcPr>
          <w:p w:rsidR="00087273" w:rsidRDefault="00087273" w:rsidP="008431E4">
            <w:r>
              <w:t>9</w:t>
            </w:r>
          </w:p>
        </w:tc>
        <w:tc>
          <w:tcPr>
            <w:tcW w:w="551" w:type="dxa"/>
          </w:tcPr>
          <w:p w:rsidR="00087273" w:rsidRDefault="00087273" w:rsidP="008431E4">
            <w:pPr>
              <w:rPr>
                <w:highlight w:val="yellow"/>
              </w:rPr>
            </w:pPr>
            <w:r w:rsidRPr="000E6B8B">
              <w:t>22</w:t>
            </w:r>
          </w:p>
        </w:tc>
        <w:tc>
          <w:tcPr>
            <w:tcW w:w="432" w:type="dxa"/>
          </w:tcPr>
          <w:p w:rsidR="00087273" w:rsidRDefault="00087273" w:rsidP="008431E4">
            <w:r>
              <w:t>M</w:t>
            </w:r>
          </w:p>
        </w:tc>
        <w:tc>
          <w:tcPr>
            <w:tcW w:w="432" w:type="dxa"/>
          </w:tcPr>
          <w:p w:rsidR="00087273" w:rsidRDefault="00087273" w:rsidP="008431E4">
            <w:r>
              <w:t>M</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70027C" w:rsidP="008431E4">
            <w:r>
              <w:t>Multimodal safety data</w:t>
            </w:r>
          </w:p>
          <w:p w:rsidR="0070027C" w:rsidRDefault="0070027C" w:rsidP="008431E4">
            <w:r>
              <w:t>Freight clearance, personal registration/DMV data</w:t>
            </w:r>
          </w:p>
        </w:tc>
      </w:tr>
      <w:tr w:rsidR="00087273" w:rsidTr="007A7764">
        <w:tc>
          <w:tcPr>
            <w:tcW w:w="445" w:type="dxa"/>
          </w:tcPr>
          <w:p w:rsidR="00087273" w:rsidRDefault="00087273" w:rsidP="008431E4">
            <w:r>
              <w:t>10</w:t>
            </w:r>
          </w:p>
        </w:tc>
        <w:tc>
          <w:tcPr>
            <w:tcW w:w="551" w:type="dxa"/>
          </w:tcPr>
          <w:p w:rsidR="00087273" w:rsidRDefault="00087273" w:rsidP="008431E4">
            <w:pPr>
              <w:rPr>
                <w:highlight w:val="yellow"/>
              </w:rPr>
            </w:pPr>
            <w:r w:rsidRPr="0070027C">
              <w:t>21</w:t>
            </w:r>
          </w:p>
        </w:tc>
        <w:tc>
          <w:tcPr>
            <w:tcW w:w="432" w:type="dxa"/>
          </w:tcPr>
          <w:p w:rsidR="00087273" w:rsidRDefault="00087273" w:rsidP="008431E4">
            <w:r>
              <w:t>L</w:t>
            </w:r>
          </w:p>
        </w:tc>
        <w:tc>
          <w:tcPr>
            <w:tcW w:w="432" w:type="dxa"/>
          </w:tcPr>
          <w:p w:rsidR="00087273" w:rsidRDefault="00087273" w:rsidP="008431E4">
            <w:r>
              <w:t>M</w:t>
            </w:r>
          </w:p>
        </w:tc>
        <w:tc>
          <w:tcPr>
            <w:tcW w:w="432" w:type="dxa"/>
          </w:tcPr>
          <w:p w:rsidR="00087273" w:rsidRDefault="00087273" w:rsidP="008431E4">
            <w:r>
              <w:t>M</w:t>
            </w:r>
          </w:p>
        </w:tc>
        <w:tc>
          <w:tcPr>
            <w:tcW w:w="488" w:type="dxa"/>
          </w:tcPr>
          <w:p w:rsidR="00087273" w:rsidRDefault="00087273" w:rsidP="008431E4">
            <w:r>
              <w:t>M</w:t>
            </w:r>
          </w:p>
        </w:tc>
        <w:tc>
          <w:tcPr>
            <w:tcW w:w="516" w:type="dxa"/>
          </w:tcPr>
          <w:p w:rsidR="00087273" w:rsidRDefault="00087273" w:rsidP="008431E4">
            <w:r>
              <w:t>M</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Fixed</w:t>
            </w:r>
          </w:p>
        </w:tc>
        <w:tc>
          <w:tcPr>
            <w:tcW w:w="8730" w:type="dxa"/>
          </w:tcPr>
          <w:p w:rsidR="00087273" w:rsidRDefault="0070027C" w:rsidP="008431E4">
            <w:r>
              <w:t>C2C broad area traveler information such as road network conditions, incident data</w:t>
            </w:r>
          </w:p>
        </w:tc>
      </w:tr>
      <w:tr w:rsidR="00087273" w:rsidTr="007A7764">
        <w:tc>
          <w:tcPr>
            <w:tcW w:w="445" w:type="dxa"/>
          </w:tcPr>
          <w:p w:rsidR="00087273" w:rsidRDefault="00087273" w:rsidP="008431E4">
            <w:r>
              <w:t>11</w:t>
            </w:r>
          </w:p>
        </w:tc>
        <w:tc>
          <w:tcPr>
            <w:tcW w:w="551" w:type="dxa"/>
          </w:tcPr>
          <w:p w:rsidR="00087273" w:rsidRPr="0070027C" w:rsidRDefault="00087273" w:rsidP="008431E4">
            <w:r w:rsidRPr="0070027C">
              <w:t>20</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530DD1" w:rsidP="008431E4">
            <w:r>
              <w:t>Security credentials enrollment for fixed point users</w:t>
            </w:r>
          </w:p>
          <w:p w:rsidR="00530DD1" w:rsidRDefault="00E3111E" w:rsidP="008431E4">
            <w:r>
              <w:t>Commercial vehicle processing data</w:t>
            </w:r>
          </w:p>
        </w:tc>
      </w:tr>
      <w:tr w:rsidR="00087273" w:rsidTr="007A7764">
        <w:tc>
          <w:tcPr>
            <w:tcW w:w="445" w:type="dxa"/>
          </w:tcPr>
          <w:p w:rsidR="00087273" w:rsidRDefault="00087273" w:rsidP="008431E4">
            <w:r>
              <w:t>12</w:t>
            </w:r>
          </w:p>
        </w:tc>
        <w:tc>
          <w:tcPr>
            <w:tcW w:w="551" w:type="dxa"/>
          </w:tcPr>
          <w:p w:rsidR="00087273" w:rsidRDefault="00087273" w:rsidP="008431E4">
            <w:pPr>
              <w:rPr>
                <w:highlight w:val="yellow"/>
              </w:rPr>
            </w:pPr>
            <w:r w:rsidRPr="008D5111">
              <w:t>20</w:t>
            </w:r>
          </w:p>
        </w:tc>
        <w:tc>
          <w:tcPr>
            <w:tcW w:w="432" w:type="dxa"/>
          </w:tcPr>
          <w:p w:rsidR="00087273" w:rsidRDefault="00087273" w:rsidP="008431E4">
            <w:r>
              <w:t>L</w:t>
            </w:r>
          </w:p>
        </w:tc>
        <w:tc>
          <w:tcPr>
            <w:tcW w:w="432" w:type="dxa"/>
          </w:tcPr>
          <w:p w:rsidR="00087273" w:rsidRDefault="00087273" w:rsidP="008431E4">
            <w:r>
              <w:t>H</w:t>
            </w:r>
          </w:p>
        </w:tc>
        <w:tc>
          <w:tcPr>
            <w:tcW w:w="432" w:type="dxa"/>
          </w:tcPr>
          <w:p w:rsidR="00087273" w:rsidRDefault="00087273" w:rsidP="008431E4">
            <w:r>
              <w:t>M</w:t>
            </w:r>
          </w:p>
        </w:tc>
        <w:tc>
          <w:tcPr>
            <w:tcW w:w="488" w:type="dxa"/>
          </w:tcPr>
          <w:p w:rsidR="00087273" w:rsidRDefault="00087273" w:rsidP="008431E4">
            <w:r>
              <w:t>L</w:t>
            </w:r>
          </w:p>
        </w:tc>
        <w:tc>
          <w:tcPr>
            <w:tcW w:w="516" w:type="dxa"/>
          </w:tcPr>
          <w:p w:rsidR="00087273" w:rsidRDefault="00087273" w:rsidP="008431E4">
            <w:r>
              <w:t>L</w:t>
            </w:r>
          </w:p>
        </w:tc>
        <w:tc>
          <w:tcPr>
            <w:tcW w:w="432" w:type="dxa"/>
          </w:tcPr>
          <w:p w:rsidR="00087273" w:rsidRDefault="00087273" w:rsidP="008431E4">
            <w:r>
              <w:t>N</w:t>
            </w:r>
          </w:p>
        </w:tc>
        <w:tc>
          <w:tcPr>
            <w:tcW w:w="582" w:type="dxa"/>
          </w:tcPr>
          <w:p w:rsidR="00087273" w:rsidRDefault="00087273" w:rsidP="008431E4">
            <w:r>
              <w:t>M</w:t>
            </w:r>
          </w:p>
        </w:tc>
        <w:tc>
          <w:tcPr>
            <w:tcW w:w="995" w:type="dxa"/>
          </w:tcPr>
          <w:p w:rsidR="00087273" w:rsidRDefault="00087273" w:rsidP="008431E4">
            <w:r>
              <w:t>Fixed</w:t>
            </w:r>
          </w:p>
        </w:tc>
        <w:tc>
          <w:tcPr>
            <w:tcW w:w="8730" w:type="dxa"/>
          </w:tcPr>
          <w:p w:rsidR="00087273" w:rsidRDefault="008D5111" w:rsidP="008D5111">
            <w:r>
              <w:t xml:space="preserve">C2F border, commercial vehicle, roadside device data/status </w:t>
            </w:r>
          </w:p>
        </w:tc>
      </w:tr>
      <w:tr w:rsidR="00087273" w:rsidTr="007A7764">
        <w:tc>
          <w:tcPr>
            <w:tcW w:w="445" w:type="dxa"/>
          </w:tcPr>
          <w:p w:rsidR="00087273" w:rsidRDefault="00087273" w:rsidP="008431E4">
            <w:r>
              <w:t>13</w:t>
            </w:r>
          </w:p>
        </w:tc>
        <w:tc>
          <w:tcPr>
            <w:tcW w:w="551" w:type="dxa"/>
          </w:tcPr>
          <w:p w:rsidR="00087273" w:rsidRPr="008D5111" w:rsidRDefault="00087273" w:rsidP="008431E4">
            <w:r w:rsidRPr="008D5111">
              <w:t>19</w:t>
            </w:r>
          </w:p>
        </w:tc>
        <w:tc>
          <w:tcPr>
            <w:tcW w:w="432" w:type="dxa"/>
          </w:tcPr>
          <w:p w:rsidR="00087273" w:rsidRDefault="00087273" w:rsidP="008431E4">
            <w:r>
              <w:t>H</w:t>
            </w:r>
          </w:p>
        </w:tc>
        <w:tc>
          <w:tcPr>
            <w:tcW w:w="432" w:type="dxa"/>
          </w:tcPr>
          <w:p w:rsidR="00087273" w:rsidRDefault="00087273" w:rsidP="008431E4">
            <w:r>
              <w:t>H</w:t>
            </w:r>
          </w:p>
        </w:tc>
        <w:tc>
          <w:tcPr>
            <w:tcW w:w="432" w:type="dxa"/>
          </w:tcPr>
          <w:p w:rsidR="00087273" w:rsidRDefault="00087273" w:rsidP="008431E4">
            <w:r>
              <w:t>H</w:t>
            </w:r>
          </w:p>
        </w:tc>
        <w:tc>
          <w:tcPr>
            <w:tcW w:w="488" w:type="dxa"/>
          </w:tcPr>
          <w:p w:rsidR="00087273" w:rsidRDefault="008D5111" w:rsidP="008431E4">
            <w:r>
              <w:t>L</w:t>
            </w:r>
          </w:p>
        </w:tc>
        <w:tc>
          <w:tcPr>
            <w:tcW w:w="516" w:type="dxa"/>
          </w:tcPr>
          <w:p w:rsidR="00087273" w:rsidRDefault="00087273" w:rsidP="008431E4">
            <w:r>
              <w:t>M</w:t>
            </w:r>
          </w:p>
        </w:tc>
        <w:tc>
          <w:tcPr>
            <w:tcW w:w="432" w:type="dxa"/>
          </w:tcPr>
          <w:p w:rsidR="00087273" w:rsidRDefault="00087273" w:rsidP="008431E4">
            <w:r>
              <w:t>N</w:t>
            </w:r>
          </w:p>
        </w:tc>
        <w:tc>
          <w:tcPr>
            <w:tcW w:w="582" w:type="dxa"/>
          </w:tcPr>
          <w:p w:rsidR="00087273" w:rsidRDefault="00087273" w:rsidP="008431E4">
            <w:r>
              <w:t>H</w:t>
            </w:r>
          </w:p>
        </w:tc>
        <w:tc>
          <w:tcPr>
            <w:tcW w:w="995" w:type="dxa"/>
          </w:tcPr>
          <w:p w:rsidR="00087273" w:rsidRDefault="00087273" w:rsidP="008431E4">
            <w:r>
              <w:t>Fixed</w:t>
            </w:r>
          </w:p>
        </w:tc>
        <w:tc>
          <w:tcPr>
            <w:tcW w:w="8730" w:type="dxa"/>
          </w:tcPr>
          <w:p w:rsidR="00087273" w:rsidRDefault="00463B82" w:rsidP="008431E4">
            <w:r>
              <w:t>EMC-related C2C coordination, routing and response</w:t>
            </w:r>
          </w:p>
        </w:tc>
      </w:tr>
      <w:tr w:rsidR="007D11C6" w:rsidTr="007A7764">
        <w:tc>
          <w:tcPr>
            <w:tcW w:w="445" w:type="dxa"/>
          </w:tcPr>
          <w:p w:rsidR="007D11C6" w:rsidRDefault="007D11C6" w:rsidP="007D11C6">
            <w:r>
              <w:t>14</w:t>
            </w:r>
          </w:p>
        </w:tc>
        <w:tc>
          <w:tcPr>
            <w:tcW w:w="551" w:type="dxa"/>
          </w:tcPr>
          <w:p w:rsidR="007D11C6" w:rsidRPr="00463B82" w:rsidRDefault="007D11C6" w:rsidP="007D11C6">
            <w:r w:rsidRPr="00463B82">
              <w:t>17</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M</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2127A7" w:rsidP="007D11C6">
            <w:r>
              <w:t>C2F TMC -&gt;[equipment/app] control -&gt; CVRSE</w:t>
            </w:r>
          </w:p>
        </w:tc>
      </w:tr>
      <w:tr w:rsidR="007D11C6" w:rsidTr="007A7764">
        <w:tc>
          <w:tcPr>
            <w:tcW w:w="445" w:type="dxa"/>
          </w:tcPr>
          <w:p w:rsidR="007D11C6" w:rsidRDefault="007D11C6" w:rsidP="007D11C6">
            <w:r>
              <w:t>15</w:t>
            </w:r>
          </w:p>
        </w:tc>
        <w:tc>
          <w:tcPr>
            <w:tcW w:w="551" w:type="dxa"/>
          </w:tcPr>
          <w:p w:rsidR="007D11C6" w:rsidRDefault="007D11C6" w:rsidP="007D11C6">
            <w:pPr>
              <w:rPr>
                <w:highlight w:val="yellow"/>
              </w:rPr>
            </w:pPr>
            <w:r w:rsidRPr="002127A7">
              <w:t>15</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M</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2127A7" w:rsidP="007D11C6">
            <w:r>
              <w:t>C2C freight data sharing, maintenance information sharing</w:t>
            </w:r>
          </w:p>
        </w:tc>
      </w:tr>
      <w:tr w:rsidR="007D11C6" w:rsidTr="007A7764">
        <w:tc>
          <w:tcPr>
            <w:tcW w:w="445" w:type="dxa"/>
          </w:tcPr>
          <w:p w:rsidR="007D11C6" w:rsidRDefault="007D11C6" w:rsidP="007D11C6">
            <w:r>
              <w:t>16</w:t>
            </w:r>
          </w:p>
        </w:tc>
        <w:tc>
          <w:tcPr>
            <w:tcW w:w="551" w:type="dxa"/>
          </w:tcPr>
          <w:p w:rsidR="007D11C6" w:rsidRDefault="007D11C6" w:rsidP="007D11C6">
            <w:pPr>
              <w:rPr>
                <w:highlight w:val="yellow"/>
              </w:rPr>
            </w:pPr>
            <w:r w:rsidRPr="001A398E">
              <w:t>15</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SRW</w:t>
            </w:r>
          </w:p>
        </w:tc>
        <w:tc>
          <w:tcPr>
            <w:tcW w:w="8730" w:type="dxa"/>
          </w:tcPr>
          <w:p w:rsidR="007D11C6" w:rsidRDefault="001A398E" w:rsidP="007D11C6">
            <w:r>
              <w:t>Commercial vehicle parking and loading, maintenance vehicle local device control</w:t>
            </w:r>
          </w:p>
        </w:tc>
      </w:tr>
      <w:tr w:rsidR="007D11C6" w:rsidTr="007A7764">
        <w:tc>
          <w:tcPr>
            <w:tcW w:w="445" w:type="dxa"/>
          </w:tcPr>
          <w:p w:rsidR="007D11C6" w:rsidRDefault="007D11C6" w:rsidP="007D11C6">
            <w:r>
              <w:t>17</w:t>
            </w:r>
          </w:p>
        </w:tc>
        <w:tc>
          <w:tcPr>
            <w:tcW w:w="551" w:type="dxa"/>
          </w:tcPr>
          <w:p w:rsidR="007D11C6" w:rsidRDefault="007D11C6" w:rsidP="007D11C6">
            <w:pPr>
              <w:rPr>
                <w:highlight w:val="yellow"/>
              </w:rPr>
            </w:pPr>
            <w:r w:rsidRPr="00504679">
              <w:t>14</w:t>
            </w:r>
          </w:p>
        </w:tc>
        <w:tc>
          <w:tcPr>
            <w:tcW w:w="432" w:type="dxa"/>
          </w:tcPr>
          <w:p w:rsidR="007D11C6" w:rsidRDefault="007D11C6" w:rsidP="007D11C6">
            <w:r>
              <w:t>H</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Fixed</w:t>
            </w:r>
          </w:p>
        </w:tc>
        <w:tc>
          <w:tcPr>
            <w:tcW w:w="8730" w:type="dxa"/>
          </w:tcPr>
          <w:p w:rsidR="007D11C6" w:rsidRDefault="00504679" w:rsidP="007D11C6">
            <w:r>
              <w:t>C2C License and violation information</w:t>
            </w:r>
          </w:p>
        </w:tc>
      </w:tr>
      <w:tr w:rsidR="007D11C6" w:rsidTr="007A7764">
        <w:tc>
          <w:tcPr>
            <w:tcW w:w="445" w:type="dxa"/>
          </w:tcPr>
          <w:p w:rsidR="007D11C6" w:rsidRDefault="007D11C6" w:rsidP="007D11C6">
            <w:r>
              <w:t>18</w:t>
            </w:r>
          </w:p>
        </w:tc>
        <w:tc>
          <w:tcPr>
            <w:tcW w:w="551" w:type="dxa"/>
          </w:tcPr>
          <w:p w:rsidR="007D11C6" w:rsidRDefault="007D11C6" w:rsidP="007D11C6">
            <w:pPr>
              <w:rPr>
                <w:highlight w:val="yellow"/>
              </w:rPr>
            </w:pPr>
            <w:r w:rsidRPr="00504679">
              <w:t>13</w:t>
            </w:r>
          </w:p>
        </w:tc>
        <w:tc>
          <w:tcPr>
            <w:tcW w:w="432" w:type="dxa"/>
          </w:tcPr>
          <w:p w:rsidR="007D11C6" w:rsidRDefault="007D11C6" w:rsidP="007D11C6">
            <w:r>
              <w:t>M</w:t>
            </w:r>
          </w:p>
        </w:tc>
        <w:tc>
          <w:tcPr>
            <w:tcW w:w="432" w:type="dxa"/>
          </w:tcPr>
          <w:p w:rsidR="007D11C6" w:rsidRDefault="007D11C6" w:rsidP="007D11C6">
            <w:r>
              <w:t>M</w:t>
            </w:r>
          </w:p>
        </w:tc>
        <w:tc>
          <w:tcPr>
            <w:tcW w:w="432" w:type="dxa"/>
          </w:tcPr>
          <w:p w:rsidR="007D11C6" w:rsidRDefault="007D11C6" w:rsidP="007D11C6">
            <w:r>
              <w:t>L</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WAW</w:t>
            </w:r>
          </w:p>
        </w:tc>
        <w:tc>
          <w:tcPr>
            <w:tcW w:w="8730" w:type="dxa"/>
          </w:tcPr>
          <w:p w:rsidR="007D11C6" w:rsidRDefault="00504679" w:rsidP="007D11C6">
            <w:r>
              <w:t>C2P trip planning, C2V/P interactive traveler information</w:t>
            </w:r>
          </w:p>
        </w:tc>
      </w:tr>
      <w:tr w:rsidR="007D11C6" w:rsidTr="007A7764">
        <w:tc>
          <w:tcPr>
            <w:tcW w:w="445" w:type="dxa"/>
          </w:tcPr>
          <w:p w:rsidR="007D11C6" w:rsidRDefault="007D11C6" w:rsidP="007D11C6">
            <w:r>
              <w:t>19</w:t>
            </w:r>
          </w:p>
        </w:tc>
        <w:tc>
          <w:tcPr>
            <w:tcW w:w="551" w:type="dxa"/>
          </w:tcPr>
          <w:p w:rsidR="007D11C6" w:rsidRDefault="007D11C6" w:rsidP="007D11C6">
            <w:pPr>
              <w:rPr>
                <w:highlight w:val="yellow"/>
              </w:rPr>
            </w:pPr>
            <w:r w:rsidRPr="00504679">
              <w:t>13</w:t>
            </w:r>
          </w:p>
        </w:tc>
        <w:tc>
          <w:tcPr>
            <w:tcW w:w="432" w:type="dxa"/>
          </w:tcPr>
          <w:p w:rsidR="007D11C6" w:rsidRDefault="007D11C6" w:rsidP="007D11C6">
            <w:r>
              <w:t>L</w:t>
            </w:r>
          </w:p>
        </w:tc>
        <w:tc>
          <w:tcPr>
            <w:tcW w:w="432" w:type="dxa"/>
          </w:tcPr>
          <w:p w:rsidR="007D11C6" w:rsidRDefault="007D11C6" w:rsidP="007D11C6">
            <w:r>
              <w:t>H</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M</w:t>
            </w:r>
          </w:p>
        </w:tc>
        <w:tc>
          <w:tcPr>
            <w:tcW w:w="432" w:type="dxa"/>
          </w:tcPr>
          <w:p w:rsidR="007D11C6" w:rsidRDefault="007D11C6" w:rsidP="007D11C6">
            <w:r>
              <w:t>N</w:t>
            </w:r>
          </w:p>
        </w:tc>
        <w:tc>
          <w:tcPr>
            <w:tcW w:w="582" w:type="dxa"/>
          </w:tcPr>
          <w:p w:rsidR="007D11C6" w:rsidRDefault="007D11C6" w:rsidP="007D11C6">
            <w:r>
              <w:t>H</w:t>
            </w:r>
          </w:p>
        </w:tc>
        <w:tc>
          <w:tcPr>
            <w:tcW w:w="995" w:type="dxa"/>
          </w:tcPr>
          <w:p w:rsidR="007D11C6" w:rsidRDefault="007D11C6" w:rsidP="007D11C6">
            <w:r>
              <w:t>Fixed</w:t>
            </w:r>
          </w:p>
        </w:tc>
        <w:tc>
          <w:tcPr>
            <w:tcW w:w="8730" w:type="dxa"/>
          </w:tcPr>
          <w:p w:rsidR="007D11C6" w:rsidRDefault="00CA171B" w:rsidP="007D11C6">
            <w:r>
              <w:t>C2C evacuation coordination, infrastructure restrictions</w:t>
            </w:r>
          </w:p>
        </w:tc>
      </w:tr>
      <w:tr w:rsidR="007D11C6" w:rsidTr="007A7764">
        <w:tc>
          <w:tcPr>
            <w:tcW w:w="445" w:type="dxa"/>
          </w:tcPr>
          <w:p w:rsidR="007D11C6" w:rsidRDefault="007D11C6" w:rsidP="007D11C6">
            <w:r>
              <w:t>20</w:t>
            </w:r>
          </w:p>
        </w:tc>
        <w:tc>
          <w:tcPr>
            <w:tcW w:w="551" w:type="dxa"/>
          </w:tcPr>
          <w:p w:rsidR="007D11C6" w:rsidRDefault="007D11C6" w:rsidP="007D11C6">
            <w:pPr>
              <w:rPr>
                <w:highlight w:val="yellow"/>
              </w:rPr>
            </w:pPr>
            <w:r w:rsidRPr="00CA171B">
              <w:t>13</w:t>
            </w:r>
          </w:p>
        </w:tc>
        <w:tc>
          <w:tcPr>
            <w:tcW w:w="432" w:type="dxa"/>
          </w:tcPr>
          <w:p w:rsidR="007D11C6" w:rsidRDefault="007D11C6" w:rsidP="007D11C6">
            <w:r>
              <w:t>L</w:t>
            </w:r>
          </w:p>
        </w:tc>
        <w:tc>
          <w:tcPr>
            <w:tcW w:w="432" w:type="dxa"/>
          </w:tcPr>
          <w:p w:rsidR="007D11C6" w:rsidRDefault="007D11C6" w:rsidP="007D11C6">
            <w:r>
              <w:t>M</w:t>
            </w:r>
          </w:p>
        </w:tc>
        <w:tc>
          <w:tcPr>
            <w:tcW w:w="432" w:type="dxa"/>
          </w:tcPr>
          <w:p w:rsidR="007D11C6" w:rsidRDefault="007D11C6" w:rsidP="007D11C6">
            <w:r>
              <w:t>M</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M</w:t>
            </w:r>
          </w:p>
        </w:tc>
        <w:tc>
          <w:tcPr>
            <w:tcW w:w="995" w:type="dxa"/>
          </w:tcPr>
          <w:p w:rsidR="007D11C6" w:rsidRDefault="007D11C6" w:rsidP="007D11C6">
            <w:r>
              <w:t>WAW</w:t>
            </w:r>
          </w:p>
        </w:tc>
        <w:tc>
          <w:tcPr>
            <w:tcW w:w="8730" w:type="dxa"/>
          </w:tcPr>
          <w:p w:rsidR="007D11C6" w:rsidRDefault="00303E6A" w:rsidP="007D11C6">
            <w:r>
              <w:t>C2V intersection status, specialized vehicle information exchange</w:t>
            </w:r>
          </w:p>
        </w:tc>
      </w:tr>
      <w:tr w:rsidR="007D11C6" w:rsidTr="007A7764">
        <w:tc>
          <w:tcPr>
            <w:tcW w:w="445" w:type="dxa"/>
          </w:tcPr>
          <w:p w:rsidR="007D11C6" w:rsidRDefault="007D11C6" w:rsidP="007D11C6">
            <w:r>
              <w:lastRenderedPageBreak/>
              <w:t>21</w:t>
            </w:r>
          </w:p>
        </w:tc>
        <w:tc>
          <w:tcPr>
            <w:tcW w:w="551" w:type="dxa"/>
          </w:tcPr>
          <w:p w:rsidR="007D11C6" w:rsidRPr="00043165" w:rsidRDefault="007D11C6" w:rsidP="007D11C6">
            <w:r w:rsidRPr="00043165">
              <w:t>12</w:t>
            </w:r>
          </w:p>
        </w:tc>
        <w:tc>
          <w:tcPr>
            <w:tcW w:w="432" w:type="dxa"/>
          </w:tcPr>
          <w:p w:rsidR="007D11C6" w:rsidRDefault="007D11C6" w:rsidP="007D11C6">
            <w:r>
              <w:t>H</w:t>
            </w:r>
          </w:p>
        </w:tc>
        <w:tc>
          <w:tcPr>
            <w:tcW w:w="432" w:type="dxa"/>
          </w:tcPr>
          <w:p w:rsidR="007D11C6" w:rsidRDefault="007D11C6" w:rsidP="007D11C6">
            <w:r>
              <w:t>H</w:t>
            </w:r>
          </w:p>
        </w:tc>
        <w:tc>
          <w:tcPr>
            <w:tcW w:w="432" w:type="dxa"/>
          </w:tcPr>
          <w:p w:rsidR="007D11C6" w:rsidRDefault="007D11C6" w:rsidP="007D11C6">
            <w:r>
              <w:t>H</w:t>
            </w:r>
          </w:p>
        </w:tc>
        <w:tc>
          <w:tcPr>
            <w:tcW w:w="488" w:type="dxa"/>
          </w:tcPr>
          <w:p w:rsidR="007D11C6" w:rsidRDefault="007D11C6" w:rsidP="007D11C6">
            <w:r>
              <w:t>L</w:t>
            </w:r>
          </w:p>
        </w:tc>
        <w:tc>
          <w:tcPr>
            <w:tcW w:w="516" w:type="dxa"/>
          </w:tcPr>
          <w:p w:rsidR="007D11C6" w:rsidRDefault="007D11C6" w:rsidP="007D11C6">
            <w:r>
              <w:t>L</w:t>
            </w:r>
          </w:p>
        </w:tc>
        <w:tc>
          <w:tcPr>
            <w:tcW w:w="432" w:type="dxa"/>
          </w:tcPr>
          <w:p w:rsidR="007D11C6" w:rsidRDefault="007D11C6" w:rsidP="007D11C6">
            <w:r>
              <w:t>N</w:t>
            </w:r>
          </w:p>
        </w:tc>
        <w:tc>
          <w:tcPr>
            <w:tcW w:w="582" w:type="dxa"/>
          </w:tcPr>
          <w:p w:rsidR="007D11C6" w:rsidRDefault="007D11C6" w:rsidP="007D11C6">
            <w:r>
              <w:t>H</w:t>
            </w:r>
          </w:p>
        </w:tc>
        <w:tc>
          <w:tcPr>
            <w:tcW w:w="995" w:type="dxa"/>
          </w:tcPr>
          <w:p w:rsidR="007D11C6" w:rsidRDefault="007D11C6" w:rsidP="007D11C6">
            <w:r>
              <w:t>Fixed</w:t>
            </w:r>
          </w:p>
        </w:tc>
        <w:tc>
          <w:tcPr>
            <w:tcW w:w="8730" w:type="dxa"/>
          </w:tcPr>
          <w:p w:rsidR="007D11C6" w:rsidRDefault="00043165" w:rsidP="007D11C6">
            <w:r>
              <w:t>C2C security credentials coordination, HAZMAT route details</w:t>
            </w:r>
          </w:p>
        </w:tc>
      </w:tr>
      <w:tr w:rsidR="0055565E" w:rsidTr="00DD62C6">
        <w:tc>
          <w:tcPr>
            <w:tcW w:w="445" w:type="dxa"/>
          </w:tcPr>
          <w:p w:rsidR="0055565E" w:rsidRDefault="0055565E" w:rsidP="0055565E">
            <w:r>
              <w:t>22</w:t>
            </w:r>
          </w:p>
        </w:tc>
        <w:tc>
          <w:tcPr>
            <w:tcW w:w="551" w:type="dxa"/>
          </w:tcPr>
          <w:p w:rsidR="0055565E" w:rsidRDefault="0055565E" w:rsidP="0055565E">
            <w:pPr>
              <w:rPr>
                <w:highlight w:val="yellow"/>
              </w:rPr>
            </w:pPr>
            <w:r w:rsidRPr="0055565E">
              <w:t>12</w:t>
            </w:r>
          </w:p>
        </w:tc>
        <w:tc>
          <w:tcPr>
            <w:tcW w:w="432" w:type="dxa"/>
          </w:tcPr>
          <w:p w:rsidR="0055565E" w:rsidRDefault="0055565E" w:rsidP="0055565E">
            <w:r>
              <w:t>M</w:t>
            </w:r>
          </w:p>
        </w:tc>
        <w:tc>
          <w:tcPr>
            <w:tcW w:w="432" w:type="dxa"/>
          </w:tcPr>
          <w:p w:rsidR="0055565E" w:rsidRDefault="0055565E" w:rsidP="0055565E">
            <w:r>
              <w:t>M</w:t>
            </w:r>
          </w:p>
        </w:tc>
        <w:tc>
          <w:tcPr>
            <w:tcW w:w="432" w:type="dxa"/>
          </w:tcPr>
          <w:p w:rsidR="0055565E" w:rsidRDefault="0055565E" w:rsidP="0055565E">
            <w:r>
              <w:t>L</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L</w:t>
            </w:r>
          </w:p>
        </w:tc>
        <w:tc>
          <w:tcPr>
            <w:tcW w:w="995" w:type="dxa"/>
          </w:tcPr>
          <w:p w:rsidR="0055565E" w:rsidRDefault="0055565E" w:rsidP="0055565E">
            <w:r>
              <w:t>Fixed</w:t>
            </w:r>
          </w:p>
        </w:tc>
        <w:tc>
          <w:tcPr>
            <w:tcW w:w="8730" w:type="dxa"/>
          </w:tcPr>
          <w:p w:rsidR="0055565E" w:rsidRDefault="0055565E" w:rsidP="0055565E">
            <w:r>
              <w:t>C2C emissions zone information</w:t>
            </w:r>
          </w:p>
        </w:tc>
      </w:tr>
      <w:tr w:rsidR="0055565E" w:rsidTr="007A7764">
        <w:tc>
          <w:tcPr>
            <w:tcW w:w="445" w:type="dxa"/>
          </w:tcPr>
          <w:p w:rsidR="0055565E" w:rsidRDefault="0055565E" w:rsidP="0055565E">
            <w:r>
              <w:t>23</w:t>
            </w:r>
          </w:p>
        </w:tc>
        <w:tc>
          <w:tcPr>
            <w:tcW w:w="551" w:type="dxa"/>
          </w:tcPr>
          <w:p w:rsidR="0055565E" w:rsidRPr="00043165" w:rsidRDefault="0055565E" w:rsidP="0055565E">
            <w:r w:rsidRPr="00043165">
              <w:t>11</w:t>
            </w:r>
          </w:p>
        </w:tc>
        <w:tc>
          <w:tcPr>
            <w:tcW w:w="432" w:type="dxa"/>
          </w:tcPr>
          <w:p w:rsidR="0055565E" w:rsidRDefault="0055565E" w:rsidP="0055565E">
            <w:r>
              <w:t>H</w:t>
            </w:r>
          </w:p>
        </w:tc>
        <w:tc>
          <w:tcPr>
            <w:tcW w:w="432" w:type="dxa"/>
          </w:tcPr>
          <w:p w:rsidR="0055565E" w:rsidRDefault="0055565E" w:rsidP="0055565E">
            <w:r>
              <w:t>M</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M</w:t>
            </w:r>
          </w:p>
        </w:tc>
        <w:tc>
          <w:tcPr>
            <w:tcW w:w="995" w:type="dxa"/>
          </w:tcPr>
          <w:p w:rsidR="0055565E" w:rsidRDefault="0055565E" w:rsidP="0055565E">
            <w:r>
              <w:t>Fixed</w:t>
            </w:r>
          </w:p>
        </w:tc>
        <w:tc>
          <w:tcPr>
            <w:tcW w:w="8730" w:type="dxa"/>
          </w:tcPr>
          <w:p w:rsidR="0055565E" w:rsidRDefault="0055565E" w:rsidP="0055565E">
            <w:r>
              <w:t>C2C freight movement credentials and status, C2F transit stop request</w:t>
            </w:r>
          </w:p>
        </w:tc>
      </w:tr>
      <w:tr w:rsidR="0055565E" w:rsidTr="007A7764">
        <w:tc>
          <w:tcPr>
            <w:tcW w:w="445" w:type="dxa"/>
          </w:tcPr>
          <w:p w:rsidR="0055565E" w:rsidRDefault="0055565E" w:rsidP="0055565E">
            <w:r>
              <w:t>24</w:t>
            </w:r>
          </w:p>
        </w:tc>
        <w:tc>
          <w:tcPr>
            <w:tcW w:w="551" w:type="dxa"/>
          </w:tcPr>
          <w:p w:rsidR="0055565E" w:rsidRPr="00C17C74" w:rsidRDefault="0055565E" w:rsidP="0055565E">
            <w:r w:rsidRPr="00C17C74">
              <w:t>11</w:t>
            </w:r>
          </w:p>
        </w:tc>
        <w:tc>
          <w:tcPr>
            <w:tcW w:w="432" w:type="dxa"/>
          </w:tcPr>
          <w:p w:rsidR="0055565E" w:rsidRDefault="0055565E" w:rsidP="0055565E">
            <w:r>
              <w:t>L</w:t>
            </w:r>
          </w:p>
        </w:tc>
        <w:tc>
          <w:tcPr>
            <w:tcW w:w="432" w:type="dxa"/>
          </w:tcPr>
          <w:p w:rsidR="0055565E" w:rsidRDefault="0055565E" w:rsidP="0055565E">
            <w:r>
              <w:t>H</w:t>
            </w:r>
          </w:p>
        </w:tc>
        <w:tc>
          <w:tcPr>
            <w:tcW w:w="432" w:type="dxa"/>
          </w:tcPr>
          <w:p w:rsidR="0055565E" w:rsidRDefault="0055565E" w:rsidP="0055565E">
            <w:r>
              <w:t>M</w:t>
            </w:r>
          </w:p>
        </w:tc>
        <w:tc>
          <w:tcPr>
            <w:tcW w:w="488" w:type="dxa"/>
          </w:tcPr>
          <w:p w:rsidR="0055565E" w:rsidRDefault="0055565E" w:rsidP="0055565E">
            <w:r>
              <w:t>U</w:t>
            </w:r>
          </w:p>
        </w:tc>
        <w:tc>
          <w:tcPr>
            <w:tcW w:w="516" w:type="dxa"/>
          </w:tcPr>
          <w:p w:rsidR="0055565E" w:rsidRDefault="0055565E" w:rsidP="0055565E">
            <w:r>
              <w:t>L</w:t>
            </w:r>
          </w:p>
        </w:tc>
        <w:tc>
          <w:tcPr>
            <w:tcW w:w="432" w:type="dxa"/>
          </w:tcPr>
          <w:p w:rsidR="0055565E" w:rsidRDefault="0055565E" w:rsidP="0055565E">
            <w:r>
              <w:t>N</w:t>
            </w:r>
          </w:p>
        </w:tc>
        <w:tc>
          <w:tcPr>
            <w:tcW w:w="582" w:type="dxa"/>
          </w:tcPr>
          <w:p w:rsidR="0055565E" w:rsidRDefault="0055565E" w:rsidP="0055565E">
            <w:r>
              <w:t>H</w:t>
            </w:r>
          </w:p>
        </w:tc>
        <w:tc>
          <w:tcPr>
            <w:tcW w:w="995" w:type="dxa"/>
          </w:tcPr>
          <w:p w:rsidR="0055565E" w:rsidRDefault="0055565E" w:rsidP="0055565E">
            <w:r>
              <w:t>Fixed</w:t>
            </w:r>
          </w:p>
        </w:tc>
        <w:tc>
          <w:tcPr>
            <w:tcW w:w="8730" w:type="dxa"/>
          </w:tcPr>
          <w:p w:rsidR="0055565E" w:rsidRDefault="0055565E" w:rsidP="0055565E">
            <w:r>
              <w:t>C2X object registration and discovery, F2F commercial vehicle check data</w:t>
            </w:r>
          </w:p>
        </w:tc>
      </w:tr>
      <w:tr w:rsidR="0055565E" w:rsidTr="007A7764">
        <w:tc>
          <w:tcPr>
            <w:tcW w:w="445" w:type="dxa"/>
          </w:tcPr>
          <w:p w:rsidR="0055565E" w:rsidRDefault="0055565E" w:rsidP="0055565E">
            <w:r>
              <w:t>25</w:t>
            </w:r>
          </w:p>
        </w:tc>
        <w:tc>
          <w:tcPr>
            <w:tcW w:w="551" w:type="dxa"/>
          </w:tcPr>
          <w:p w:rsidR="0055565E" w:rsidRPr="00C17C74" w:rsidRDefault="0055565E" w:rsidP="0055565E">
            <w:r w:rsidRPr="00C17C74">
              <w:t>10</w:t>
            </w:r>
          </w:p>
        </w:tc>
        <w:tc>
          <w:tcPr>
            <w:tcW w:w="432" w:type="dxa"/>
          </w:tcPr>
          <w:p w:rsidR="0055565E" w:rsidRDefault="0055565E" w:rsidP="0055565E">
            <w:r>
              <w:t>L</w:t>
            </w:r>
          </w:p>
        </w:tc>
        <w:tc>
          <w:tcPr>
            <w:tcW w:w="432" w:type="dxa"/>
          </w:tcPr>
          <w:p w:rsidR="0055565E" w:rsidRDefault="0055565E" w:rsidP="0055565E">
            <w:r>
              <w:t>H</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M</w:t>
            </w:r>
          </w:p>
        </w:tc>
        <w:tc>
          <w:tcPr>
            <w:tcW w:w="432" w:type="dxa"/>
          </w:tcPr>
          <w:p w:rsidR="0055565E" w:rsidRDefault="0055565E" w:rsidP="0055565E">
            <w:r>
              <w:t>N</w:t>
            </w:r>
          </w:p>
        </w:tc>
        <w:tc>
          <w:tcPr>
            <w:tcW w:w="582" w:type="dxa"/>
          </w:tcPr>
          <w:p w:rsidR="0055565E" w:rsidRDefault="0055565E" w:rsidP="0055565E">
            <w:r>
              <w:t>M</w:t>
            </w:r>
          </w:p>
        </w:tc>
        <w:tc>
          <w:tcPr>
            <w:tcW w:w="995" w:type="dxa"/>
          </w:tcPr>
          <w:p w:rsidR="0055565E" w:rsidRDefault="0055565E" w:rsidP="0055565E">
            <w:r>
              <w:t>Fixed</w:t>
            </w:r>
          </w:p>
        </w:tc>
        <w:tc>
          <w:tcPr>
            <w:tcW w:w="8730" w:type="dxa"/>
          </w:tcPr>
          <w:p w:rsidR="0055565E" w:rsidRDefault="0055565E" w:rsidP="0055565E">
            <w:r>
              <w:t>C2C, C2F roadway and parking facility map exchanges</w:t>
            </w:r>
          </w:p>
        </w:tc>
      </w:tr>
      <w:tr w:rsidR="0055565E" w:rsidTr="007A7764">
        <w:tc>
          <w:tcPr>
            <w:tcW w:w="445" w:type="dxa"/>
          </w:tcPr>
          <w:p w:rsidR="0055565E" w:rsidRDefault="0055565E" w:rsidP="0055565E">
            <w:r>
              <w:t>26</w:t>
            </w:r>
          </w:p>
        </w:tc>
        <w:tc>
          <w:tcPr>
            <w:tcW w:w="551" w:type="dxa"/>
          </w:tcPr>
          <w:p w:rsidR="0055565E" w:rsidRDefault="0055565E" w:rsidP="0055565E">
            <w:pPr>
              <w:rPr>
                <w:highlight w:val="yellow"/>
              </w:rPr>
            </w:pPr>
            <w:r w:rsidRPr="00F75CDE">
              <w:t>10</w:t>
            </w:r>
          </w:p>
        </w:tc>
        <w:tc>
          <w:tcPr>
            <w:tcW w:w="432" w:type="dxa"/>
          </w:tcPr>
          <w:p w:rsidR="0055565E" w:rsidRDefault="0055565E" w:rsidP="0055565E">
            <w:r>
              <w:t>M</w:t>
            </w:r>
          </w:p>
        </w:tc>
        <w:tc>
          <w:tcPr>
            <w:tcW w:w="432" w:type="dxa"/>
          </w:tcPr>
          <w:p w:rsidR="0055565E" w:rsidRDefault="0055565E" w:rsidP="0055565E">
            <w:r>
              <w:t>M</w:t>
            </w:r>
          </w:p>
        </w:tc>
        <w:tc>
          <w:tcPr>
            <w:tcW w:w="432" w:type="dxa"/>
          </w:tcPr>
          <w:p w:rsidR="0055565E" w:rsidRDefault="0055565E" w:rsidP="0055565E">
            <w:r>
              <w:t>M</w:t>
            </w:r>
          </w:p>
        </w:tc>
        <w:tc>
          <w:tcPr>
            <w:tcW w:w="488" w:type="dxa"/>
          </w:tcPr>
          <w:p w:rsidR="0055565E" w:rsidRDefault="0055565E" w:rsidP="0055565E">
            <w:r>
              <w:t>L</w:t>
            </w:r>
          </w:p>
        </w:tc>
        <w:tc>
          <w:tcPr>
            <w:tcW w:w="516" w:type="dxa"/>
          </w:tcPr>
          <w:p w:rsidR="0055565E" w:rsidRDefault="0055565E" w:rsidP="0055565E">
            <w:r>
              <w:t>L</w:t>
            </w:r>
          </w:p>
        </w:tc>
        <w:tc>
          <w:tcPr>
            <w:tcW w:w="432" w:type="dxa"/>
          </w:tcPr>
          <w:p w:rsidR="0055565E" w:rsidRDefault="0055565E" w:rsidP="0055565E">
            <w:r>
              <w:t>R</w:t>
            </w:r>
          </w:p>
        </w:tc>
        <w:tc>
          <w:tcPr>
            <w:tcW w:w="582" w:type="dxa"/>
          </w:tcPr>
          <w:p w:rsidR="0055565E" w:rsidRDefault="0055565E" w:rsidP="0055565E">
            <w:r>
              <w:t>M</w:t>
            </w:r>
          </w:p>
        </w:tc>
        <w:tc>
          <w:tcPr>
            <w:tcW w:w="995" w:type="dxa"/>
          </w:tcPr>
          <w:p w:rsidR="0055565E" w:rsidRDefault="0055565E" w:rsidP="0055565E">
            <w:r>
              <w:t>WAW</w:t>
            </w:r>
          </w:p>
        </w:tc>
        <w:tc>
          <w:tcPr>
            <w:tcW w:w="8730" w:type="dxa"/>
          </w:tcPr>
          <w:p w:rsidR="0055565E" w:rsidRDefault="0055565E" w:rsidP="0055565E">
            <w:r>
              <w:t>C2V traveler request/response, C2V/P privacy protection</w:t>
            </w:r>
          </w:p>
        </w:tc>
      </w:tr>
    </w:tbl>
    <w:p w:rsidR="00893EDD" w:rsidRDefault="00893EDD" w:rsidP="001F3CC9"/>
    <w:p w:rsidR="0021018D" w:rsidRDefault="0021018D" w:rsidP="001F3CC9">
      <w:pPr>
        <w:sectPr w:rsidR="0021018D" w:rsidSect="007A7764">
          <w:pgSz w:w="15840" w:h="12240" w:orient="landscape"/>
          <w:pgMar w:top="720" w:right="720" w:bottom="720" w:left="720" w:header="720" w:footer="720" w:gutter="0"/>
          <w:cols w:space="720"/>
          <w:docGrid w:linePitch="360"/>
        </w:sectPr>
      </w:pPr>
    </w:p>
    <w:p w:rsidR="001F3CC9" w:rsidRDefault="001F3CC9" w:rsidP="001F3CC9">
      <w:r>
        <w:lastRenderedPageBreak/>
        <w:t xml:space="preserve">Clearly, there is no one group that we can point to and say what the requirements that should apply to a DDS solution. </w:t>
      </w:r>
      <w:r w:rsidR="0073273E">
        <w:t xml:space="preserve">While some of the groups defined above may not be good candidates for a DDS solution (e.g., payment information that is typically transactional), clearly many of these exchanges are good candidates for publish-subscribe. </w:t>
      </w:r>
      <w:r>
        <w:t xml:space="preserve">We will need to be able to quantize DDS solutions according to their ability to meet various aspects of these characteristics. In order to do this, we likely need a little more insight into what some of these requirements take in order to be satisfied. </w:t>
      </w:r>
    </w:p>
    <w:p w:rsidR="001F3CC9" w:rsidRDefault="001F3CC9" w:rsidP="001F3CC9">
      <w:pPr>
        <w:pStyle w:val="Heading3"/>
      </w:pPr>
      <w:r>
        <w:t>Strawman Technical Requirements</w:t>
      </w:r>
    </w:p>
    <w:p w:rsidR="001F3CC9" w:rsidRDefault="001F3CC9" w:rsidP="001F3CC9">
      <w:r>
        <w:t>For each characteristic, what is necessary on the part of the DDS to meet this requirement?</w:t>
      </w:r>
    </w:p>
    <w:p w:rsidR="001F3CC9" w:rsidRDefault="001F3CC9" w:rsidP="001F3CC9">
      <w:pPr>
        <w:pStyle w:val="Heading4"/>
      </w:pPr>
      <w:r>
        <w:t>Confidentiality</w:t>
      </w:r>
    </w:p>
    <w:p w:rsidR="001F3CC9" w:rsidRDefault="001F3CC9" w:rsidP="001F3CC9">
      <w:r>
        <w:t>Low – none</w:t>
      </w:r>
    </w:p>
    <w:p w:rsidR="001F3CC9" w:rsidRDefault="001F3CC9" w:rsidP="001F3CC9">
      <w:r>
        <w:t xml:space="preserve">Moderate – encryption facilities meet the requirements of FIPS 140-2 level 3. For example, keys stored in a hardware security module, all crypto operations performed in the HSM. </w:t>
      </w:r>
      <w:r w:rsidR="000909C3">
        <w:t xml:space="preserve">Requirements related to access control, auditing, configuration management, authentication, personal privacy, system and information integrity. </w:t>
      </w:r>
      <w:r w:rsidR="008B1B29">
        <w:t>May include the ability to maintain confidentiality to the application (i.e., DDS middleware cannot decode the information, only the subscribing application can)</w:t>
      </w:r>
    </w:p>
    <w:p w:rsidR="001F3CC9" w:rsidRDefault="001F3CC9" w:rsidP="001F3CC9">
      <w:r>
        <w:t xml:space="preserve">High- as Moderate, and additionally </w:t>
      </w:r>
      <w:r w:rsidR="000909C3">
        <w:t>i</w:t>
      </w:r>
      <w:r>
        <w:t xml:space="preserve">ntrusion detection and mitigation </w:t>
      </w:r>
      <w:r w:rsidR="000909C3">
        <w:t xml:space="preserve">functions </w:t>
      </w:r>
      <w:r>
        <w:t>can inspect DDS messages.</w:t>
      </w:r>
    </w:p>
    <w:p w:rsidR="001F3CC9" w:rsidRDefault="001F3CC9" w:rsidP="001F3CC9">
      <w:pPr>
        <w:pStyle w:val="Heading4"/>
      </w:pPr>
      <w:r>
        <w:t>Integrity</w:t>
      </w:r>
    </w:p>
    <w:p w:rsidR="001F3CC9" w:rsidRDefault="001F3CC9" w:rsidP="001F3CC9">
      <w:r>
        <w:t xml:space="preserve">Moderate – integrity assurance facilities meet the requirements of FIPS 140-2 level 3. For example, keys stored in a hardware security module, all crypto operations performed in the HSM. </w:t>
      </w:r>
      <w:r w:rsidR="000909C3">
        <w:t>Requirements related to access control, auditing, configuration management, authentication, personal privacy, system and information integrity.</w:t>
      </w:r>
      <w:r w:rsidR="008B1B29">
        <w:t xml:space="preserve"> May require the ability for subscribing application to be able to verify message integrity and perform source authentication.</w:t>
      </w:r>
    </w:p>
    <w:p w:rsidR="001F3CC9" w:rsidRDefault="001F3CC9" w:rsidP="001F3CC9">
      <w:r>
        <w:t xml:space="preserve">High- as Moderate, and additionally </w:t>
      </w:r>
      <w:r w:rsidR="000909C3">
        <w:t>i</w:t>
      </w:r>
      <w:r>
        <w:t xml:space="preserve">ntrusion detection and mitigation </w:t>
      </w:r>
      <w:r w:rsidR="000909C3">
        <w:t xml:space="preserve">functions </w:t>
      </w:r>
      <w:r>
        <w:t>can inspect DDS messages.</w:t>
      </w:r>
    </w:p>
    <w:p w:rsidR="001F3CC9" w:rsidRDefault="001F3CC9" w:rsidP="001F3CC9">
      <w:pPr>
        <w:pStyle w:val="Heading4"/>
      </w:pPr>
      <w:r>
        <w:t>Availability</w:t>
      </w:r>
    </w:p>
    <w:p w:rsidR="001F3CC9" w:rsidRDefault="001F3CC9" w:rsidP="001F3CC9">
      <w:r>
        <w:t>Low – none</w:t>
      </w:r>
    </w:p>
    <w:p w:rsidR="001F3CC9" w:rsidRDefault="001F3CC9" w:rsidP="001F3CC9">
      <w:r>
        <w:t xml:space="preserve">Moderate – </w:t>
      </w:r>
      <w:r w:rsidR="000909C3">
        <w:t>communications media increased robustness.</w:t>
      </w:r>
      <w:r w:rsidR="000909C3" w:rsidRPr="000909C3">
        <w:t xml:space="preserve"> </w:t>
      </w:r>
      <w:r w:rsidR="000909C3">
        <w:t xml:space="preserve">Requirements related to access control, auditing, configuration management, authentication, personal privacy, system and information integrity. </w:t>
      </w:r>
    </w:p>
    <w:p w:rsidR="001F3CC9" w:rsidRDefault="001F3CC9" w:rsidP="001F3CC9">
      <w:r>
        <w:t>High- as Moderate, and</w:t>
      </w:r>
      <w:r w:rsidR="000909C3">
        <w:t xml:space="preserve"> multiple communications mechanisms available.</w:t>
      </w:r>
    </w:p>
    <w:p w:rsidR="000909C3" w:rsidRDefault="000909C3" w:rsidP="000909C3">
      <w:pPr>
        <w:pStyle w:val="Heading4"/>
      </w:pPr>
      <w:r>
        <w:t>Latency</w:t>
      </w:r>
    </w:p>
    <w:p w:rsidR="008B1B29" w:rsidRDefault="008B1B29" w:rsidP="008B1B29">
      <w:r>
        <w:t>Ultralow – DDS provides less than 100ms delay in between the production of data by the initiating application and reception by every consuming application</w:t>
      </w:r>
    </w:p>
    <w:p w:rsidR="008B1B29" w:rsidRDefault="008B1B29" w:rsidP="008B1B29">
      <w:r>
        <w:t>Low – DDS provides less than 2s delay in between the production of data by the initiating application and reception by every consuming application</w:t>
      </w:r>
    </w:p>
    <w:p w:rsidR="008B1B29" w:rsidRDefault="008B1B29" w:rsidP="001F3CC9">
      <w:r>
        <w:t>Medium – DDS provides less than 10s delay in between the production of data by the initiating application and reception by every consuming application</w:t>
      </w:r>
    </w:p>
    <w:p w:rsidR="000909C3" w:rsidRDefault="000909C3" w:rsidP="000909C3">
      <w:pPr>
        <w:pStyle w:val="Heading4"/>
      </w:pPr>
      <w:r>
        <w:t>Throughput</w:t>
      </w:r>
    </w:p>
    <w:p w:rsidR="008B1B29" w:rsidRDefault="008B1B29" w:rsidP="008B1B29">
      <w:r>
        <w:t>Low – DDS can sustain 10 kb/s satisfaction of aggregate data subscriptions</w:t>
      </w:r>
      <w:r w:rsidR="00DD62C6">
        <w:t xml:space="preserve"> from a typical ITS-SU source</w:t>
      </w:r>
    </w:p>
    <w:p w:rsidR="008B1B29" w:rsidRDefault="008B1B29" w:rsidP="008B1B29">
      <w:r>
        <w:t>Medium – DDS can sustain 500 kb/s satisfaction of aggregate data subscriptions</w:t>
      </w:r>
      <w:r w:rsidR="00DD62C6" w:rsidRPr="00DD62C6">
        <w:t xml:space="preserve"> </w:t>
      </w:r>
      <w:r w:rsidR="00DD62C6">
        <w:t>from a typical ITS-SU source</w:t>
      </w:r>
    </w:p>
    <w:p w:rsidR="008B1B29" w:rsidRDefault="008B1B29" w:rsidP="008B1B29">
      <w:r>
        <w:t>High – DDS can sustain 10 Mb/s satisfaction of aggregate data subscriptions</w:t>
      </w:r>
      <w:r w:rsidR="00DD62C6" w:rsidRPr="00DD62C6">
        <w:t xml:space="preserve"> </w:t>
      </w:r>
      <w:r w:rsidR="00DD62C6">
        <w:t>from a typical ITS-SU source</w:t>
      </w:r>
    </w:p>
    <w:p w:rsidR="000909C3" w:rsidRDefault="000909C3" w:rsidP="000909C3">
      <w:pPr>
        <w:pStyle w:val="Heading4"/>
      </w:pPr>
      <w:r>
        <w:t>Pseudonymity</w:t>
      </w:r>
    </w:p>
    <w:p w:rsidR="000909C3" w:rsidRPr="0073273E" w:rsidRDefault="0073273E" w:rsidP="001F3CC9">
      <w:r>
        <w:t xml:space="preserve">Yes/Rev: Does the DDS permit the usage of pseudonyms that are </w:t>
      </w:r>
      <w:r>
        <w:rPr>
          <w:i/>
        </w:rPr>
        <w:t>not easily</w:t>
      </w:r>
      <w:r>
        <w:t xml:space="preserve"> associated with particular devices?</w:t>
      </w:r>
    </w:p>
    <w:p w:rsidR="000909C3" w:rsidRDefault="000909C3" w:rsidP="000909C3">
      <w:pPr>
        <w:pStyle w:val="Heading4"/>
      </w:pPr>
      <w:r>
        <w:lastRenderedPageBreak/>
        <w:t>Quality of Service</w:t>
      </w:r>
    </w:p>
    <w:p w:rsidR="001F3CC9" w:rsidRDefault="0073273E" w:rsidP="001F3CC9">
      <w:r>
        <w:t>Low – no requirements</w:t>
      </w:r>
    </w:p>
    <w:p w:rsidR="0073273E" w:rsidRDefault="0073273E" w:rsidP="001F3CC9">
      <w:r>
        <w:t>Medium – does the DDS solution provide reasonable assurance that subscriptions up to its expected throughput will be satisfied?</w:t>
      </w:r>
    </w:p>
    <w:p w:rsidR="0073273E" w:rsidRPr="001F3CC9" w:rsidRDefault="0073273E" w:rsidP="001F3CC9">
      <w:r>
        <w:t>High – does the DDS solution effectively guarantee that it will satisfy subscriptions up to its expected throughput will be satisfied?</w:t>
      </w:r>
    </w:p>
    <w:p w:rsidR="001F3CC9" w:rsidRDefault="00FE0C94" w:rsidP="00FE0C94">
      <w:pPr>
        <w:pStyle w:val="Heading2"/>
      </w:pPr>
      <w:r>
        <w:t>Summary</w:t>
      </w:r>
    </w:p>
    <w:p w:rsidR="00FE0C94" w:rsidRPr="005126E4" w:rsidRDefault="00FE0C94" w:rsidP="00FE0C94">
      <w:r>
        <w:t xml:space="preserve">So what does this mean? There are a significant number of information exchanges with most combinations of flow characteristics. This suggests that first and foremost, </w:t>
      </w:r>
      <w:r>
        <w:rPr>
          <w:i/>
        </w:rPr>
        <w:t xml:space="preserve">any data distribution technology should be flexible in its ability to satisfy </w:t>
      </w:r>
      <w:r w:rsidRPr="005126E4">
        <w:rPr>
          <w:i/>
        </w:rPr>
        <w:t>these requirements.</w:t>
      </w:r>
      <w:r w:rsidRPr="005126E4">
        <w:t xml:space="preserve"> There are a few individual requirements that, since they appear relatively infrequently, would not seem to be as critical:</w:t>
      </w:r>
    </w:p>
    <w:p w:rsidR="00FE0C94" w:rsidRPr="005126E4" w:rsidRDefault="00730761" w:rsidP="00FE0C94">
      <w:pPr>
        <w:pStyle w:val="ListParagraph"/>
        <w:numPr>
          <w:ilvl w:val="0"/>
          <w:numId w:val="8"/>
        </w:numPr>
        <w:rPr>
          <w:rFonts w:asciiTheme="minorHAnsi" w:hAnsiTheme="minorHAnsi"/>
        </w:rPr>
      </w:pPr>
      <w:r w:rsidRPr="005126E4">
        <w:rPr>
          <w:rFonts w:asciiTheme="minorHAnsi" w:hAnsiTheme="minorHAnsi"/>
        </w:rPr>
        <w:t>Ultralow latency</w:t>
      </w:r>
    </w:p>
    <w:p w:rsidR="00730761" w:rsidRPr="005126E4" w:rsidRDefault="00730761" w:rsidP="00FE0C94">
      <w:pPr>
        <w:pStyle w:val="ListParagraph"/>
        <w:numPr>
          <w:ilvl w:val="0"/>
          <w:numId w:val="8"/>
        </w:numPr>
        <w:rPr>
          <w:rFonts w:asciiTheme="minorHAnsi" w:hAnsiTheme="minorHAnsi"/>
        </w:rPr>
      </w:pPr>
      <w:r w:rsidRPr="005126E4">
        <w:rPr>
          <w:rFonts w:asciiTheme="minorHAnsi" w:hAnsiTheme="minorHAnsi"/>
        </w:rPr>
        <w:t>Reversible pseudonymity</w:t>
      </w:r>
    </w:p>
    <w:p w:rsidR="00730761" w:rsidRPr="005126E4" w:rsidRDefault="00730761" w:rsidP="00730761">
      <w:r w:rsidRPr="005126E4">
        <w:t>Secondly, any flow that is by nature a transactional data exchange is likely better suited to a client-server transaction-based information exchange rather than any sort of publish-subscribe. Most of those types of information flows are low bandwidth, tend toward higher confidentiality and integrity requirements. Removing those from the over list of information flows does not demonstrably change the analysis however. Any chosen DDS technology should be able to support all variations of the strawman technical requirements noted above.</w:t>
      </w:r>
    </w:p>
    <w:p w:rsidR="00730761" w:rsidRPr="005126E4" w:rsidRDefault="00730761" w:rsidP="00730761">
      <w:r w:rsidRPr="005126E4">
        <w:t xml:space="preserve">In addition, we should ask a few other questions about the technology. </w:t>
      </w:r>
    </w:p>
    <w:p w:rsidR="00730761" w:rsidRPr="005126E4" w:rsidRDefault="00730761" w:rsidP="00730761">
      <w:pPr>
        <w:pStyle w:val="ListParagraph"/>
        <w:numPr>
          <w:ilvl w:val="0"/>
          <w:numId w:val="9"/>
        </w:numPr>
        <w:rPr>
          <w:rFonts w:asciiTheme="minorHAnsi" w:hAnsiTheme="minorHAnsi"/>
        </w:rPr>
      </w:pPr>
      <w:r w:rsidRPr="005126E4">
        <w:rPr>
          <w:rFonts w:asciiTheme="minorHAnsi" w:hAnsiTheme="minorHAnsi"/>
        </w:rPr>
        <w:t xml:space="preserve">How mature is it? </w:t>
      </w:r>
    </w:p>
    <w:p w:rsidR="00730761" w:rsidRPr="005126E4" w:rsidRDefault="005126E4" w:rsidP="00730761">
      <w:pPr>
        <w:pStyle w:val="ListParagraph"/>
        <w:numPr>
          <w:ilvl w:val="0"/>
          <w:numId w:val="9"/>
        </w:numPr>
        <w:rPr>
          <w:rFonts w:asciiTheme="minorHAnsi" w:hAnsiTheme="minorHAnsi"/>
        </w:rPr>
      </w:pPr>
      <w:r w:rsidRPr="005126E4">
        <w:rPr>
          <w:rFonts w:asciiTheme="minorHAnsi" w:hAnsiTheme="minorHAnsi"/>
        </w:rPr>
        <w:t>On what platforms is</w:t>
      </w:r>
      <w:r w:rsidR="00730761" w:rsidRPr="005126E4">
        <w:rPr>
          <w:rFonts w:asciiTheme="minorHAnsi" w:hAnsiTheme="minorHAnsi"/>
        </w:rPr>
        <w:t xml:space="preserve"> it available? </w:t>
      </w:r>
    </w:p>
    <w:p w:rsidR="005126E4" w:rsidRPr="005126E4" w:rsidRDefault="005126E4" w:rsidP="00730761">
      <w:pPr>
        <w:pStyle w:val="ListParagraph"/>
        <w:numPr>
          <w:ilvl w:val="0"/>
          <w:numId w:val="9"/>
        </w:numPr>
        <w:rPr>
          <w:rFonts w:asciiTheme="minorHAnsi" w:hAnsiTheme="minorHAnsi"/>
        </w:rPr>
      </w:pPr>
      <w:r w:rsidRPr="005126E4">
        <w:rPr>
          <w:rFonts w:asciiTheme="minorHAnsi" w:hAnsiTheme="minorHAnsi"/>
        </w:rPr>
        <w:t>How many suppliers on each platform?</w:t>
      </w:r>
    </w:p>
    <w:p w:rsidR="005126E4" w:rsidRPr="005126E4" w:rsidRDefault="00730761" w:rsidP="005126E4">
      <w:pPr>
        <w:pStyle w:val="ListParagraph"/>
        <w:numPr>
          <w:ilvl w:val="0"/>
          <w:numId w:val="9"/>
        </w:numPr>
        <w:rPr>
          <w:rFonts w:asciiTheme="minorHAnsi" w:hAnsiTheme="minorHAnsi"/>
        </w:rPr>
      </w:pPr>
      <w:r w:rsidRPr="005126E4">
        <w:rPr>
          <w:rFonts w:asciiTheme="minorHAnsi" w:hAnsiTheme="minorHAnsi"/>
        </w:rPr>
        <w:t>Does it require a separate registr</w:t>
      </w:r>
      <w:r w:rsidR="005126E4" w:rsidRPr="005126E4">
        <w:rPr>
          <w:rFonts w:asciiTheme="minorHAnsi" w:hAnsiTheme="minorHAnsi"/>
        </w:rPr>
        <w:t>ation/discovery service for data and providers? If yes, how does the architecture of that service impact deployment? If yes, does the registration service allow subscription by meta-data including time start/stop, geographic location, type of source?</w:t>
      </w:r>
    </w:p>
    <w:p w:rsidR="005126E4" w:rsidRPr="005126E4" w:rsidRDefault="005126E4" w:rsidP="005126E4">
      <w:pPr>
        <w:pStyle w:val="ListParagraph"/>
        <w:numPr>
          <w:ilvl w:val="0"/>
          <w:numId w:val="9"/>
        </w:numPr>
        <w:rPr>
          <w:rFonts w:asciiTheme="minorHAnsi" w:hAnsiTheme="minorHAnsi"/>
        </w:rPr>
      </w:pPr>
      <w:r w:rsidRPr="005126E4">
        <w:rPr>
          <w:rFonts w:asciiTheme="minorHAnsi" w:hAnsiTheme="minorHAnsi"/>
        </w:rPr>
        <w:t>Does it require any particular lower layer protocols?</w:t>
      </w:r>
    </w:p>
    <w:p w:rsidR="005126E4" w:rsidRDefault="005126E4" w:rsidP="005126E4">
      <w:pPr>
        <w:pStyle w:val="ListParagraph"/>
        <w:numPr>
          <w:ilvl w:val="0"/>
          <w:numId w:val="9"/>
        </w:numPr>
        <w:rPr>
          <w:rFonts w:asciiTheme="minorHAnsi" w:hAnsiTheme="minorHAnsi"/>
        </w:rPr>
      </w:pPr>
      <w:r w:rsidRPr="005126E4">
        <w:rPr>
          <w:rFonts w:asciiTheme="minorHAnsi" w:hAnsiTheme="minorHAnsi"/>
        </w:rPr>
        <w:t>Does it support IP-multicast?</w:t>
      </w:r>
    </w:p>
    <w:p w:rsidR="005126E4" w:rsidRDefault="005126E4" w:rsidP="005126E4">
      <w:pPr>
        <w:pStyle w:val="ListParagraph"/>
        <w:numPr>
          <w:ilvl w:val="0"/>
          <w:numId w:val="9"/>
        </w:numPr>
        <w:rPr>
          <w:rFonts w:asciiTheme="minorHAnsi" w:hAnsiTheme="minorHAnsi"/>
        </w:rPr>
      </w:pPr>
      <w:r>
        <w:rPr>
          <w:rFonts w:asciiTheme="minorHAnsi" w:hAnsiTheme="minorHAnsi"/>
        </w:rPr>
        <w:t>Does it work with existing ITS security mechanisms, including requirements for crypto-operations to be performed in an HSM?</w:t>
      </w:r>
    </w:p>
    <w:p w:rsidR="005126E4" w:rsidRPr="005126E4" w:rsidRDefault="005126E4" w:rsidP="005126E4">
      <w:pPr>
        <w:pStyle w:val="ListParagraph"/>
        <w:numPr>
          <w:ilvl w:val="0"/>
          <w:numId w:val="9"/>
        </w:numPr>
        <w:rPr>
          <w:rFonts w:asciiTheme="minorHAnsi" w:hAnsiTheme="minorHAnsi"/>
        </w:rPr>
      </w:pPr>
      <w:r>
        <w:rPr>
          <w:rFonts w:asciiTheme="minorHAnsi" w:hAnsiTheme="minorHAnsi"/>
        </w:rPr>
        <w:t>Are there any independent performance-based analyses available that demonstrate the performance, scalability, installation and maintenance challenges related to using this technology?</w:t>
      </w:r>
      <w:bookmarkStart w:id="0" w:name="_GoBack"/>
      <w:bookmarkEnd w:id="0"/>
    </w:p>
    <w:p w:rsidR="00730761" w:rsidRPr="00FE0C94" w:rsidRDefault="00730761" w:rsidP="00730761"/>
    <w:sectPr w:rsidR="00730761" w:rsidRPr="00FE0C94" w:rsidSect="002101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4DB6"/>
    <w:multiLevelType w:val="hybridMultilevel"/>
    <w:tmpl w:val="2060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31AFC"/>
    <w:multiLevelType w:val="hybridMultilevel"/>
    <w:tmpl w:val="E7ECD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D1E7E"/>
    <w:multiLevelType w:val="hybridMultilevel"/>
    <w:tmpl w:val="00A8744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62BB7DD6"/>
    <w:multiLevelType w:val="hybridMultilevel"/>
    <w:tmpl w:val="AB8C8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8611C"/>
    <w:multiLevelType w:val="hybridMultilevel"/>
    <w:tmpl w:val="92AE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85881"/>
    <w:multiLevelType w:val="hybridMultilevel"/>
    <w:tmpl w:val="143E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023D4"/>
    <w:multiLevelType w:val="hybridMultilevel"/>
    <w:tmpl w:val="6618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D42FC"/>
    <w:multiLevelType w:val="hybridMultilevel"/>
    <w:tmpl w:val="027E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E08B9"/>
    <w:multiLevelType w:val="hybridMultilevel"/>
    <w:tmpl w:val="83422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4"/>
  </w:num>
  <w:num w:numId="5">
    <w:abstractNumId w:val="6"/>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C7"/>
    <w:rsid w:val="00043165"/>
    <w:rsid w:val="000607C7"/>
    <w:rsid w:val="00083DB1"/>
    <w:rsid w:val="00087273"/>
    <w:rsid w:val="000909C3"/>
    <w:rsid w:val="000E6B8B"/>
    <w:rsid w:val="00164A9E"/>
    <w:rsid w:val="001A398E"/>
    <w:rsid w:val="001D59E4"/>
    <w:rsid w:val="001F3CC9"/>
    <w:rsid w:val="0021018D"/>
    <w:rsid w:val="002127A7"/>
    <w:rsid w:val="002B7A79"/>
    <w:rsid w:val="00303E6A"/>
    <w:rsid w:val="00376F3B"/>
    <w:rsid w:val="00405975"/>
    <w:rsid w:val="00423E5D"/>
    <w:rsid w:val="00463B82"/>
    <w:rsid w:val="00504679"/>
    <w:rsid w:val="005126E4"/>
    <w:rsid w:val="00530DD1"/>
    <w:rsid w:val="0055565E"/>
    <w:rsid w:val="005C3231"/>
    <w:rsid w:val="005D13C3"/>
    <w:rsid w:val="00621488"/>
    <w:rsid w:val="00634C39"/>
    <w:rsid w:val="00671410"/>
    <w:rsid w:val="006C5C9F"/>
    <w:rsid w:val="006E767E"/>
    <w:rsid w:val="0070027C"/>
    <w:rsid w:val="007145EA"/>
    <w:rsid w:val="00730761"/>
    <w:rsid w:val="0073273E"/>
    <w:rsid w:val="00781EAA"/>
    <w:rsid w:val="007A7764"/>
    <w:rsid w:val="007B259C"/>
    <w:rsid w:val="007B2C2B"/>
    <w:rsid w:val="007C6F96"/>
    <w:rsid w:val="007D11C6"/>
    <w:rsid w:val="00816745"/>
    <w:rsid w:val="008431E4"/>
    <w:rsid w:val="00893EDD"/>
    <w:rsid w:val="008A1A80"/>
    <w:rsid w:val="008B1B29"/>
    <w:rsid w:val="008D5111"/>
    <w:rsid w:val="008F56B4"/>
    <w:rsid w:val="00955183"/>
    <w:rsid w:val="009A7384"/>
    <w:rsid w:val="00A91611"/>
    <w:rsid w:val="00AB62E2"/>
    <w:rsid w:val="00B16151"/>
    <w:rsid w:val="00BD3716"/>
    <w:rsid w:val="00C17C74"/>
    <w:rsid w:val="00C85A5B"/>
    <w:rsid w:val="00CA171B"/>
    <w:rsid w:val="00CB0B25"/>
    <w:rsid w:val="00D73E5A"/>
    <w:rsid w:val="00DD62C6"/>
    <w:rsid w:val="00E3111E"/>
    <w:rsid w:val="00E37F89"/>
    <w:rsid w:val="00E93757"/>
    <w:rsid w:val="00EB2171"/>
    <w:rsid w:val="00EE3DED"/>
    <w:rsid w:val="00F52F8B"/>
    <w:rsid w:val="00F56D97"/>
    <w:rsid w:val="00F75CDE"/>
    <w:rsid w:val="00FC3CB6"/>
    <w:rsid w:val="00FE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AEB5"/>
  <w15:chartTrackingRefBased/>
  <w15:docId w15:val="{EF5A7B1E-A524-4A46-9F6B-F5D101DC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0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07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13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3C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7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0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7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07C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07C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6C5C9F"/>
    <w:pPr>
      <w:widowControl w:val="0"/>
      <w:spacing w:after="120" w:line="276" w:lineRule="auto"/>
      <w:ind w:left="720"/>
      <w:contextualSpacing/>
    </w:pPr>
    <w:rPr>
      <w:rFonts w:ascii="Arial" w:hAnsi="Arial"/>
    </w:rPr>
  </w:style>
  <w:style w:type="character" w:customStyle="1" w:styleId="ListParagraphChar">
    <w:name w:val="List Paragraph Char"/>
    <w:basedOn w:val="DefaultParagraphFont"/>
    <w:link w:val="ListParagraph"/>
    <w:uiPriority w:val="34"/>
    <w:rsid w:val="006C5C9F"/>
    <w:rPr>
      <w:rFonts w:ascii="Arial" w:hAnsi="Arial"/>
    </w:rPr>
  </w:style>
  <w:style w:type="character" w:customStyle="1" w:styleId="Heading3Char">
    <w:name w:val="Heading 3 Char"/>
    <w:basedOn w:val="DefaultParagraphFont"/>
    <w:link w:val="Heading3"/>
    <w:uiPriority w:val="9"/>
    <w:rsid w:val="005D13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3CC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Lusco</dc:creator>
  <cp:keywords/>
  <dc:description/>
  <cp:lastModifiedBy>Tom Lusco</cp:lastModifiedBy>
  <cp:revision>3</cp:revision>
  <dcterms:created xsi:type="dcterms:W3CDTF">2018-08-29T21:06:00Z</dcterms:created>
  <dcterms:modified xsi:type="dcterms:W3CDTF">2018-08-29T21:28:00Z</dcterms:modified>
</cp:coreProperties>
</file>