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b/>
          <w:color w:val="19406C"/>
          <w:spacing w:val="5"/>
          <w:position w:val="0"/>
          <w:sz w:val="48"/>
          <w:shd w:fill="auto" w:val="clear"/>
        </w:rPr>
      </w:pPr>
      <w:r>
        <w:rPr>
          <w:rFonts w:ascii="Calibri" w:hAnsi="Calibri" w:cs="Calibri" w:eastAsia="Calibri"/>
          <w:b/>
          <w:color w:val="19406C"/>
          <w:spacing w:val="5"/>
          <w:position w:val="0"/>
          <w:sz w:val="48"/>
          <w:shd w:fill="auto" w:val="clear"/>
        </w:rPr>
        <w:t xml:space="preserve">README</w:t>
        <w:br/>
      </w:r>
      <w:r>
        <w:rPr>
          <w:rFonts w:ascii="Calibri" w:hAnsi="Calibri" w:cs="Calibri" w:eastAsia="Calibri"/>
          <w:b/>
          <w:color w:val="19406C"/>
          <w:spacing w:val="5"/>
          <w:position w:val="0"/>
          <w:sz w:val="44"/>
          <w:shd w:fill="auto" w:val="clear"/>
        </w:rPr>
        <w:t xml:space="preserve">2025 Payment Health, Customer Pain &amp; Recovery Dashboard</w:t>
      </w:r>
    </w:p>
    <w:p>
      <w:pPr>
        <w:spacing w:before="0" w:after="200" w:line="276"/>
        <w:ind w:right="0" w:left="0" w:firstLine="0"/>
        <w:jc w:val="center"/>
        <w:rPr>
          <w:rFonts w:ascii="Calibri" w:hAnsi="Calibri" w:cs="Calibri" w:eastAsia="Calibri"/>
          <w:i/>
          <w:color w:val="5A5A5A"/>
          <w:spacing w:val="15"/>
          <w:position w:val="0"/>
          <w:sz w:val="24"/>
          <w:shd w:fill="auto" w:val="clear"/>
        </w:rPr>
      </w:pPr>
      <w:r>
        <w:rPr>
          <w:rFonts w:ascii="Calibri" w:hAnsi="Calibri" w:cs="Calibri" w:eastAsia="Calibri"/>
          <w:i/>
          <w:color w:val="5A5A5A"/>
          <w:spacing w:val="15"/>
          <w:position w:val="0"/>
          <w:sz w:val="24"/>
          <w:shd w:fill="auto" w:val="clear"/>
        </w:rPr>
        <w:t xml:space="preserve">Flagship fintech portfolio case built on synthetic transaction data with an executive dashboard, six marts, and end-to-end analytics logic.</w:t>
      </w:r>
    </w:p>
    <w:p>
      <w:pPr>
        <w:spacing w:before="0" w:after="200" w:line="276"/>
        <w:ind w:right="0" w:left="0" w:firstLine="0"/>
        <w:jc w:val="left"/>
        <w:rPr>
          <w:rFonts w:ascii="Aptos" w:hAnsi="Aptos" w:cs="Aptos" w:eastAsia="Aptos"/>
          <w:color w:val="auto"/>
          <w:spacing w:val="0"/>
          <w:position w:val="0"/>
          <w:sz w:val="21"/>
          <w:shd w:fill="auto" w:val="clear"/>
        </w:rPr>
      </w:pPr>
    </w:p>
    <w:tbl>
      <w:tblPr/>
      <w:tblGrid>
        <w:gridCol w:w="2484"/>
        <w:gridCol w:w="2484"/>
        <w:gridCol w:w="2484"/>
        <w:gridCol w:w="2484"/>
      </w:tblGrid>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Project focus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 complaints, and recovery</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Dashboard scope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 executive screen, 8 signals</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Data basis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Synthetic data pack</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Audience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Executive / hiring manager / BI reviewers</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Core marts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6 daily marts</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Primary tools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SQL, Python, BI</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1. What this project 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This project simulates a real fintech decision environment. </w:t>
      </w:r>
      <w:r>
        <w:rPr>
          <w:rFonts w:ascii="Aptos" w:hAnsi="Aptos" w:cs="Aptos" w:eastAsia="Aptos"/>
          <w:color w:val="auto"/>
          <w:spacing w:val="0"/>
          <w:position w:val="0"/>
          <w:sz w:val="21"/>
          <w:shd w:fill="auto" w:val="clear"/>
        </w:rPr>
        <w:t xml:space="preserve">It is designed to show how a company can track money entering the payment system, identify where value leaks out, understand when payment issues become customer pain and measure how much value can be recovered through collections and recovery operations.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The dashboard is intentionally lean. </w:t>
      </w:r>
      <w:r>
        <w:rPr>
          <w:rFonts w:ascii="Aptos" w:hAnsi="Aptos" w:cs="Aptos" w:eastAsia="Aptos"/>
          <w:color w:val="auto"/>
          <w:spacing w:val="0"/>
          <w:position w:val="0"/>
          <w:sz w:val="21"/>
          <w:shd w:fill="auto" w:val="clear"/>
        </w:rPr>
        <w:t xml:space="preserve">It focuses on eight executive signals instead of a crowded analyst view: four KPI cards at the top and four decision charts below. The goal is clarity for a busy decision-maker, while deeper logic stays documented in marts, SQL, Python notebooks and technical specs.</w:t>
      </w: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2. Business problem</w:t>
      </w:r>
    </w:p>
    <w:p>
      <w:pPr>
        <w:numPr>
          <w:ilvl w:val="0"/>
          <w:numId w:val="1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Payment issues reduce cash-in and create direct revenue leakage.</w:t>
      </w:r>
    </w:p>
    <w:p>
      <w:pPr>
        <w:numPr>
          <w:ilvl w:val="0"/>
          <w:numId w:val="1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same issues can trigger complaints, increase support pressure and erode customer trust.</w:t>
      </w:r>
    </w:p>
    <w:p>
      <w:pPr>
        <w:numPr>
          <w:ilvl w:val="0"/>
          <w:numId w:val="1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Not all lost value is final: part of the at-risk value can be recovered through collections and operational follow-up.</w:t>
      </w:r>
    </w:p>
    <w:p>
      <w:pPr>
        <w:numPr>
          <w:ilvl w:val="0"/>
          <w:numId w:val="1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Leadership needs one screen that connects money, friction and recovery instead of reviewing separate reports.</w:t>
      </w: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3. Dashboard logic</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Core storyline: </w:t>
      </w:r>
      <w:r>
        <w:rPr>
          <w:rFonts w:ascii="Aptos" w:hAnsi="Aptos" w:cs="Aptos" w:eastAsia="Aptos"/>
          <w:color w:val="auto"/>
          <w:spacing w:val="0"/>
          <w:position w:val="0"/>
          <w:sz w:val="21"/>
          <w:shd w:fill="auto" w:val="clear"/>
        </w:rPr>
        <w:t xml:space="preserve">money enters the system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part of it converts successfully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part of it leaks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customers feel the friction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the business either loses that value or wins part of it back.</w:t>
      </w:r>
    </w:p>
    <w:p>
      <w:pPr>
        <w:keepNext w:val="true"/>
        <w:keepLines w:val="true"/>
        <w:spacing w:before="200" w:after="0" w:line="276"/>
        <w:ind w:right="0" w:left="0" w:firstLine="0"/>
        <w:jc w:val="left"/>
        <w:rPr>
          <w:rFonts w:ascii="Calibri" w:hAnsi="Calibri" w:cs="Calibri" w:eastAsia="Calibri"/>
          <w:b/>
          <w:color w:val="2B579A"/>
          <w:spacing w:val="0"/>
          <w:position w:val="0"/>
          <w:sz w:val="25"/>
          <w:shd w:fill="auto" w:val="clear"/>
        </w:rPr>
      </w:pPr>
      <w:r>
        <w:rPr>
          <w:rFonts w:ascii="Calibri" w:hAnsi="Calibri" w:cs="Calibri" w:eastAsia="Calibri"/>
          <w:b/>
          <w:color w:val="2B579A"/>
          <w:spacing w:val="0"/>
          <w:position w:val="0"/>
          <w:sz w:val="25"/>
          <w:shd w:fill="auto" w:val="clear"/>
        </w:rPr>
        <w:t xml:space="preserve">Eight dashboard signals</w:t>
      </w:r>
    </w:p>
    <w:tbl>
      <w:tblPr/>
      <w:tblGrid>
        <w:gridCol w:w="2484"/>
        <w:gridCol w:w="2484"/>
        <w:gridCol w:w="2484"/>
        <w:gridCol w:w="2484"/>
      </w:tblGrid>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Dashboard signal</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Source mart</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Primary field(s)</w:t>
            </w:r>
          </w:p>
        </w:tc>
        <w:tc>
          <w:tcPr>
            <w:tcW w:w="2484" w:type="dxa"/>
            <w:tcBorders>
              <w:top w:val="single" w:color="000000" w:sz="4"/>
              <w:left w:val="single" w:color="000000" w:sz="4"/>
              <w:bottom w:val="single" w:color="000000" w:sz="4"/>
              <w:right w:val="single" w:color="000000" w:sz="4"/>
            </w:tcBorders>
            <w:shd w:color="000000" w:fill="dce6f1"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Business meaning</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Gross Payment Volume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mart_executive_kpis_daily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gross_payment_volume_usd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Total payment value processed in the selected period.</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Payment Success 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mart_executive_kpis_daily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payment_success_rate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Share of payment attempts completed successfully.</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Complaint 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mart_executive_kpis_daily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complaint_rate_per_1k_tx / complaint_rate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Customer complaint pressure relative to transaction flow.</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Recovery Cure 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mart_executive_kpis_daily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repayment_cure_rate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Share of problem cases resolved successfully.</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Lost Value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mart_payment_funnel_daily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lost_value_usd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Value lost due to failed or declined payments.</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Top Decline Reason</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mart_decline_reason_daily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decline_reason + failed_value_usd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Main reason behind the highest lost payment value.</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Top Complaint Driver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mart_complaints_voc_daily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issue + complaint_rate_per_1k_tx</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Complaint issue with the highest impact on customer experience.</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Recovered Amount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mart_repayment_funnel_daily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recovered_amount_usd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Value recovered from previously at-risk or overdue cases.</w:t>
            </w:r>
          </w:p>
        </w:tc>
      </w:tr>
    </w:tbl>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4. Mart structure</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mart_executive_kpis_daily: </w:t>
      </w:r>
      <w:r>
        <w:rPr>
          <w:rFonts w:ascii="Aptos" w:hAnsi="Aptos" w:cs="Aptos" w:eastAsia="Aptos"/>
          <w:color w:val="auto"/>
          <w:spacing w:val="0"/>
          <w:position w:val="0"/>
          <w:sz w:val="21"/>
          <w:shd w:fill="auto" w:val="clear"/>
        </w:rPr>
        <w:t xml:space="preserve">Daily executive view with payment, complaint, risk and recovery KPIs.</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mart_payment_funnel_daily: </w:t>
      </w:r>
      <w:r>
        <w:rPr>
          <w:rFonts w:ascii="Aptos" w:hAnsi="Aptos" w:cs="Aptos" w:eastAsia="Aptos"/>
          <w:color w:val="auto"/>
          <w:spacing w:val="0"/>
          <w:position w:val="0"/>
          <w:sz w:val="21"/>
          <w:shd w:fill="auto" w:val="clear"/>
        </w:rPr>
        <w:t xml:space="preserve">Daily payment funnel and lost value by payment context.</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mart_decline_reason_daily: </w:t>
      </w:r>
      <w:r>
        <w:rPr>
          <w:rFonts w:ascii="Aptos" w:hAnsi="Aptos" w:cs="Aptos" w:eastAsia="Aptos"/>
          <w:color w:val="auto"/>
          <w:spacing w:val="0"/>
          <w:position w:val="0"/>
          <w:sz w:val="21"/>
          <w:shd w:fill="auto" w:val="clear"/>
        </w:rPr>
        <w:t xml:space="preserve">Daily root-cause view of failed and declined payments.</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mart_complaints_voc_daily: </w:t>
      </w:r>
      <w:r>
        <w:rPr>
          <w:rFonts w:ascii="Aptos" w:hAnsi="Aptos" w:cs="Aptos" w:eastAsia="Aptos"/>
          <w:color w:val="auto"/>
          <w:spacing w:val="0"/>
          <w:position w:val="0"/>
          <w:sz w:val="21"/>
          <w:shd w:fill="auto" w:val="clear"/>
        </w:rPr>
        <w:t xml:space="preserve">Daily voice-of-customer view of complaint pressure and resolution quality.</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mart_complaints_by_payment_context: </w:t>
      </w:r>
      <w:r>
        <w:rPr>
          <w:rFonts w:ascii="Aptos" w:hAnsi="Aptos" w:cs="Aptos" w:eastAsia="Aptos"/>
          <w:color w:val="auto"/>
          <w:spacing w:val="0"/>
          <w:position w:val="0"/>
          <w:sz w:val="21"/>
          <w:shd w:fill="auto" w:val="clear"/>
        </w:rPr>
        <w:t xml:space="preserve">Complaint concentration by payment rail, channel and merchant context.</w:t>
      </w:r>
    </w:p>
    <w:p>
      <w:pPr>
        <w:numPr>
          <w:ilvl w:val="0"/>
          <w:numId w:val="4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mart_repayment_funnel_daily: </w:t>
      </w:r>
      <w:r>
        <w:rPr>
          <w:rFonts w:ascii="Aptos" w:hAnsi="Aptos" w:cs="Aptos" w:eastAsia="Aptos"/>
          <w:color w:val="auto"/>
          <w:spacing w:val="0"/>
          <w:position w:val="0"/>
          <w:sz w:val="21"/>
          <w:shd w:fill="auto" w:val="clear"/>
        </w:rPr>
        <w:t xml:space="preserve">Daily collections and recovery funnel by DPD bucket and account context.</w:t>
      </w: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5. Data foundation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Source tables: </w:t>
      </w:r>
      <w:r>
        <w:rPr>
          <w:rFonts w:ascii="Aptos" w:hAnsi="Aptos" w:cs="Aptos" w:eastAsia="Aptos"/>
          <w:color w:val="auto"/>
          <w:spacing w:val="0"/>
          <w:position w:val="0"/>
          <w:sz w:val="21"/>
          <w:shd w:fill="auto" w:val="clear"/>
        </w:rPr>
        <w:t xml:space="preserve">customers, accounts, merchants, transactions, complaints, collections_cases, risk_alerts, experiments and consent_events.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Key design rule: </w:t>
      </w:r>
      <w:r>
        <w:rPr>
          <w:rFonts w:ascii="Aptos" w:hAnsi="Aptos" w:cs="Aptos" w:eastAsia="Aptos"/>
          <w:color w:val="auto"/>
          <w:spacing w:val="0"/>
          <w:position w:val="0"/>
          <w:sz w:val="21"/>
          <w:shd w:fill="auto" w:val="clear"/>
        </w:rPr>
        <w:t xml:space="preserve">dimensions provide customer and account context, while executive and operational marts are driven by event dates from transactions, complaints, collections and risk alerts.</w:t>
      </w: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6. One-screen layout</w:t>
      </w:r>
    </w:p>
    <w:p>
      <w:pPr>
        <w:numPr>
          <w:ilvl w:val="0"/>
          <w:numId w:val="4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Top panel: four KPI cards </w:t>
      </w:r>
      <w:r>
        <w:rPr>
          <w:rFonts w:ascii="Calibri" w:hAnsi="Calibri" w:cs="Calibri" w:eastAsia="Calibri"/>
          <w:color w:val="auto"/>
          <w:spacing w:val="0"/>
          <w:position w:val="0"/>
          <w:sz w:val="21"/>
          <w:shd w:fill="auto" w:val="clear"/>
        </w:rPr>
        <w:t xml:space="preserve">— Gross Payment Volume, Payment Success Rate, Complaint Rate, Recovery Cure Rate.</w:t>
      </w:r>
    </w:p>
    <w:p>
      <w:pPr>
        <w:numPr>
          <w:ilvl w:val="0"/>
          <w:numId w:val="4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Bottom panel: four charts </w:t>
      </w:r>
      <w:r>
        <w:rPr>
          <w:rFonts w:ascii="Calibri" w:hAnsi="Calibri" w:cs="Calibri" w:eastAsia="Calibri"/>
          <w:color w:val="auto"/>
          <w:spacing w:val="0"/>
          <w:position w:val="0"/>
          <w:sz w:val="21"/>
          <w:shd w:fill="auto" w:val="clear"/>
        </w:rPr>
        <w:t xml:space="preserve">— Lost Value trend, Top Decline Reason, Top Complaint Driver, Recovered Amount trend.</w:t>
      </w:r>
    </w:p>
    <w:p>
      <w:pPr>
        <w:numPr>
          <w:ilvl w:val="0"/>
          <w:numId w:val="4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Design goal: minimal visual noise, one decision path and obvious business meaning.</w:t>
      </w:r>
    </w:p>
    <w:p>
      <w:pPr>
        <w:keepNext w:val="true"/>
        <w:keepLines w:val="true"/>
        <w:spacing w:before="480" w:after="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7. Why this is valuable</w:t>
      </w:r>
    </w:p>
    <w:p>
      <w:pPr>
        <w:numPr>
          <w:ilvl w:val="0"/>
          <w:numId w:val="4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It connects payment health, customer pain and recovery into one executive decision flow.</w:t>
      </w:r>
    </w:p>
    <w:p>
      <w:pPr>
        <w:numPr>
          <w:ilvl w:val="0"/>
          <w:numId w:val="4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It shows not just what is wrong, but where the loss starts and which lever can recover value first.</w:t>
      </w:r>
    </w:p>
    <w:p>
      <w:pPr>
        <w:numPr>
          <w:ilvl w:val="0"/>
          <w:numId w:val="4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It is portfolio-ready for product analytics, growth analytics, BI, business analysis and system analysis roles in fintech.</w:t>
      </w:r>
    </w:p>
    <w:p>
      <w:pPr>
        <w:numPr>
          <w:ilvl w:val="0"/>
          <w:numId w:val="47"/>
        </w:numPr>
        <w:tabs>
          <w:tab w:val="left" w:pos="360" w:leader="none"/>
        </w:tabs>
        <w:spacing w:before="0" w:after="200" w:line="276"/>
        <w:ind w:right="0" w:left="360" w:hanging="360"/>
        <w:jc w:val="left"/>
        <w:rPr>
          <w:rFonts w:ascii="Calibri" w:hAnsi="Calibri" w:cs="Calibri" w:eastAsia="Calibri"/>
          <w:b/>
          <w:color w:val="19406C"/>
          <w:spacing w:val="0"/>
          <w:position w:val="0"/>
          <w:sz w:val="30"/>
          <w:shd w:fill="auto" w:val="clear"/>
        </w:rPr>
      </w:pPr>
      <w:r>
        <w:rPr>
          <w:rFonts w:ascii="Aptos" w:hAnsi="Aptos" w:cs="Aptos" w:eastAsia="Aptos"/>
          <w:color w:val="auto"/>
          <w:spacing w:val="0"/>
          <w:position w:val="0"/>
          <w:sz w:val="21"/>
          <w:shd w:fill="auto" w:val="clear"/>
        </w:rPr>
        <w:t xml:space="preserve">It can be demonstrated as a dashboard, a mart layer, a SQL case, a Python case and a requirements case.</w:t>
      </w:r>
    </w:p>
    <w:p>
      <w:pPr>
        <w:tabs>
          <w:tab w:val="left" w:pos="360" w:leader="none"/>
        </w:tabs>
        <w:spacing w:before="0" w:after="200" w:line="276"/>
        <w:ind w:right="0" w:left="0" w:firstLine="0"/>
        <w:jc w:val="left"/>
        <w:rPr>
          <w:rFonts w:ascii="Calibri" w:hAnsi="Calibri" w:cs="Calibri" w:eastAsia="Calibri"/>
          <w:b/>
          <w:color w:val="19406C"/>
          <w:spacing w:val="0"/>
          <w:position w:val="0"/>
          <w:sz w:val="30"/>
          <w:shd w:fill="auto" w:val="clear"/>
        </w:rPr>
      </w:pPr>
    </w:p>
    <w:p>
      <w:pPr>
        <w:tabs>
          <w:tab w:val="left" w:pos="360" w:leader="none"/>
        </w:tabs>
        <w:spacing w:before="0" w:after="200" w:line="276"/>
        <w:ind w:right="0" w:left="0" w:firstLine="0"/>
        <w:jc w:val="left"/>
        <w:rPr>
          <w:rFonts w:ascii="Calibri" w:hAnsi="Calibri" w:cs="Calibri" w:eastAsia="Calibri"/>
          <w:b/>
          <w:color w:val="19406C"/>
          <w:spacing w:val="0"/>
          <w:position w:val="0"/>
          <w:sz w:val="30"/>
          <w:shd w:fill="auto" w:val="clear"/>
        </w:rPr>
      </w:pPr>
      <w:r>
        <w:rPr>
          <w:rFonts w:ascii="Calibri" w:hAnsi="Calibri" w:cs="Calibri" w:eastAsia="Calibri"/>
          <w:b/>
          <w:color w:val="19406C"/>
          <w:spacing w:val="0"/>
          <w:position w:val="0"/>
          <w:sz w:val="30"/>
          <w:shd w:fill="auto" w:val="clear"/>
        </w:rPr>
        <w:t xml:space="preserve">8. Executive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This dashboard is not a collection of isolated metrics. </w:t>
      </w:r>
      <w:r>
        <w:rPr>
          <w:rFonts w:ascii="Aptos" w:hAnsi="Aptos" w:cs="Aptos" w:eastAsia="Aptos"/>
          <w:color w:val="auto"/>
          <w:spacing w:val="0"/>
          <w:position w:val="0"/>
          <w:sz w:val="21"/>
          <w:shd w:fill="auto" w:val="clear"/>
        </w:rPr>
        <w:t xml:space="preserve">It tells a business story: money enters the system, part of it converts, part of it leaks, customers feel the friction and the business either loses that value or wins some of it back. That makes the dashboard useful not only for monitoring, but for prioritizing action.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6">
    <w:abstractNumId w:val="18"/>
  </w:num>
  <w:num w:numId="41">
    <w:abstractNumId w:val="12"/>
  </w:num>
  <w:num w:numId="45">
    <w:abstractNumId w:val="6"/>
  </w:num>
  <w:num w:numId="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