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drawing>
          <wp:inline distT="0" distB="0" distL="0" distR="0">
            <wp:extent cx="2667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781175"/>
                    </a:xfrm>
                    <a:prstGeom prst="rect">
                      <a:avLst/>
                    </a:prstGeom>
                  </pic:spPr>
                </pic:pic>
              </a:graphicData>
            </a:graphic>
          </wp:inline>
        </w:drawing>
      </w:r>
    </w:p>
    <w:p>
      <w:pPr>
        <w:spacing w:after="60" w:before="60"/>
        <w:jc w:val="center"/>
      </w:pPr>
      <w:r>
        <w:rPr>
          <w:rFonts w:ascii="Arial" w:cs="Arial" w:eastAsia="Arial" w:hAnsi="Arial"/>
          <w:b/>
          <w:bCs/>
          <w:color w:val="1B2A4A"/>
          <w:sz w:val="36"/>
          <w:szCs w:val="36"/>
        </w:rPr>
        <w:t xml:space="preserve">Mobile Application Development Roadmap</w:t>
      </w:r>
    </w:p>
    <w:p>
      <w:pPr>
        <w:pBdr>
          <w:bottom w:val="single" w:color="00B4C8" w:sz="6" w:space="6"/>
        </w:pBdr>
        <w:spacing w:after="40" w:before="40"/>
        <w:jc w:val="center"/>
      </w:pPr>
      <w:r>
        <w:rPr>
          <w:rFonts w:ascii="Arial" w:cs="Arial" w:eastAsia="Arial" w:hAnsi="Arial"/>
          <w:i/>
          <w:iCs/>
          <w:color w:val="555555"/>
          <w:sz w:val="22"/>
          <w:szCs w:val="22"/>
        </w:rPr>
        <w:t xml:space="preserve">.NET MAUI | iOS &amp; Android | September 2026 Launch Target</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7 Phases</w:t>
            </w:r>
          </w:p>
          <w:p>
            <w:pPr>
              <w:jc w:val="center"/>
            </w:pPr>
            <w:r>
              <w:rPr>
                <w:rFonts w:ascii="Arial" w:cs="Arial" w:eastAsia="Arial" w:hAnsi="Arial"/>
                <w:color w:val="AACCDD"/>
                <w:sz w:val="16"/>
                <w:szCs w:val="16"/>
              </w:rPr>
              <w:t xml:space="preserve">Development Phases</w:t>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Phase 1</w:t>
            </w:r>
          </w:p>
          <w:p>
            <w:pPr>
              <w:jc w:val="center"/>
            </w:pPr>
            <w:r>
              <w:rPr>
                <w:rFonts w:ascii="Arial" w:cs="Arial" w:eastAsia="Arial" w:hAnsi="Arial"/>
                <w:color w:val="AACCDD"/>
                <w:sz w:val="16"/>
                <w:szCs w:val="16"/>
              </w:rPr>
              <w:t xml:space="preserve">Phase 6 In Progress</w:t>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Sep 2026</w:t>
            </w:r>
          </w:p>
          <w:p>
            <w:pPr>
              <w:jc w:val="center"/>
            </w:pPr>
            <w:r>
              <w:rPr>
                <w:rFonts w:ascii="Arial" w:cs="Arial" w:eastAsia="Arial" w:hAnsi="Arial"/>
                <w:color w:val="AACCDD"/>
                <w:sz w:val="16"/>
                <w:szCs w:val="16"/>
              </w:rPr>
              <w:t xml:space="preserve">Public Launch Target</w:t>
            </w:r>
          </w:p>
        </w:tc>
        <w:tc>
          <w:tcPr>
            <w:tcW w:type="dxa" w:w="2340"/>
            <w:tcBorders>
              <w:top w:val="single" w:color="DDDDDD" w:sz="1"/>
              <w:left w:val="single" w:color="DDDDDD" w:sz="1"/>
              <w:bottom w:val="single" w:color="DDDDDD" w:sz="1"/>
              <w:right w:val="single" w:color="DDDDDD" w:sz="1"/>
            </w:tcBorders>
            <w:shd w:fill="1B2A4A" w:val="clear"/>
            <w:tcMar>
              <w:top w:type="dxa" w:w="120"/>
              <w:left w:type="dxa" w:w="120"/>
              <w:bottom w:type="dxa" w:w="120"/>
              <w:right w:type="dxa" w:w="120"/>
            </w:tcMar>
          </w:tcPr>
          <w:p>
            <w:pPr>
              <w:jc w:val="center"/>
            </w:pPr>
            <w:r>
              <w:rPr>
                <w:rFonts w:ascii="Arial" w:cs="Arial" w:eastAsia="Arial" w:hAnsi="Arial"/>
                <w:b/>
                <w:bCs/>
                <w:color w:val="FFFFFF"/>
                <w:sz w:val="32"/>
                <w:szCs w:val="32"/>
              </w:rPr>
              <w:t xml:space="preserve">iOS + Android</w:t>
            </w:r>
          </w:p>
          <w:p>
            <w:pPr>
              <w:jc w:val="center"/>
            </w:pPr>
            <w:r>
              <w:rPr>
                <w:rFonts w:ascii="Arial" w:cs="Arial" w:eastAsia="Arial" w:hAnsi="Arial"/>
                <w:color w:val="AACCDD"/>
                <w:sz w:val="16"/>
                <w:szCs w:val="16"/>
              </w:rPr>
              <w:t xml:space="preserve">Target Platforms</w:t>
            </w:r>
          </w:p>
        </w:tc>
      </w:tr>
    </w:tbl>
    <w:p>
      <w:pPr>
        <w:spacing w:after="100" w:before="0"/>
      </w:pPr>
      <w:r>
        <w:t xml:space="preserve"/>
      </w:r>
    </w:p>
    <w:p>
      <w:pPr>
        <w:spacing w:after="40" w:before="120"/>
        <w:jc w:val="center"/>
      </w:pPr>
      <w:r>
        <w:rPr>
          <w:rFonts w:ascii="Arial" w:cs="Arial" w:eastAsia="Arial" w:hAnsi="Arial"/>
          <w:i/>
          <w:iCs/>
          <w:color w:val="999999"/>
          <w:sz w:val="18"/>
          <w:szCs w:val="18"/>
        </w:rPr>
        <w:t xml:space="preserve">Confidential — June 2026</w:t>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Roadmap Overview</w:t>
      </w:r>
    </w:p>
    <w:p>
      <w:pPr>
        <w:spacing w:after="60" w:before="60"/>
      </w:pPr>
      <w:r>
        <w:rPr>
          <w:rFonts w:ascii="Arial" w:cs="Arial" w:eastAsia="Arial" w:hAnsi="Arial"/>
          <w:sz w:val="20"/>
          <w:szCs w:val="20"/>
        </w:rPr>
        <w:t xml:space="preserve">This document defines the development roadmap for the Vitals mobile application through public launch in September 2026. The roadmap is organized into seven sequential phases, each building on the last toward a complete, shippable product.</w:t>
      </w:r>
    </w:p>
    <w:p>
      <w:pPr>
        <w:spacing w:after="100" w:before="0"/>
      </w:pPr>
      <w:r>
        <w:t xml:space="preserve"/>
      </w:r>
    </w:p>
    <w:p>
      <w:pPr>
        <w:spacing w:after="60" w:before="60"/>
      </w:pPr>
      <w:r>
        <w:rPr>
          <w:rFonts w:ascii="Arial" w:cs="Arial" w:eastAsia="Arial" w:hAnsi="Arial"/>
          <w:sz w:val="20"/>
          <w:szCs w:val="20"/>
        </w:rPr>
        <w:t xml:space="preserve">The sequencing prioritizes user retention first — phases that create a reason to return tomorrow before phases that add clinical sophistication. The clinical visualization engine, which represents the white paper feature set and the primary physician distribution differentiator, is deliberately placed after the core user loop is complete and before authentication and payments.</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3600"/>
        <w:gridCol w:w="2040"/>
        <w:gridCol w:w="1500"/>
        <w:gridCol w:w="1500"/>
      </w:tblGrid>
      <w:tr>
        <w:tc>
          <w:tcPr>
            <w:tcW w:type="dxa" w:w="72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Phase</w:t>
            </w:r>
          </w:p>
        </w:tc>
        <w:tc>
          <w:tcPr>
            <w:tcW w:type="dxa" w:w="36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Name</w:t>
            </w:r>
          </w:p>
        </w:tc>
        <w:tc>
          <w:tcPr>
            <w:tcW w:type="dxa" w:w="204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Key Deliverable</w:t>
            </w:r>
          </w:p>
        </w:tc>
        <w:tc>
          <w:tcPr>
            <w:tcW w:type="dxa" w:w="15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Timeline</w:t>
            </w:r>
          </w:p>
        </w:tc>
        <w:tc>
          <w:tcPr>
            <w:tcW w:type="dxa" w:w="15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Status</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1</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Core Loop Complete</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Dashboard screen</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Apr–May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2E7D32"/>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2</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Clinical Value Layer</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Medications + Care Team</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May–Jun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3</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PDF Export on Mobile</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Physician-grade PDF</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Jun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4</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Clinical Visualization Engine</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LOESS + regression + derivatives</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Apr–Jun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5</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Authentication &amp; Multi-Patient</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User accounts + family tier</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Jun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 Complete</w:t>
            </w:r>
          </w:p>
        </w:tc>
      </w:tr>
      <w:tr>
        <w:tc>
          <w:tcPr>
            <w:tcW w:type="dxa" w:w="72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6</w:t>
            </w:r>
          </w:p>
        </w:tc>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Onboarding Flow</w:t>
            </w:r>
          </w:p>
        </w:tc>
        <w:tc>
          <w:tcPr>
            <w:tcW w:type="dxa" w:w="204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Sample dashboard + setup</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Aug 2026</w:t>
            </w:r>
          </w:p>
        </w:tc>
        <w:tc>
          <w:tcPr>
            <w:tcW w:type="dxa" w:w="15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center"/>
            </w:pPr>
            <w:r>
              <w:rPr>
                <w:rFonts w:ascii="Arial" w:cs="Arial" w:eastAsia="Arial" w:hAnsi="Arial"/>
                <w:b w:val="false"/>
                <w:bCs w:val="false"/>
                <w:color w:val="1565C0"/>
                <w:sz w:val="18"/>
                <w:szCs w:val="18"/>
              </w:rPr>
              <w:t xml:space="preserve">In Progress</w:t>
            </w:r>
          </w:p>
        </w:tc>
      </w:tr>
      <w:tr>
        <w:tc>
          <w:tcPr>
            <w:tcW w:type="dxa" w:w="72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333333"/>
                <w:sz w:val="18"/>
                <w:szCs w:val="18"/>
              </w:rPr>
              <w:t xml:space="preserve">7</w:t>
            </w:r>
          </w:p>
        </w:tc>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Stripe Integration &amp; Launch</w:t>
            </w:r>
          </w:p>
        </w:tc>
        <w:tc>
          <w:tcPr>
            <w:tcW w:type="dxa" w:w="204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Payments + trial conversion</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Sep 2026</w:t>
            </w:r>
          </w:p>
        </w:tc>
        <w:tc>
          <w:tcPr>
            <w:tcW w:type="dxa" w:w="15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center"/>
            </w:pPr>
            <w:r>
              <w:rPr>
                <w:rFonts w:ascii="Arial" w:cs="Arial" w:eastAsia="Arial" w:hAnsi="Arial"/>
                <w:b/>
                <w:bCs/>
                <w:color w:val="E65100"/>
                <w:sz w:val="18"/>
                <w:szCs w:val="18"/>
              </w:rPr>
              <w:t xml:space="preserve">Launch</w:t>
            </w:r>
          </w:p>
        </w:tc>
      </w:tr>
    </w:tbl>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1</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Core Loop Complete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Apr–May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2E7D32"/>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Close the core usage loop. The user can currently select a patient and enter vitals. Phase 1 is complete when they can also see what they entered — with meaningful context. This is the feature that creates a reason to open the app tomorrow.</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Dashboard Screen — primary home screen showing:</w:t>
      </w:r>
    </w:p>
    <w:p>
      <w:pPr>
        <w:pStyle w:val="ListParagraph"/>
        <w:numPr>
          <w:ilvl w:val="0"/>
          <w:numId w:val="3"/>
        </w:numPr>
        <w:spacing w:after="30" w:before="30"/>
      </w:pPr>
      <w:r>
        <w:rPr>
          <w:rFonts w:ascii="Arial" w:cs="Arial" w:eastAsia="Arial" w:hAnsi="Arial"/>
          <w:color w:val="444444"/>
          <w:sz w:val="18"/>
          <w:szCs w:val="18"/>
        </w:rPr>
        <w:t xml:space="preserve">Latest vitals reading with timestamp</w:t>
      </w:r>
    </w:p>
    <w:p>
      <w:pPr>
        <w:pStyle w:val="ListParagraph"/>
        <w:numPr>
          <w:ilvl w:val="0"/>
          <w:numId w:val="3"/>
        </w:numPr>
        <w:spacing w:after="30" w:before="30"/>
      </w:pPr>
      <w:r>
        <w:rPr>
          <w:rFonts w:ascii="Arial" w:cs="Arial" w:eastAsia="Arial" w:hAnsi="Arial"/>
          <w:color w:val="444444"/>
          <w:sz w:val="18"/>
          <w:szCs w:val="18"/>
        </w:rPr>
        <w:t xml:space="preserve">15-day averages for each tracked metric</w:t>
      </w:r>
    </w:p>
    <w:p>
      <w:pPr>
        <w:pStyle w:val="ListParagraph"/>
        <w:numPr>
          <w:ilvl w:val="0"/>
          <w:numId w:val="3"/>
        </w:numPr>
        <w:spacing w:after="30" w:before="30"/>
      </w:pPr>
      <w:r>
        <w:rPr>
          <w:rFonts w:ascii="Arial" w:cs="Arial" w:eastAsia="Arial" w:hAnsi="Arial"/>
          <w:color w:val="444444"/>
          <w:sz w:val="18"/>
          <w:szCs w:val="18"/>
        </w:rPr>
        <w:t xml:space="preserve">Basic trend charts (line graph per vital sign)</w:t>
      </w:r>
    </w:p>
    <w:p>
      <w:pPr>
        <w:pStyle w:val="ListParagraph"/>
        <w:numPr>
          <w:ilvl w:val="0"/>
          <w:numId w:val="3"/>
        </w:numPr>
        <w:spacing w:after="30" w:before="30"/>
      </w:pPr>
      <w:r>
        <w:rPr>
          <w:rFonts w:ascii="Arial" w:cs="Arial" w:eastAsia="Arial" w:hAnsi="Arial"/>
          <w:color w:val="444444"/>
          <w:sz w:val="18"/>
          <w:szCs w:val="18"/>
        </w:rPr>
        <w:t xml:space="preserve">Quick-entry button to log new vitals</w:t>
      </w:r>
    </w:p>
    <w:p>
      <w:pPr>
        <w:pStyle w:val="ListParagraph"/>
        <w:numPr>
          <w:ilvl w:val="0"/>
          <w:numId w:val="2"/>
        </w:numPr>
        <w:spacing w:after="40" w:before="40"/>
      </w:pPr>
      <w:r>
        <w:rPr>
          <w:rFonts w:ascii="Arial" w:cs="Arial" w:eastAsia="Arial" w:hAnsi="Arial"/>
          <w:b w:val="false"/>
          <w:bCs w:val="false"/>
          <w:sz w:val="20"/>
          <w:szCs w:val="20"/>
        </w:rPr>
        <w:t xml:space="preserve">Vitals History Screen — scrollable list of past readings with date/time</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opens app and immediately sees their most recent reading and trend</w:t>
      </w:r>
    </w:p>
    <w:p>
      <w:pPr>
        <w:pStyle w:val="ListParagraph"/>
        <w:numPr>
          <w:ilvl w:val="0"/>
          <w:numId w:val="2"/>
        </w:numPr>
        <w:spacing w:after="40" w:before="40"/>
      </w:pPr>
      <w:r>
        <w:rPr>
          <w:rFonts w:ascii="Arial" w:cs="Arial" w:eastAsia="Arial" w:hAnsi="Arial"/>
          <w:b w:val="false"/>
          <w:bCs w:val="false"/>
          <w:sz w:val="20"/>
          <w:szCs w:val="20"/>
        </w:rPr>
        <w:t xml:space="preserve">Charts render correctly on both Android and iOS</w:t>
      </w:r>
    </w:p>
    <w:p>
      <w:pPr>
        <w:pStyle w:val="ListParagraph"/>
        <w:numPr>
          <w:ilvl w:val="0"/>
          <w:numId w:val="2"/>
        </w:numPr>
        <w:spacing w:after="40" w:before="40"/>
      </w:pPr>
      <w:r>
        <w:rPr>
          <w:rFonts w:ascii="Arial" w:cs="Arial" w:eastAsia="Arial" w:hAnsi="Arial"/>
          <w:b w:val="false"/>
          <w:bCs w:val="false"/>
          <w:sz w:val="20"/>
          <w:szCs w:val="20"/>
        </w:rPr>
        <w:t xml:space="preserve">Data persists correctly between sessions</w:t>
      </w:r>
    </w:p>
    <w:p>
      <w:pPr>
        <w:pStyle w:val="ListParagraph"/>
        <w:numPr>
          <w:ilvl w:val="0"/>
          <w:numId w:val="2"/>
        </w:numPr>
        <w:spacing w:after="40" w:before="40"/>
      </w:pPr>
      <w:r>
        <w:rPr>
          <w:rFonts w:ascii="Arial" w:cs="Arial" w:eastAsia="Arial" w:hAnsi="Arial"/>
          <w:b w:val="false"/>
          <w:bCs w:val="false"/>
          <w:sz w:val="20"/>
          <w:szCs w:val="20"/>
        </w:rPr>
        <w:t xml:space="preserve">Navigation between patient selection, vitals input, and dashboard is seamless</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Without the dashboard, the app is a data entry form with no feedback loop. Users who enter data and see nothing will not return. The dashboard transforms the app from a logging tool into a health awareness tool — which is the emotional promise Vitals makes on day one.</w:t>
      </w:r>
    </w:p>
    <w:p>
      <w:pPr>
        <w:spacing w:after="100" w:before="0"/>
      </w:pPr>
      <w:r>
        <w:t xml:space="preserve"/>
      </w:r>
    </w:p>
    <w:p>
      <w:pPr>
        <w:spacing w:after="60" w:before="180"/>
      </w:pPr>
      <w:r>
        <w:rPr>
          <w:rFonts w:ascii="Arial" w:cs="Arial" w:eastAsia="Arial" w:hAnsi="Arial"/>
          <w:b/>
          <w:bCs/>
          <w:color w:val="00B4C8"/>
          <w:sz w:val="22"/>
          <w:szCs w:val="22"/>
        </w:rPr>
        <w:t xml:space="preserve">Dependencies</w:t>
      </w:r>
    </w:p>
    <w:p>
      <w:pPr>
        <w:pStyle w:val="ListParagraph"/>
        <w:numPr>
          <w:ilvl w:val="0"/>
          <w:numId w:val="2"/>
        </w:numPr>
        <w:spacing w:after="40" w:before="40"/>
      </w:pPr>
      <w:r>
        <w:rPr>
          <w:rFonts w:ascii="Arial" w:cs="Arial" w:eastAsia="Arial" w:hAnsi="Arial"/>
          <w:b w:val="false"/>
          <w:bCs w:val="false"/>
          <w:sz w:val="20"/>
          <w:szCs w:val="20"/>
        </w:rPr>
        <w:t xml:space="preserve">Vitals entry screen (complete)</w:t>
      </w:r>
    </w:p>
    <w:p>
      <w:pPr>
        <w:pStyle w:val="ListParagraph"/>
        <w:numPr>
          <w:ilvl w:val="0"/>
          <w:numId w:val="2"/>
        </w:numPr>
        <w:spacing w:after="40" w:before="40"/>
      </w:pPr>
      <w:r>
        <w:rPr>
          <w:rFonts w:ascii="Arial" w:cs="Arial" w:eastAsia="Arial" w:hAnsi="Arial"/>
          <w:b w:val="false"/>
          <w:bCs w:val="false"/>
          <w:sz w:val="20"/>
          <w:szCs w:val="20"/>
        </w:rPr>
        <w:t xml:space="preserve">Patient selection screen (complete)</w:t>
      </w:r>
    </w:p>
    <w:p>
      <w:pPr>
        <w:pStyle w:val="ListParagraph"/>
        <w:numPr>
          <w:ilvl w:val="0"/>
          <w:numId w:val="2"/>
        </w:numPr>
        <w:spacing w:after="40" w:before="40"/>
      </w:pPr>
      <w:r>
        <w:rPr>
          <w:rFonts w:ascii="Arial" w:cs="Arial" w:eastAsia="Arial" w:hAnsi="Arial"/>
          <w:b w:val="false"/>
          <w:bCs w:val="false"/>
          <w:sz w:val="20"/>
          <w:szCs w:val="20"/>
        </w:rPr>
        <w:t xml:space="preserve">FastAPI backend averages endpoints (complete)</w:t>
      </w:r>
    </w:p>
    <w:p>
      <w:pPr>
        <w:pStyle w:val="ListParagraph"/>
        <w:numPr>
          <w:ilvl w:val="0"/>
          <w:numId w:val="2"/>
        </w:numPr>
        <w:spacing w:after="40" w:before="40"/>
      </w:pPr>
      <w:r>
        <w:rPr>
          <w:rFonts w:ascii="Arial" w:cs="Arial" w:eastAsia="Arial" w:hAnsi="Arial"/>
          <w:b w:val="false"/>
          <w:bCs w:val="false"/>
          <w:sz w:val="20"/>
          <w:szCs w:val="20"/>
        </w:rPr>
        <w:t xml:space="preserve">matplotlib trend chart data available via API</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2</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Clinical Value Layer</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May–Jun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Add the two data modules that transform Vitals from a blood pressure tracker into a caregiver platform: medication management and care team directory. These modules populate the PDF export and are the primary features that differentiate Vitals from every competitor in the market.</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Medication List Screen — view all medications for selected patient</w:t>
      </w:r>
    </w:p>
    <w:p>
      <w:pPr>
        <w:pStyle w:val="ListParagraph"/>
        <w:numPr>
          <w:ilvl w:val="0"/>
          <w:numId w:val="2"/>
        </w:numPr>
        <w:spacing w:after="40" w:before="40"/>
      </w:pPr>
      <w:r>
        <w:rPr>
          <w:rFonts w:ascii="Arial" w:cs="Arial" w:eastAsia="Arial" w:hAnsi="Arial"/>
          <w:b w:val="false"/>
          <w:bCs w:val="false"/>
          <w:sz w:val="20"/>
          <w:szCs w:val="20"/>
        </w:rPr>
        <w:t xml:space="preserve">Add/Edit Medication Screen — name, dosage, frequency, prescribing physician, pharmacy, start date</w:t>
      </w:r>
    </w:p>
    <w:p>
      <w:pPr>
        <w:pStyle w:val="ListParagraph"/>
        <w:numPr>
          <w:ilvl w:val="0"/>
          <w:numId w:val="2"/>
        </w:numPr>
        <w:spacing w:after="40" w:before="40"/>
      </w:pPr>
      <w:r>
        <w:rPr>
          <w:rFonts w:ascii="Arial" w:cs="Arial" w:eastAsia="Arial" w:hAnsi="Arial"/>
          <w:b w:val="false"/>
          <w:bCs w:val="false"/>
          <w:sz w:val="20"/>
          <w:szCs w:val="20"/>
        </w:rPr>
        <w:t xml:space="preserve">Medication History — track changes over time (critical for medication timeline in clinical visualization)</w:t>
      </w:r>
    </w:p>
    <w:p>
      <w:pPr>
        <w:pStyle w:val="ListParagraph"/>
        <w:numPr>
          <w:ilvl w:val="0"/>
          <w:numId w:val="2"/>
        </w:numPr>
        <w:spacing w:after="40" w:before="40"/>
      </w:pPr>
      <w:r>
        <w:rPr>
          <w:rFonts w:ascii="Arial" w:cs="Arial" w:eastAsia="Arial" w:hAnsi="Arial"/>
          <w:b w:val="false"/>
          <w:bCs w:val="false"/>
          <w:sz w:val="20"/>
          <w:szCs w:val="20"/>
        </w:rPr>
        <w:t xml:space="preserve">Care Team Directory Screen — list of physicians and specialists</w:t>
      </w:r>
    </w:p>
    <w:p>
      <w:pPr>
        <w:pStyle w:val="ListParagraph"/>
        <w:numPr>
          <w:ilvl w:val="0"/>
          <w:numId w:val="2"/>
        </w:numPr>
        <w:spacing w:after="40" w:before="40"/>
      </w:pPr>
      <w:r>
        <w:rPr>
          <w:rFonts w:ascii="Arial" w:cs="Arial" w:eastAsia="Arial" w:hAnsi="Arial"/>
          <w:b w:val="false"/>
          <w:bCs w:val="false"/>
          <w:sz w:val="20"/>
          <w:szCs w:val="20"/>
        </w:rPr>
        <w:t xml:space="preserve">Add/Edit Provider Screen — name, specialty, practice, phone, address, last visit, next visit</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can add, edit, and delete medications with full detail</w:t>
      </w:r>
    </w:p>
    <w:p>
      <w:pPr>
        <w:pStyle w:val="ListParagraph"/>
        <w:numPr>
          <w:ilvl w:val="0"/>
          <w:numId w:val="2"/>
        </w:numPr>
        <w:spacing w:after="40" w:before="40"/>
      </w:pPr>
      <w:r>
        <w:rPr>
          <w:rFonts w:ascii="Arial" w:cs="Arial" w:eastAsia="Arial" w:hAnsi="Arial"/>
          <w:b w:val="false"/>
          <w:bCs w:val="false"/>
          <w:sz w:val="20"/>
          <w:szCs w:val="20"/>
        </w:rPr>
        <w:t xml:space="preserve">User can add, edit, and delete care team members</w:t>
      </w:r>
    </w:p>
    <w:p>
      <w:pPr>
        <w:pStyle w:val="ListParagraph"/>
        <w:numPr>
          <w:ilvl w:val="0"/>
          <w:numId w:val="2"/>
        </w:numPr>
        <w:spacing w:after="40" w:before="40"/>
      </w:pPr>
      <w:r>
        <w:rPr>
          <w:rFonts w:ascii="Arial" w:cs="Arial" w:eastAsia="Arial" w:hAnsi="Arial"/>
          <w:b w:val="false"/>
          <w:bCs w:val="false"/>
          <w:sz w:val="20"/>
          <w:szCs w:val="20"/>
        </w:rPr>
        <w:t xml:space="preserve">Data persists correctly and associates correctly with the selected patient</w:t>
      </w:r>
    </w:p>
    <w:p>
      <w:pPr>
        <w:pStyle w:val="ListParagraph"/>
        <w:numPr>
          <w:ilvl w:val="0"/>
          <w:numId w:val="2"/>
        </w:numPr>
        <w:spacing w:after="40" w:before="40"/>
      </w:pPr>
      <w:r>
        <w:rPr>
          <w:rFonts w:ascii="Arial" w:cs="Arial" w:eastAsia="Arial" w:hAnsi="Arial"/>
          <w:b w:val="false"/>
          <w:bCs w:val="false"/>
          <w:sz w:val="20"/>
          <w:szCs w:val="20"/>
        </w:rPr>
        <w:t xml:space="preserve">Medication data is available to the PDF export pipeline</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Dr. Warren's requested distribution card cannot be designed until the PDF is complete. The PDF cannot be complete until medication and care team data exist in the app. Phase 2 unblocks Phase 3, which unblocks the physician distribution strategy.</w:t>
      </w:r>
    </w:p>
    <w:p>
      <w:pPr>
        <w:spacing w:after="100" w:before="0"/>
      </w:pPr>
      <w:r>
        <w:t xml:space="preserve"/>
      </w:r>
    </w:p>
    <w:p>
      <w:pPr>
        <w:spacing w:after="60" w:before="180"/>
      </w:pPr>
      <w:r>
        <w:rPr>
          <w:rFonts w:ascii="Arial" w:cs="Arial" w:eastAsia="Arial" w:hAnsi="Arial"/>
          <w:b/>
          <w:bCs/>
          <w:color w:val="00B4C8"/>
          <w:sz w:val="22"/>
          <w:szCs w:val="22"/>
        </w:rPr>
        <w:t xml:space="preserve">Pending Feature Decisions</w:t>
      </w:r>
    </w:p>
    <w:p>
      <w:pPr>
        <w:pStyle w:val="ListParagraph"/>
        <w:numPr>
          <w:ilvl w:val="0"/>
          <w:numId w:val="2"/>
        </w:numPr>
        <w:spacing w:after="40" w:before="40"/>
      </w:pPr>
      <w:r>
        <w:rPr>
          <w:rFonts w:ascii="Arial" w:cs="Arial" w:eastAsia="Arial" w:hAnsi="Arial"/>
          <w:b w:val="false"/>
          <w:bCs w:val="false"/>
          <w:sz w:val="20"/>
          <w:szCs w:val="20"/>
        </w:rPr>
        <w:t xml:space="preserve">Glucose tracking field (requested by Dr. Warren) — add to vitals input in this phase</w:t>
      </w:r>
    </w:p>
    <w:p>
      <w:pPr>
        <w:pStyle w:val="ListParagraph"/>
        <w:numPr>
          <w:ilvl w:val="0"/>
          <w:numId w:val="2"/>
        </w:numPr>
        <w:spacing w:after="40" w:before="40"/>
      </w:pPr>
      <w:r>
        <w:rPr>
          <w:rFonts w:ascii="Arial" w:cs="Arial" w:eastAsia="Arial" w:hAnsi="Arial"/>
          <w:b w:val="false"/>
          <w:bCs w:val="false"/>
          <w:sz w:val="20"/>
          <w:szCs w:val="20"/>
        </w:rPr>
        <w:t xml:space="preserve">Weight tracking field (requested by Amy RN) — add to vitals input in this phase</w:t>
      </w:r>
    </w:p>
    <w:p>
      <w:pPr>
        <w:pStyle w:val="ListParagraph"/>
        <w:numPr>
          <w:ilvl w:val="0"/>
          <w:numId w:val="2"/>
        </w:numPr>
        <w:spacing w:after="40" w:before="40"/>
      </w:pPr>
      <w:r>
        <w:rPr>
          <w:rFonts w:ascii="Arial" w:cs="Arial" w:eastAsia="Arial" w:hAnsi="Arial"/>
          <w:b w:val="false"/>
          <w:bCs w:val="false"/>
          <w:sz w:val="20"/>
          <w:szCs w:val="20"/>
        </w:rPr>
        <w:t xml:space="preserve">Last Visit / Next Visit fields on provider screen (requested by Amy RN)</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3</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PDF Export on Mobile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Jun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Bring the physician-grade PDF export — already validated by six healthcare professionals — to the mobile application. This is the killer feature and the primary physician distribution tool. Dr. Warren cannot hand out distribution cards until the PDF works on mobile.</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PDF generation triggered from mobile app</w:t>
      </w:r>
    </w:p>
    <w:p>
      <w:pPr>
        <w:pStyle w:val="ListParagraph"/>
        <w:numPr>
          <w:ilvl w:val="0"/>
          <w:numId w:val="2"/>
        </w:numPr>
        <w:spacing w:after="40" w:before="40"/>
      </w:pPr>
      <w:r>
        <w:rPr>
          <w:rFonts w:ascii="Arial" w:cs="Arial" w:eastAsia="Arial" w:hAnsi="Arial"/>
          <w:b w:val="false"/>
          <w:bCs w:val="false"/>
          <w:sz w:val="20"/>
          <w:szCs w:val="20"/>
        </w:rPr>
        <w:t xml:space="preserve">Output includes: latest vitals, 15/30/45/60-day averages, basic trend charts, medication list, care team directory with contacts</w:t>
      </w:r>
    </w:p>
    <w:p>
      <w:pPr>
        <w:pStyle w:val="ListParagraph"/>
        <w:numPr>
          <w:ilvl w:val="0"/>
          <w:numId w:val="2"/>
        </w:numPr>
        <w:spacing w:after="40" w:before="40"/>
      </w:pPr>
      <w:r>
        <w:rPr>
          <w:rFonts w:ascii="Arial" w:cs="Arial" w:eastAsia="Arial" w:hAnsi="Arial"/>
          <w:b w:val="false"/>
          <w:bCs w:val="false"/>
          <w:sz w:val="20"/>
          <w:szCs w:val="20"/>
        </w:rPr>
        <w:t xml:space="preserve">Share sheet integration — share PDF via email, Messages, AirDrop, or save to Files</w:t>
      </w:r>
    </w:p>
    <w:p>
      <w:pPr>
        <w:pStyle w:val="ListParagraph"/>
        <w:numPr>
          <w:ilvl w:val="0"/>
          <w:numId w:val="2"/>
        </w:numPr>
        <w:spacing w:after="40" w:before="40"/>
      </w:pPr>
      <w:r>
        <w:rPr>
          <w:rFonts w:ascii="Arial" w:cs="Arial" w:eastAsia="Arial" w:hAnsi="Arial"/>
          <w:b w:val="false"/>
          <w:bCs w:val="false"/>
          <w:sz w:val="20"/>
          <w:szCs w:val="20"/>
        </w:rPr>
        <w:t xml:space="preserve">PDF branded with Vitals logo and vitals-wellness.com</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taps 'Generate PDF' and receives a complete clinical summary document</w:t>
      </w:r>
    </w:p>
    <w:p>
      <w:pPr>
        <w:pStyle w:val="ListParagraph"/>
        <w:numPr>
          <w:ilvl w:val="0"/>
          <w:numId w:val="2"/>
        </w:numPr>
        <w:spacing w:after="40" w:before="40"/>
      </w:pPr>
      <w:r>
        <w:rPr>
          <w:rFonts w:ascii="Arial" w:cs="Arial" w:eastAsia="Arial" w:hAnsi="Arial"/>
          <w:b w:val="false"/>
          <w:bCs w:val="false"/>
          <w:sz w:val="20"/>
          <w:szCs w:val="20"/>
        </w:rPr>
        <w:t xml:space="preserve">PDF renders correctly and professionally on all devices</w:t>
      </w:r>
    </w:p>
    <w:p>
      <w:pPr>
        <w:pStyle w:val="ListParagraph"/>
        <w:numPr>
          <w:ilvl w:val="0"/>
          <w:numId w:val="2"/>
        </w:numPr>
        <w:spacing w:after="40" w:before="40"/>
      </w:pPr>
      <w:r>
        <w:rPr>
          <w:rFonts w:ascii="Arial" w:cs="Arial" w:eastAsia="Arial" w:hAnsi="Arial"/>
          <w:b w:val="false"/>
          <w:bCs w:val="false"/>
          <w:sz w:val="20"/>
          <w:szCs w:val="20"/>
        </w:rPr>
        <w:t xml:space="preserve">PDF can be shared directly from the app via native share sheet</w:t>
      </w:r>
    </w:p>
    <w:p>
      <w:pPr>
        <w:pStyle w:val="ListParagraph"/>
        <w:numPr>
          <w:ilvl w:val="0"/>
          <w:numId w:val="2"/>
        </w:numPr>
        <w:spacing w:after="40" w:before="40"/>
      </w:pPr>
      <w:r>
        <w:rPr>
          <w:rFonts w:ascii="Arial" w:cs="Arial" w:eastAsia="Arial" w:hAnsi="Arial"/>
          <w:b w:val="false"/>
          <w:bCs w:val="false"/>
          <w:sz w:val="20"/>
          <w:szCs w:val="20"/>
        </w:rPr>
        <w:t xml:space="preserve">Output is consistent with the PDF already validated by Dr. Warren, Dr. Martinez, and other clinical endorsers</w:t>
      </w:r>
    </w:p>
    <w:p>
      <w:pPr>
        <w:spacing w:after="100" w:before="0"/>
      </w:pPr>
      <w:r>
        <w:t xml:space="preserve"/>
      </w:r>
    </w:p>
    <w:p>
      <w:pPr>
        <w:spacing w:after="60" w:before="180"/>
      </w:pPr>
      <w:r>
        <w:rPr>
          <w:rFonts w:ascii="Arial" w:cs="Arial" w:eastAsia="Arial" w:hAnsi="Arial"/>
          <w:b/>
          <w:bCs/>
          <w:color w:val="00B4C8"/>
          <w:sz w:val="22"/>
          <w:szCs w:val="22"/>
        </w:rPr>
        <w:t xml:space="preserve">Strategic Rationale</w:t>
      </w:r>
    </w:p>
    <w:p>
      <w:pPr>
        <w:spacing w:after="60" w:before="60"/>
      </w:pPr>
      <w:r>
        <w:rPr>
          <w:rFonts w:ascii="Arial" w:cs="Arial" w:eastAsia="Arial" w:hAnsi="Arial"/>
          <w:sz w:val="20"/>
          <w:szCs w:val="20"/>
        </w:rPr>
        <w:t xml:space="preserve">The PDF is what every physician who has seen Vitals has reacted to. It is the feature that gets scanned into official medical charts, shared with colleagues, and described as 'hospital grade.' Without it on mobile, Vitals is just another BP app. With it, Vitals is the tool Dr. Warren hands to her patients.</w:t>
      </w:r>
    </w:p>
    <w:p>
      <w:pPr>
        <w:spacing w:after="100" w:before="0"/>
      </w:pPr>
      <w:r>
        <w:t xml:space="preserve"/>
      </w:r>
    </w:p>
    <w:p>
      <w:pPr>
        <w:spacing w:after="60" w:before="180"/>
      </w:pPr>
      <w:r>
        <w:rPr>
          <w:rFonts w:ascii="Arial" w:cs="Arial" w:eastAsia="Arial" w:hAnsi="Arial"/>
          <w:b/>
          <w:bCs/>
          <w:color w:val="00B4C8"/>
          <w:sz w:val="22"/>
          <w:szCs w:val="22"/>
        </w:rPr>
        <w:t xml:space="preserve">Distribution Card Dependency</w:t>
      </w:r>
    </w:p>
    <w:p>
      <w:pPr>
        <w:spacing w:after="60" w:before="60"/>
      </w:pPr>
      <w:r>
        <w:rPr>
          <w:rFonts w:ascii="Arial" w:cs="Arial" w:eastAsia="Arial" w:hAnsi="Arial"/>
          <w:sz w:val="20"/>
          <w:szCs w:val="20"/>
        </w:rPr>
        <w:t xml:space="preserve">Once Phase 3 is complete, the Dr. Warren distribution card can be designed and printed. The card requires: a working app in the App Store and Google Play, a QR code linking to the 90-day free trial, and the PDF export as the demonstrated value proposition. Phase 3 completion triggers the distribution card sprint.</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4</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Clinical Visualization Engine</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Jun–Jul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the mathematical visualization layer that elevates Vitals from a well-designed consumer app to a clinically rigorous platform. This is the white paper feature set — the capability that enables physician co-authorship, journal submission, and the physician distribution network.</w:t>
      </w:r>
    </w:p>
    <w:p>
      <w:pPr>
        <w:spacing w:after="100" w:before="0"/>
      </w:pPr>
      <w:r>
        <w:t xml:space="preserve"/>
      </w:r>
    </w:p>
    <w:p>
      <w:pPr>
        <w:spacing w:after="60" w:before="180"/>
      </w:pPr>
      <w:r>
        <w:rPr>
          <w:rFonts w:ascii="Arial" w:cs="Arial" w:eastAsia="Arial" w:hAnsi="Arial"/>
          <w:b/>
          <w:bCs/>
          <w:color w:val="00B4C8"/>
          <w:sz w:val="22"/>
          <w:szCs w:val="22"/>
        </w:rPr>
        <w:t xml:space="preserve">Mathematical Framework — Four Layers</w:t>
      </w:r>
    </w:p>
    <w:p>
      <w:pPr>
        <w:pStyle w:val="ListParagraph"/>
        <w:numPr>
          <w:ilvl w:val="0"/>
          <w:numId w:val="2"/>
        </w:numPr>
        <w:spacing w:after="40" w:before="40"/>
      </w:pPr>
      <w:r>
        <w:rPr>
          <w:rFonts w:ascii="Arial" w:cs="Arial" w:eastAsia="Arial" w:hAnsi="Arial"/>
          <w:b w:val="false"/>
          <w:bCs w:val="false"/>
          <w:sz w:val="20"/>
          <w:szCs w:val="20"/>
        </w:rPr>
        <w:t xml:space="preserve">Layer 1 — LOESS Smoothing: Locally Weighted Scatterplot Smoothing applied to raw vital sign data. Produces a smooth trend curve that eliminates measurement noise while preserving clinically relevant patterns. Validated by Shaffer et al. (2019) and Koopman et al. (2020).</w:t>
      </w:r>
    </w:p>
    <w:p>
      <w:pPr>
        <w:pStyle w:val="ListParagraph"/>
        <w:numPr>
          <w:ilvl w:val="0"/>
          <w:numId w:val="2"/>
        </w:numPr>
        <w:spacing w:after="40" w:before="40"/>
      </w:pPr>
      <w:r>
        <w:rPr>
          <w:rFonts w:ascii="Arial" w:cs="Arial" w:eastAsia="Arial" w:hAnsi="Arial"/>
          <w:b w:val="false"/>
          <w:bCs w:val="false"/>
          <w:sz w:val="20"/>
          <w:szCs w:val="20"/>
        </w:rPr>
        <w:t xml:space="preserve">Layer 2 — OLS Linear Regression with Statistical Significance: Slope coefficient (mmHg/day), R-squared (trend consistency/variability indicator), p-value (whether trend is statistically significant or noise). Applied across 7, 15, 30, 45, 60-day windows.</w:t>
      </w:r>
    </w:p>
    <w:p>
      <w:pPr>
        <w:pStyle w:val="ListParagraph"/>
        <w:numPr>
          <w:ilvl w:val="0"/>
          <w:numId w:val="2"/>
        </w:numPr>
        <w:spacing w:after="40" w:before="40"/>
      </w:pPr>
      <w:r>
        <w:rPr>
          <w:rFonts w:ascii="Arial" w:cs="Arial" w:eastAsia="Arial" w:hAnsi="Arial"/>
          <w:b w:val="false"/>
          <w:bCs w:val="false"/>
          <w:sz w:val="20"/>
          <w:szCs w:val="20"/>
        </w:rPr>
        <w:t xml:space="preserve">Layer 3 — First and Second Order Derivatives: Finite difference approximations. First derivative = rate of change. Second derivative = acceleration of change. Detects medication losing effectiveness before averages show it.</w:t>
      </w:r>
    </w:p>
    <w:p>
      <w:pPr>
        <w:pStyle w:val="ListParagraph"/>
        <w:numPr>
          <w:ilvl w:val="0"/>
          <w:numId w:val="2"/>
        </w:numPr>
        <w:spacing w:after="40" w:before="40"/>
      </w:pPr>
      <w:r>
        <w:rPr>
          <w:rFonts w:ascii="Arial" w:cs="Arial" w:eastAsia="Arial" w:hAnsi="Arial"/>
          <w:b w:val="false"/>
          <w:bCs w:val="false"/>
          <w:sz w:val="20"/>
          <w:szCs w:val="20"/>
        </w:rPr>
        <w:t xml:space="preserve">Layer 4 — Trapezoidal Integration: Area under the curve = cumulative BP burden over time. More predictive of end-organ damage than average readings alone.</w:t>
      </w:r>
    </w:p>
    <w:p>
      <w:pPr>
        <w:spacing w:after="100" w:before="0"/>
      </w:pPr>
      <w:r>
        <w:t xml:space="preserve"/>
      </w:r>
    </w:p>
    <w:p>
      <w:pPr>
        <w:spacing w:after="60" w:before="180"/>
      </w:pPr>
      <w:r>
        <w:rPr>
          <w:rFonts w:ascii="Arial" w:cs="Arial" w:eastAsia="Arial" w:hAnsi="Arial"/>
          <w:b/>
          <w:bCs/>
          <w:color w:val="00B4C8"/>
          <w:sz w:val="22"/>
          <w:szCs w:val="22"/>
        </w:rPr>
        <w:t xml:space="preserve">Visual Presentation Layer</w:t>
      </w:r>
    </w:p>
    <w:p>
      <w:pPr>
        <w:pStyle w:val="ListParagraph"/>
        <w:numPr>
          <w:ilvl w:val="0"/>
          <w:numId w:val="2"/>
        </w:numPr>
        <w:spacing w:after="40" w:before="40"/>
      </w:pPr>
      <w:r>
        <w:rPr>
          <w:rFonts w:ascii="Arial" w:cs="Arial" w:eastAsia="Arial" w:hAnsi="Arial"/>
          <w:b w:val="false"/>
          <w:bCs w:val="false"/>
          <w:sz w:val="20"/>
          <w:szCs w:val="20"/>
        </w:rPr>
        <w:t xml:space="preserve">Smoothed LOESS curve overlaid on raw scatter points with confidence interval shading</w:t>
      </w:r>
    </w:p>
    <w:p>
      <w:pPr>
        <w:pStyle w:val="ListParagraph"/>
        <w:numPr>
          <w:ilvl w:val="0"/>
          <w:numId w:val="2"/>
        </w:numPr>
        <w:spacing w:after="40" w:before="40"/>
      </w:pPr>
      <w:r>
        <w:rPr>
          <w:rFonts w:ascii="Arial" w:cs="Arial" w:eastAsia="Arial" w:hAnsi="Arial"/>
          <w:b w:val="false"/>
          <w:bCs w:val="false"/>
          <w:sz w:val="20"/>
          <w:szCs w:val="20"/>
        </w:rPr>
        <w:t xml:space="preserve">Goal range bands: Normal (&lt;120/80 green), Elevated (120-129 yellow), Stage 1 (130-139 orange), Stage 2 (140+ red). ACC/AHA guidelines. Customizable per patient.</w:t>
      </w:r>
    </w:p>
    <w:p>
      <w:pPr>
        <w:pStyle w:val="ListParagraph"/>
        <w:numPr>
          <w:ilvl w:val="0"/>
          <w:numId w:val="2"/>
        </w:numPr>
        <w:spacing w:after="40" w:before="40"/>
      </w:pPr>
      <w:r>
        <w:rPr>
          <w:rFonts w:ascii="Arial" w:cs="Arial" w:eastAsia="Arial" w:hAnsi="Arial"/>
          <w:b w:val="false"/>
          <w:bCs w:val="false"/>
          <w:sz w:val="20"/>
          <w:szCs w:val="20"/>
        </w:rPr>
        <w:t xml:space="preserve">Medication timeline: Horizontal bar chart below the BP chart. Correlates medication changes with BP response.</w:t>
      </w:r>
    </w:p>
    <w:p>
      <w:pPr>
        <w:pStyle w:val="ListParagraph"/>
        <w:numPr>
          <w:ilvl w:val="0"/>
          <w:numId w:val="2"/>
        </w:numPr>
        <w:spacing w:after="40" w:before="40"/>
      </w:pPr>
      <w:r>
        <w:rPr>
          <w:rFonts w:ascii="Arial" w:cs="Arial" w:eastAsia="Arial" w:hAnsi="Arial"/>
          <w:b w:val="false"/>
          <w:bCs w:val="false"/>
          <w:sz w:val="20"/>
          <w:szCs w:val="20"/>
        </w:rPr>
        <w:t xml:space="preserve">Annotations: Date-stamped notes on chart. Patient-entered and auto-generated from medication history.</w:t>
      </w:r>
    </w:p>
    <w:p>
      <w:pPr>
        <w:spacing w:after="100" w:before="0"/>
      </w:pPr>
      <w:r>
        <w:t xml:space="preserve"/>
      </w:r>
    </w:p>
    <w:p>
      <w:pPr>
        <w:spacing w:after="60" w:before="180"/>
      </w:pPr>
      <w:r>
        <w:rPr>
          <w:rFonts w:ascii="Arial" w:cs="Arial" w:eastAsia="Arial" w:hAnsi="Arial"/>
          <w:b/>
          <w:bCs/>
          <w:color w:val="00B4C8"/>
          <w:sz w:val="22"/>
          <w:szCs w:val="22"/>
        </w:rPr>
        <w:t xml:space="preserve">Patient-Facing Plain Language Layer</w:t>
      </w:r>
    </w:p>
    <w:p>
      <w:pPr>
        <w:pStyle w:val="ListParagraph"/>
        <w:numPr>
          <w:ilvl w:val="0"/>
          <w:numId w:val="2"/>
        </w:numPr>
        <w:spacing w:after="40" w:before="40"/>
      </w:pPr>
      <w:r>
        <w:rPr>
          <w:rFonts w:ascii="Arial" w:cs="Arial" w:eastAsia="Arial" w:hAnsi="Arial"/>
          <w:b w:val="false"/>
          <w:bCs w:val="false"/>
          <w:sz w:val="20"/>
          <w:szCs w:val="20"/>
        </w:rPr>
        <w:t xml:space="preserve">Trend indicator: Directional arrow + color + plain English. 'Your blood pressure has been rising at a statistically significant rate over the past 30 days.'</w:t>
      </w:r>
    </w:p>
    <w:p>
      <w:pPr>
        <w:pStyle w:val="ListParagraph"/>
        <w:numPr>
          <w:ilvl w:val="0"/>
          <w:numId w:val="2"/>
        </w:numPr>
        <w:spacing w:after="40" w:before="40"/>
      </w:pPr>
      <w:r>
        <w:rPr>
          <w:rFonts w:ascii="Arial" w:cs="Arial" w:eastAsia="Arial" w:hAnsi="Arial"/>
          <w:b w:val="false"/>
          <w:bCs w:val="false"/>
          <w:sz w:val="20"/>
          <w:szCs w:val="20"/>
        </w:rPr>
        <w:t xml:space="preserve">Variability indicator: 'Your readings are inconsistent. Try measuring at the same time each day.'</w:t>
      </w:r>
    </w:p>
    <w:p>
      <w:pPr>
        <w:pStyle w:val="ListParagraph"/>
        <w:numPr>
          <w:ilvl w:val="0"/>
          <w:numId w:val="2"/>
        </w:numPr>
        <w:spacing w:after="40" w:before="40"/>
      </w:pPr>
      <w:r>
        <w:rPr>
          <w:rFonts w:ascii="Arial" w:cs="Arial" w:eastAsia="Arial" w:hAnsi="Arial"/>
          <w:b w:val="false"/>
          <w:bCs w:val="false"/>
          <w:sz w:val="20"/>
          <w:szCs w:val="20"/>
        </w:rPr>
        <w:t xml:space="preserve">Momentum indicator: 'Your medication appears to be working better each week.' or 'Your improvement is slowing down.'</w:t>
      </w:r>
    </w:p>
    <w:p>
      <w:pPr>
        <w:pStyle w:val="ListParagraph"/>
        <w:numPr>
          <w:ilvl w:val="0"/>
          <w:numId w:val="2"/>
        </w:numPr>
        <w:spacing w:after="40" w:before="40"/>
      </w:pPr>
      <w:r>
        <w:rPr>
          <w:rFonts w:ascii="Arial" w:cs="Arial" w:eastAsia="Arial" w:hAnsi="Arial"/>
          <w:b w:val="false"/>
          <w:bCs w:val="false"/>
          <w:sz w:val="20"/>
          <w:szCs w:val="20"/>
        </w:rPr>
        <w:t xml:space="preserve">Burden indicator: 'You spent 68% of the past 30 days with systolic blood pressure above 130 mmHg.'</w:t>
      </w:r>
    </w:p>
    <w:p>
      <w:pPr>
        <w:spacing w:after="100" w:before="0"/>
      </w:pPr>
      <w:r>
        <w:t xml:space="preserve"/>
      </w:r>
    </w:p>
    <w:p>
      <w:pPr>
        <w:spacing w:after="60" w:before="180"/>
      </w:pPr>
      <w:r>
        <w:rPr>
          <w:rFonts w:ascii="Arial" w:cs="Arial" w:eastAsia="Arial" w:hAnsi="Arial"/>
          <w:b/>
          <w:bCs/>
          <w:color w:val="00B4C8"/>
          <w:sz w:val="22"/>
          <w:szCs w:val="22"/>
        </w:rPr>
        <w:t xml:space="preserve">Applicability</w:t>
      </w:r>
    </w:p>
    <w:p>
      <w:pPr>
        <w:spacing w:after="60" w:before="60"/>
      </w:pPr>
      <w:r>
        <w:rPr>
          <w:rFonts w:ascii="Arial" w:cs="Arial" w:eastAsia="Arial" w:hAnsi="Arial"/>
          <w:sz w:val="20"/>
          <w:szCs w:val="20"/>
        </w:rPr>
        <w:t xml:space="preserve">All four mathematical layers apply identically to every tracked metric: BP, heart rate, SpO2, temperature, glucose, weight, cognitive state. The engine is built once and scales across all vital signs.</w:t>
      </w:r>
    </w:p>
    <w:p>
      <w:pPr>
        <w:spacing w:after="60" w:before="60"/>
      </w:pPr>
      <w:r>
        <w:rPr>
          <w:rFonts w:ascii="Arial" w:cs="Arial" w:eastAsia="Arial" w:hAnsi="Arial"/>
          <w:sz w:val="20"/>
          <w:szCs w:val="20"/>
        </w:rPr>
        <w:t xml:space="preserve">Update (September 2026): in practice, Layer 4 (burden/AUC integration) does not extend unchanged to every vital as originally assumed here. BP’s burden calculation depends on a near-continuous-coverage assumption between readings, which the spec’s own AUC/Rosendaal interpolation methodology requires. Heart Rate and SpO2 are typically logged as sparse, patient-initiated spot readings rather than continuous monitoring, and applying Layer 4’s duration-weighted framing to them would overstate clinical confidence the data doesn’t support. Both vitals instead use discrete reading-count analyses (e.g., “X of Y logged readings were below threshold”) in place of duration-weighted burden, with this distinction stated explicitly in-product. See the extension section at the end of this phase.</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Smoothed trend line renders correctly on all chart types</w:t>
      </w:r>
    </w:p>
    <w:p>
      <w:pPr>
        <w:pStyle w:val="ListParagraph"/>
        <w:numPr>
          <w:ilvl w:val="0"/>
          <w:numId w:val="2"/>
        </w:numPr>
        <w:spacing w:after="40" w:before="40"/>
      </w:pPr>
      <w:r>
        <w:rPr>
          <w:rFonts w:ascii="Arial" w:cs="Arial" w:eastAsia="Arial" w:hAnsi="Arial"/>
          <w:b w:val="false"/>
          <w:bCs w:val="false"/>
          <w:sz w:val="20"/>
          <w:szCs w:val="20"/>
        </w:rPr>
        <w:t xml:space="preserve">Regression outputs (slope, R-squared, p-value) calculate correctly and display in plain language</w:t>
      </w:r>
    </w:p>
    <w:p>
      <w:pPr>
        <w:pStyle w:val="ListParagraph"/>
        <w:numPr>
          <w:ilvl w:val="0"/>
          <w:numId w:val="2"/>
        </w:numPr>
        <w:spacing w:after="40" w:before="40"/>
      </w:pPr>
      <w:r>
        <w:rPr>
          <w:rFonts w:ascii="Arial" w:cs="Arial" w:eastAsia="Arial" w:hAnsi="Arial"/>
          <w:b w:val="false"/>
          <w:bCs w:val="false"/>
          <w:sz w:val="20"/>
          <w:szCs w:val="20"/>
        </w:rPr>
        <w:t xml:space="preserve">Goal range bands render correctly and update when customized</w:t>
      </w:r>
    </w:p>
    <w:p>
      <w:pPr>
        <w:pStyle w:val="ListParagraph"/>
        <w:numPr>
          <w:ilvl w:val="0"/>
          <w:numId w:val="2"/>
        </w:numPr>
        <w:spacing w:after="40" w:before="40"/>
      </w:pPr>
      <w:r>
        <w:rPr>
          <w:rFonts w:ascii="Arial" w:cs="Arial" w:eastAsia="Arial" w:hAnsi="Arial"/>
          <w:b w:val="false"/>
          <w:bCs w:val="false"/>
          <w:sz w:val="20"/>
          <w:szCs w:val="20"/>
        </w:rPr>
        <w:t xml:space="preserve">Medication timeline correctly maps to BP chart timeline</w:t>
      </w:r>
    </w:p>
    <w:p>
      <w:pPr>
        <w:pStyle w:val="ListParagraph"/>
        <w:numPr>
          <w:ilvl w:val="0"/>
          <w:numId w:val="2"/>
        </w:numPr>
        <w:spacing w:after="40" w:before="40"/>
      </w:pPr>
      <w:r>
        <w:rPr>
          <w:rFonts w:ascii="Arial" w:cs="Arial" w:eastAsia="Arial" w:hAnsi="Arial"/>
          <w:b w:val="false"/>
          <w:bCs w:val="false"/>
          <w:sz w:val="20"/>
          <w:szCs w:val="20"/>
        </w:rPr>
        <w:t xml:space="preserve">All mathematical outputs match expected values against test data set</w:t>
      </w:r>
    </w:p>
    <w:p>
      <w:pPr>
        <w:spacing w:after="60" w:before="180"/>
      </w:pPr>
      <w:r>
        <w:rPr>
          <w:rFonts w:ascii="Arial" w:cs="Arial" w:eastAsia="Arial" w:hAnsi="Arial"/>
          <w:b/>
          <w:bCs/>
          <w:color w:val="00B4C8"/>
          <w:sz w:val="22"/>
          <w:szCs w:val="22"/>
        </w:rPr>
        <w:t xml:space="preserve">Extension to Heart Rate, SpO2, and Temperature (September 2026)</w:t>
      </w:r>
    </w:p>
    <w:p>
      <w:pPr>
        <w:spacing w:after="60" w:before="60"/>
      </w:pPr>
      <w:r>
        <w:rPr>
          <w:rFonts w:ascii="Arial" w:cs="Arial" w:eastAsia="Arial" w:hAnsi="Arial"/>
          <w:sz w:val="20"/>
          <w:szCs w:val="20"/>
        </w:rPr>
        <w:t xml:space="preserve">Following Phase 4's original completion, the clinical visualization engine was extended to Heart Rate, SpO2, and Temperature through dedicated engineering specifications, not a direct reuse of BP's four-layer model — each vital's own measurement characteristics call for different methodological choices in places. Heart Rate and SpO2 are sparse, patient-initiated spot readings rather than more frequent cuff-based BP data (see the Applicability update above for why Layer 4 specifically does not carry over unchanged for them). Temperature departs further still: it's modeled as an episode-centric, measurement-site-aware vital rather than a continuously-tracked one, since sparse manual readings are clinically meaningful in fever episodes, not as an ongoing trend the way BP/HR/SpO2 are.</w:t>
      </w:r>
    </w:p>
    <w:p>
      <w:pPr>
        <w:pStyle w:val="ListParagraph"/>
        <w:numPr>
          <w:ilvl w:val="0"/>
          <w:numId w:val="2"/>
        </w:numPr>
        <w:spacing w:after="40" w:before="40"/>
      </w:pPr>
      <w:r>
        <w:rPr>
          <w:rFonts w:ascii="Arial" w:cs="Arial" w:eastAsia="Arial" w:hAnsi="Arial"/>
          <w:b w:val="false"/>
          <w:bCs w:val="false"/>
          <w:sz w:val="20"/>
          <w:szCs w:val="20"/>
        </w:rPr>
        <w:t xml:space="preserve">Heart Rate — 12 of 12 P0 analysis sections implemented: resting central tendency and range, reading-to-reading dispersion with a rolling prior-30-day comparison, OLS trend with LOESS smoothing, personal baseline deviation, high/low resting-rate event counts (episode-clustered, not duration-weighted), time-of-day pattern analysis, symptom association (engine complete; awaiting a symptom-tagging UI to populate real data), cross-vital same-event context, medication-change association, and a data-support/confidence summary.</w:t>
      </w:r>
    </w:p>
    <w:p>
      <w:pPr>
        <w:pStyle w:val="ListParagraph"/>
        <w:numPr>
          <w:ilvl w:val="0"/>
          <w:numId w:val="2"/>
        </w:numPr>
        <w:spacing w:after="40" w:before="40"/>
      </w:pPr>
      <w:r>
        <w:rPr>
          <w:rFonts w:ascii="Arial" w:cs="Arial" w:eastAsia="Arial" w:hAnsi="Arial"/>
          <w:b w:val="false"/>
          <w:bCs w:val="false"/>
          <w:sz w:val="20"/>
          <w:szCs w:val="20"/>
        </w:rPr>
        <w:t xml:space="preserve">SpO2 — 13 of 13 P0 analysis sections implemented: central tendency across all logged readings (not resting-filtered — no dedicated context table exists yet for SpO2, unlike Heart Rate's), dispersion, OLS trend with LOESS smoothing, personal baseline deviation, below-target reading counts with repeat-confirmed episode detection (≥2 readings within 10 minutes of each other), reference bands framed strictly as logged-reading counts, time-of-day pattern analysis, cross-vital correlation (raw Pearson r, physician-reference only, no informal strength labeling), and a data-support/confidence summary.</w:t>
      </w:r>
    </w:p>
    <w:p>
      <w:pPr>
        <w:pStyle w:val="ListParagraph"/>
        <w:numPr>
          <w:ilvl w:val="0"/>
          <w:numId w:val="2"/>
        </w:numPr>
        <w:spacing w:after="40" w:before="40"/>
      </w:pPr>
      <w:r>
        <w:rPr>
          <w:rFonts w:ascii="Arial" w:cs="Arial" w:eastAsia="Arial" w:hAnsi="Arial"/>
          <w:b w:val="false"/>
          <w:bCs w:val="false"/>
          <w:sz w:val="20"/>
          <w:szCs w:val="20"/>
        </w:rPr>
        <w:t xml:space="preserve">Temperature — episode-centric, not central-tendency-based like the other three vitals: latest reading with measurement-site context, same-site personal baseline (excluding the active episode from its own baseline), fever-range logged-reading counts and febrile-day counts, fever episode detection (24-hour gap grouping) with peak, minimum, observed span, and change-from-peak, an acute same-site OLS trajectory within an episode, hypothermia-range safety observations, cross-vital same-event context, and a data-support/confidence summary with machine-readable reason codes alongside the free-text reason — a detail Heart Rate and SpO2's own unavailable-analysis entries don't yet carry.</w:t>
      </w:r>
    </w:p>
    <w:p>
      <w:pPr>
        <w:pStyle w:val="ListParagraph"/>
        <w:numPr>
          <w:ilvl w:val="0"/>
          <w:numId w:val="2"/>
        </w:numPr>
        <w:spacing w:after="40" w:before="40"/>
      </w:pPr>
      <w:r>
        <w:rPr>
          <w:rFonts w:ascii="Arial" w:cs="Arial" w:eastAsia="Arial" w:hAnsi="Arial"/>
          <w:b w:val="false"/>
          <w:bCs w:val="false"/>
          <w:sz w:val="20"/>
          <w:szCs w:val="20"/>
        </w:rPr>
        <w:t xml:space="preserve">All three extensions ship with: a dedicated Analysis-tab UI section (collapsible per-vital panels, consistent with the Vitals Entry screen's own redesign this cycle), a plain-English summary tailored to each vital's actual findings, a vital-specific care-team prompt, and a full clinical detail section in the exported PDF mirroring Blood Pressure's existing depth — extending physician-grade PDF output beyond BP for the first time.</w:t>
      </w:r>
    </w:p>
    <w:p>
      <w:pPr>
        <w:spacing w:after="60" w:before="60"/>
      </w:pPr>
      <w:r>
        <w:rPr>
          <w:rFonts w:ascii="Arial" w:cs="Arial" w:eastAsia="Arial" w:hAnsi="Arial"/>
          <w:sz w:val="20"/>
          <w:szCs w:val="20"/>
        </w:rPr>
        <w:t xml:space="preserve">Not yet extended: Weight and Glucose. Specs exist for both; no dedicated engine has been built for either yet.</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5</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Authentication &amp; Multi-Patient</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Jul–Aug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 Complete</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user accounts, secure authentication, and multi-patient support. This phase is a prerequisite for taking payments — you cannot charge a subscriber without knowing who they are. Authentication is placed late in the roadmap deliberately: building auth early creates complexity that slows every other phase.</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User registration and login — email/password with email verification</w:t>
      </w:r>
    </w:p>
    <w:p>
      <w:pPr>
        <w:pStyle w:val="ListParagraph"/>
        <w:numPr>
          <w:ilvl w:val="1"/>
          <w:numId w:val="2"/>
        </w:numPr>
        <w:spacing w:after="40" w:before="40"/>
      </w:pPr>
      <w:r>
        <w:rPr>
          <w:rFonts w:ascii="Arial" w:cs="Arial" w:eastAsia="Arial" w:hAnsi="Arial"/>
          <w:b/>
          <w:bCs/>
          <w:color w:val="2E7D32"/>
          <w:sz w:val="18"/>
          <w:szCs w:val="18"/>
        </w:rPr>
        <w:t xml:space="preserve">✅ Update: originally flagged as never built (only Google OAuth existed). Now fully implemented — register/login/email-verification endpoints, bcrypt password hashing, an "unverified until confirmed" flow, and a branded verification email (via Resend) and confirmation page matching the vitals-wellness.com site. Login/Sign Up screens' email/password fields are fully functional, not placeholders.</w:t>
      </w:r>
    </w:p>
    <w:p>
      <w:pPr>
        <w:pStyle w:val="ListParagraph"/>
        <w:numPr>
          <w:ilvl w:val="0"/>
          <w:numId w:val="2"/>
        </w:numPr>
        <w:spacing w:after="40" w:before="40"/>
      </w:pPr>
      <w:r>
        <w:rPr>
          <w:rFonts w:ascii="Arial" w:cs="Arial" w:eastAsia="Arial" w:hAnsi="Arial"/>
          <w:b w:val="false"/>
          <w:bCs w:val="false"/>
          <w:sz w:val="20"/>
          <w:szCs w:val="20"/>
        </w:rPr>
        <w:t xml:space="preserve">JWT/bearer token authentication — already designed in MAUI course modules</w:t>
      </w:r>
    </w:p>
    <w:p>
      <w:pPr>
        <w:pStyle w:val="ListParagraph"/>
        <w:numPr>
          <w:ilvl w:val="0"/>
          <w:numId w:val="2"/>
        </w:numPr>
        <w:spacing w:after="40" w:before="40"/>
      </w:pPr>
      <w:r>
        <w:rPr>
          <w:rFonts w:ascii="Arial" w:cs="Arial" w:eastAsia="Arial" w:hAnsi="Arial"/>
          <w:b w:val="false"/>
          <w:bCs w:val="false"/>
          <w:sz w:val="20"/>
          <w:szCs w:val="20"/>
        </w:rPr>
        <w:t xml:space="preserve">SecureStorage for token persistence on device</w:t>
      </w:r>
    </w:p>
    <w:p>
      <w:pPr>
        <w:pStyle w:val="ListParagraph"/>
        <w:numPr>
          <w:ilvl w:val="0"/>
          <w:numId w:val="2"/>
        </w:numPr>
        <w:spacing w:after="40" w:before="40"/>
      </w:pPr>
      <w:r>
        <w:rPr>
          <w:rFonts w:ascii="Arial" w:cs="Arial" w:eastAsia="Arial" w:hAnsi="Arial"/>
          <w:b w:val="false"/>
          <w:bCs w:val="false"/>
          <w:sz w:val="20"/>
          <w:szCs w:val="20"/>
        </w:rPr>
        <w:t xml:space="preserve">Password reset flow</w:t>
      </w:r>
    </w:p>
    <w:p>
      <w:pPr>
        <w:pStyle w:val="ListParagraph"/>
        <w:numPr>
          <w:ilvl w:val="0"/>
          <w:numId w:val="2"/>
        </w:numPr>
        <w:spacing w:after="40" w:before="40"/>
      </w:pPr>
      <w:r>
        <w:rPr>
          <w:rFonts w:ascii="Arial" w:cs="Arial" w:eastAsia="Arial" w:hAnsi="Arial"/>
          <w:b w:val="false"/>
          <w:bCs w:val="false"/>
          <w:sz w:val="20"/>
          <w:szCs w:val="20"/>
        </w:rPr>
        <w:t xml:space="preserve">Account management screen — email, password change, subscription status</w:t>
      </w:r>
    </w:p>
    <w:p>
      <w:pPr>
        <w:pStyle w:val="ListParagraph"/>
        <w:numPr>
          <w:ilvl w:val="0"/>
          <w:numId w:val="2"/>
        </w:numPr>
        <w:spacing w:after="40" w:before="40"/>
      </w:pPr>
      <w:r>
        <w:rPr>
          <w:rFonts w:ascii="Arial" w:cs="Arial" w:eastAsia="Arial" w:hAnsi="Arial"/>
          <w:b w:val="false"/>
          <w:bCs w:val="false"/>
          <w:sz w:val="20"/>
          <w:szCs w:val="20"/>
        </w:rPr>
        <w:t xml:space="preserve">Multi-patient support — Family tier allows up to 5 patients per account</w:t>
      </w:r>
    </w:p>
    <w:p>
      <w:pPr>
        <w:pStyle w:val="ListParagraph"/>
        <w:numPr>
          <w:ilvl w:val="0"/>
          <w:numId w:val="2"/>
        </w:numPr>
        <w:spacing w:after="40" w:before="40"/>
      </w:pPr>
      <w:r>
        <w:rPr>
          <w:rFonts w:ascii="Arial" w:cs="Arial" w:eastAsia="Arial" w:hAnsi="Arial"/>
          <w:b w:val="false"/>
          <w:bCs w:val="false"/>
          <w:sz w:val="20"/>
          <w:szCs w:val="20"/>
        </w:rPr>
        <w:t xml:space="preserve">Patient switching — seamless switch between managed patients in the app</w:t>
      </w:r>
    </w:p>
    <w:p>
      <w:pPr>
        <w:pStyle w:val="ListParagraph"/>
        <w:numPr>
          <w:ilvl w:val="0"/>
          <w:numId w:val="2"/>
        </w:numPr>
        <w:spacing w:after="40" w:before="40"/>
      </w:pPr>
      <w:r>
        <w:rPr>
          <w:rFonts w:ascii="Arial" w:cs="Arial" w:eastAsia="Arial" w:hAnsi="Arial"/>
          <w:b w:val="false"/>
          <w:bCs w:val="false"/>
          <w:sz w:val="20"/>
          <w:szCs w:val="20"/>
        </w:rPr>
        <w:t xml:space="preserve">Data migration — associate existing locally-stored data with new account on first login</w:t>
      </w:r>
    </w:p>
    <w:p>
      <w:pPr>
        <w:spacing w:after="100" w:before="0"/>
      </w:pPr>
      <w:r>
        <w:t xml:space="preserve"/>
      </w:r>
    </w:p>
    <w:p>
      <w:pPr>
        <w:spacing w:after="60" w:before="180"/>
      </w:pPr>
      <w:r>
        <w:rPr>
          <w:rFonts w:ascii="Arial" w:cs="Arial" w:eastAsia="Arial" w:hAnsi="Arial"/>
          <w:b/>
          <w:bCs/>
          <w:color w:val="00B4C8"/>
          <w:sz w:val="22"/>
          <w:szCs w:val="22"/>
        </w:rPr>
        <w:t xml:space="preserve">Backend Requirements</w:t>
      </w:r>
    </w:p>
    <w:p>
      <w:pPr>
        <w:pStyle w:val="ListParagraph"/>
        <w:numPr>
          <w:ilvl w:val="0"/>
          <w:numId w:val="2"/>
        </w:numPr>
        <w:spacing w:after="40" w:before="40"/>
      </w:pPr>
      <w:r>
        <w:rPr>
          <w:rFonts w:ascii="Arial" w:cs="Arial" w:eastAsia="Arial" w:hAnsi="Arial"/>
          <w:b w:val="false"/>
          <w:bCs w:val="false"/>
          <w:sz w:val="20"/>
          <w:szCs w:val="20"/>
        </w:rPr>
        <w:t xml:space="preserve">User table in PostgreSQL with hashed credentials</w:t>
      </w:r>
    </w:p>
    <w:p>
      <w:pPr>
        <w:pStyle w:val="ListParagraph"/>
        <w:numPr>
          <w:ilvl w:val="0"/>
          <w:numId w:val="2"/>
        </w:numPr>
        <w:spacing w:after="40" w:before="40"/>
      </w:pPr>
      <w:r>
        <w:rPr>
          <w:rFonts w:ascii="Arial" w:cs="Arial" w:eastAsia="Arial" w:hAnsi="Arial"/>
          <w:b w:val="false"/>
          <w:bCs w:val="false"/>
          <w:sz w:val="20"/>
          <w:szCs w:val="20"/>
        </w:rPr>
        <w:t xml:space="preserve">Patient-to-user relationship table — one user can own multiple patient profiles</w:t>
      </w:r>
    </w:p>
    <w:p>
      <w:pPr>
        <w:pStyle w:val="ListParagraph"/>
        <w:numPr>
          <w:ilvl w:val="0"/>
          <w:numId w:val="2"/>
        </w:numPr>
        <w:spacing w:after="40" w:before="40"/>
      </w:pPr>
      <w:r>
        <w:rPr>
          <w:rFonts w:ascii="Arial" w:cs="Arial" w:eastAsia="Arial" w:hAnsi="Arial"/>
          <w:b w:val="false"/>
          <w:bCs w:val="false"/>
          <w:sz w:val="20"/>
          <w:szCs w:val="20"/>
        </w:rPr>
        <w:t xml:space="preserve">API authentication middleware — all endpoints require valid JWT</w:t>
      </w:r>
    </w:p>
    <w:p>
      <w:pPr>
        <w:pStyle w:val="ListParagraph"/>
        <w:numPr>
          <w:ilvl w:val="0"/>
          <w:numId w:val="2"/>
        </w:numPr>
        <w:spacing w:after="40" w:before="40"/>
      </w:pPr>
      <w:r>
        <w:rPr>
          <w:rFonts w:ascii="Arial" w:cs="Arial" w:eastAsia="Arial" w:hAnsi="Arial"/>
          <w:b w:val="false"/>
          <w:bCs w:val="false"/>
          <w:sz w:val="20"/>
          <w:szCs w:val="20"/>
        </w:rPr>
        <w:t xml:space="preserve">DigitalOcean Droplet migration — Pi 3B+ not suitable for paying subscribers. Nginx + FastAPI + PostgreSQL on cloud infrastructure.</w:t>
      </w:r>
    </w:p>
    <w:p>
      <w:pPr>
        <w:pStyle w:val="ListParagraph"/>
        <w:numPr>
          <w:ilvl w:val="0"/>
          <w:numId w:val="2"/>
        </w:numPr>
        <w:spacing w:after="40" w:before="40"/>
      </w:pPr>
      <w:r>
        <w:rPr>
          <w:rFonts w:ascii="Arial" w:cs="Arial" w:eastAsia="Arial" w:hAnsi="Arial"/>
          <w:b w:val="false"/>
          <w:bCs w:val="false"/>
          <w:sz w:val="20"/>
          <w:szCs w:val="20"/>
        </w:rPr>
        <w:t xml:space="preserve">Cross-household data isolation audit — </w:t>
      </w:r>
      <w:r>
        <w:rPr>
          <w:rFonts w:ascii="Arial" w:cs="Arial" w:eastAsia="Arial" w:hAnsi="Arial"/>
          <w:b/>
          <w:bCs/>
          <w:color w:val="2E7D32"/>
          <w:sz w:val="20"/>
          <w:szCs w:val="20"/>
        </w:rPr>
        <w:t xml:space="preserve">✅ Complete: </w:t>
      </w:r>
      <w:r>
        <w:rPr>
          <w:rFonts w:ascii="Arial" w:cs="Arial" w:eastAsia="Arial" w:hAnsi="Arial"/>
          <w:b w:val="false"/>
          <w:bCs w:val="false"/>
          <w:sz w:val="20"/>
          <w:szCs w:val="20"/>
        </w:rPr>
        <w:t xml:space="preserve">discovered and fixed a real cross-account data leak (a second signup's patients were being written into the original household) traced to two root causes — a hardcoded household ID used across most endpoints instead of the authenticated caller's own household, and JWT auth being silently ignored whenever the legacy API key header was also present (which the mobile client always sends). Every patient-scoped endpoint (vitals, medications, doctors, allergies, visits, incidents, notes, user preferences) now verifies the record actually belongs to the caller's household before reading or writing it.</w:t>
      </w:r>
    </w:p>
    <w:p>
      <w:pPr>
        <w:pStyle w:val="ListParagraph"/>
        <w:numPr>
          <w:ilvl w:val="0"/>
          <w:numId w:val="2"/>
        </w:numPr>
        <w:spacing w:after="40" w:before="40"/>
      </w:pPr>
      <w:r>
        <w:rPr>
          <w:rFonts w:ascii="Arial" w:cs="Arial" w:eastAsia="Arial" w:hAnsi="Arial"/>
          <w:b w:val="false"/>
          <w:bCs w:val="false"/>
          <w:sz w:val="20"/>
          <w:szCs w:val="20"/>
        </w:rPr>
        <w:t xml:space="preserve">Session verification — </w:t>
      </w:r>
      <w:r>
        <w:rPr>
          <w:rFonts w:ascii="Arial" w:cs="Arial" w:eastAsia="Arial" w:hAnsi="Arial"/>
          <w:b/>
          <w:bCs/>
          <w:color w:val="2E7D32"/>
          <w:sz w:val="20"/>
          <w:szCs w:val="20"/>
        </w:rPr>
        <w:t xml:space="preserve">✅ Complete: </w:t>
      </w:r>
      <w:r>
        <w:rPr>
          <w:rFonts w:ascii="Arial" w:cs="Arial" w:eastAsia="Arial" w:hAnsi="Arial"/>
          <w:b w:val="false"/>
          <w:bCs w:val="false"/>
          <w:sz w:val="20"/>
          <w:szCs w:val="20"/>
        </w:rPr>
        <w:t xml:space="preserve">a locally-cached JWT no longer implies a valid account — app launch now calls /api/auth/verify to confirm the account still exists server-side before trusting a restored session, closing a gap where a deleted account would still open straight to the Dashboard.</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User can register, verify email, log in, and log out</w:t>
      </w:r>
    </w:p>
    <w:p>
      <w:pPr>
        <w:pStyle w:val="ListParagraph"/>
        <w:numPr>
          <w:ilvl w:val="0"/>
          <w:numId w:val="2"/>
        </w:numPr>
        <w:spacing w:after="40" w:before="40"/>
      </w:pPr>
      <w:r>
        <w:rPr>
          <w:rFonts w:ascii="Arial" w:cs="Arial" w:eastAsia="Arial" w:hAnsi="Arial"/>
          <w:b w:val="false"/>
          <w:bCs w:val="false"/>
          <w:sz w:val="20"/>
          <w:szCs w:val="20"/>
        </w:rPr>
        <w:t xml:space="preserve">All vitals data correctly associates with authenticated user account</w:t>
      </w:r>
    </w:p>
    <w:p>
      <w:pPr>
        <w:pStyle w:val="ListParagraph"/>
        <w:numPr>
          <w:ilvl w:val="0"/>
          <w:numId w:val="2"/>
        </w:numPr>
        <w:spacing w:after="40" w:before="40"/>
      </w:pPr>
      <w:r>
        <w:rPr>
          <w:rFonts w:ascii="Arial" w:cs="Arial" w:eastAsia="Arial" w:hAnsi="Arial"/>
          <w:b w:val="false"/>
          <w:bCs w:val="false"/>
          <w:sz w:val="20"/>
          <w:szCs w:val="20"/>
        </w:rPr>
        <w:t xml:space="preserve">Family tier allows creation and switching between up to 5 patient profiles</w:t>
      </w:r>
    </w:p>
    <w:p>
      <w:pPr>
        <w:pStyle w:val="ListParagraph"/>
        <w:numPr>
          <w:ilvl w:val="0"/>
          <w:numId w:val="2"/>
        </w:numPr>
        <w:spacing w:after="40" w:before="40"/>
      </w:pPr>
      <w:r>
        <w:rPr>
          <w:rFonts w:ascii="Arial" w:cs="Arial" w:eastAsia="Arial" w:hAnsi="Arial"/>
          <w:b w:val="false"/>
          <w:bCs w:val="false"/>
          <w:sz w:val="20"/>
          <w:szCs w:val="20"/>
        </w:rPr>
        <w:t xml:space="preserve">Token refresh works correctly — user stays logged in across sessions</w:t>
      </w:r>
    </w:p>
    <w:p>
      <w:pPr>
        <w:pStyle w:val="ListParagraph"/>
        <w:numPr>
          <w:ilvl w:val="0"/>
          <w:numId w:val="2"/>
        </w:numPr>
        <w:spacing w:after="40" w:before="40"/>
      </w:pPr>
      <w:r>
        <w:rPr>
          <w:rFonts w:ascii="Arial" w:cs="Arial" w:eastAsia="Arial" w:hAnsi="Arial"/>
          <w:b w:val="false"/>
          <w:bCs w:val="false"/>
          <w:sz w:val="20"/>
          <w:szCs w:val="20"/>
        </w:rPr>
        <w:t xml:space="preserve">DigitalOcean backend live and serving authenticated requests</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6</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Onboarding Flow</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Aug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1565C0"/>
                <w:sz w:val="18"/>
                <w:szCs w:val="18"/>
              </w:rPr>
              <w:t xml:space="preserve">In Progress</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Build the first-time user experience that converts trial downloads into habitual daily users. The onboarding flow is not built until Phase 4 because there needs to be something worth onboarding people into — the core loop, clinical data, and PDF export all need to exist first.</w:t>
      </w:r>
    </w:p>
    <w:p>
      <w:pPr>
        <w:spacing w:after="100" w:before="0"/>
      </w:pPr>
      <w:r>
        <w:t xml:space="preserve"/>
      </w:r>
    </w:p>
    <w:p>
      <w:pPr>
        <w:spacing w:after="60" w:before="180"/>
      </w:pPr>
      <w:r>
        <w:rPr>
          <w:rFonts w:ascii="Arial" w:cs="Arial" w:eastAsia="Arial" w:hAnsi="Arial"/>
          <w:b/>
          <w:bCs/>
          <w:color w:val="00B4C8"/>
          <w:sz w:val="22"/>
          <w:szCs w:val="22"/>
        </w:rPr>
        <w:t xml:space="preserve">Screens to Build</w:t>
      </w:r>
    </w:p>
    <w:p>
      <w:pPr>
        <w:pStyle w:val="ListParagraph"/>
        <w:numPr>
          <w:ilvl w:val="0"/>
          <w:numId w:val="2"/>
        </w:numPr>
        <w:spacing w:after="40" w:before="40"/>
      </w:pPr>
      <w:r>
        <w:rPr>
          <w:rFonts w:ascii="Arial" w:cs="Arial" w:eastAsia="Arial" w:hAnsi="Arial"/>
          <w:b w:val="false"/>
          <w:bCs w:val="false"/>
          <w:sz w:val="20"/>
          <w:szCs w:val="20"/>
        </w:rPr>
        <w:t xml:space="preserve">Welcome Screen — 'Welcome to Vitals. You're about to turn your daily readings into clear, understandable trends.'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Purpose Screen — brief explanation of what the app does and why it matters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Personalization Screen — 'Who are you tracking for?' (Myself / A family member / Both). Surfaces family plan naturally without a sales pitch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Patient Setup Screen (added scope) — collects name, date of birth, and gender for whoever is being tracked (self and/or family member); creates the actual patient record via the household-scoped /api/patients endpoint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Sample Dashboard Screen — pre-populated with example data, clearly labeled 'Example'. Shows what the user's dashboard will look like with real data. Built as a guided coach-mark tour over the real dashboard layout rather than a static mockup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Vital Preferences Screen (added scope) — choose which vitals beyond blood pressure to track (heart rate, SpO₂, temperature, weight, glucose); same preference keys the real Settings screen uses, so choices made here immediately apply app-wide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First Log Prompt — 'Your baseline starts now. Log your first reading.' Includes a Skip option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Login Screen (added scope) — email/password fields + Google sign-in, with a 'New to Vitals? Sign up here' link. Google functional; email/password shown as disabled placeholder pending backend support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Sign Up Screen (added scope) — email/password/confirm fields, or sign up with Google/Apple ID. Google functional and correctly routes new vs. existing accounts (via /api/auth/google's is_new_user); email/password and Apple ID shown as disabled placeholders — </w:t>
      </w:r>
      <w:r>
        <w:rPr>
          <w:rFonts w:ascii="Arial" w:cs="Arial" w:eastAsia="Arial" w:hAnsi="Arial"/>
          <w:b/>
          <w:bCs/>
          <w:color w:val="2E7D32"/>
          <w:sz w:val="20"/>
          <w:szCs w:val="20"/>
        </w:rPr>
        <w:t xml:space="preserve">✅ Built</w:t>
      </w:r>
    </w:p>
    <w:p>
      <w:pPr>
        <w:pStyle w:val="ListParagraph"/>
        <w:numPr>
          <w:ilvl w:val="0"/>
          <w:numId w:val="2"/>
        </w:numPr>
        <w:spacing w:after="40" w:before="40"/>
      </w:pPr>
      <w:r>
        <w:rPr>
          <w:rFonts w:ascii="Arial" w:cs="Arial" w:eastAsia="Arial" w:hAnsi="Arial"/>
          <w:b w:val="false"/>
          <w:bCs w:val="false"/>
          <w:sz w:val="20"/>
          <w:szCs w:val="20"/>
        </w:rPr>
        <w:t xml:space="preserve">Apple ID Sign-In/Sign-Up (outstanding) — gated on Apple Developer Program enrollment ($99/yr), not yet complete. Xcode is installed and the hardware prerequisite (a Mac) is now in place — </w:t>
      </w:r>
      <w:r>
        <w:rPr>
          <w:rFonts w:ascii="Arial" w:cs="Arial" w:eastAsia="Arial" w:hAnsi="Arial"/>
          <w:b/>
          <w:bCs/>
          <w:color w:val="E65100"/>
          <w:sz w:val="20"/>
          <w:szCs w:val="20"/>
        </w:rPr>
        <w:t xml:space="preserve">⏳ Not built</w:t>
      </w:r>
    </w:p>
    <w:p>
      <w:pPr>
        <w:pStyle w:val="ListParagraph"/>
        <w:numPr>
          <w:ilvl w:val="0"/>
          <w:numId w:val="2"/>
        </w:numPr>
        <w:spacing w:after="40" w:before="40"/>
      </w:pPr>
      <w:r>
        <w:rPr>
          <w:rFonts w:ascii="Arial" w:cs="Arial" w:eastAsia="Arial" w:hAnsi="Arial"/>
          <w:b w:val="false"/>
          <w:bCs w:val="false"/>
          <w:sz w:val="20"/>
          <w:szCs w:val="20"/>
        </w:rPr>
        <w:t xml:space="preserve">Household Sharing / Invite — the primary account holder invites a household member by email from Manage Household (Settings); recipient gets a branded email with a short code, redeemed on the new plan-selection screen’s “Join an existing household” option during their own normal sign-up. Invite codes expire in 24 hours and reserve a patient slot against the household’s limit until used or cancelled, so a second person can never join expecting a slot that isn’t actually available. The joining user attaches to an existing patient (with a DOB/gender confirmation step to prevent claiming the wrong person) or creates a new one if slots remain. patient_users now tracks the relationship (self vs. caregiver) between each user and patient — </w:t>
      </w:r>
      <w:r>
        <w:rPr>
          <w:rFonts w:ascii="Arial" w:cs="Arial" w:eastAsia="Arial" w:hAnsi="Arial"/>
          <w:b/>
          <w:bCs/>
          <w:color w:val="2E7D32"/>
          <w:sz w:val="20"/>
          <w:szCs w:val="20"/>
        </w:rPr>
        <w:t xml:space="preserve">✅ Built</w:t>
      </w:r>
    </w:p>
    <w:p>
      <w:pPr>
        <w:spacing w:after="100" w:before="0"/>
      </w:pPr>
      <w:r>
        <w:t xml:space="preserve"/>
      </w:r>
    </w:p>
    <w:p>
      <w:pPr>
        <w:spacing w:after="60" w:before="180"/>
      </w:pPr>
      <w:r>
        <w:rPr>
          <w:rFonts w:ascii="Arial" w:cs="Arial" w:eastAsia="Arial" w:hAnsi="Arial"/>
          <w:b/>
          <w:bCs/>
          <w:color w:val="00B4C8"/>
          <w:sz w:val="22"/>
          <w:szCs w:val="22"/>
        </w:rPr>
        <w:t xml:space="preserve">Tone &amp; Design Principles</w:t>
      </w:r>
    </w:p>
    <w:p>
      <w:pPr>
        <w:pStyle w:val="ListParagraph"/>
        <w:numPr>
          <w:ilvl w:val="0"/>
          <w:numId w:val="2"/>
        </w:numPr>
        <w:spacing w:after="40" w:before="40"/>
      </w:pPr>
      <w:r>
        <w:rPr>
          <w:rFonts w:ascii="Arial" w:cs="Arial" w:eastAsia="Arial" w:hAnsi="Arial"/>
          <w:b w:val="false"/>
          <w:bCs w:val="false"/>
          <w:sz w:val="20"/>
          <w:szCs w:val="20"/>
        </w:rPr>
        <w:t xml:space="preserve">Calm and supportive — caregivers are already anxious</w:t>
      </w:r>
    </w:p>
    <w:p>
      <w:pPr>
        <w:pStyle w:val="ListParagraph"/>
        <w:numPr>
          <w:ilvl w:val="0"/>
          <w:numId w:val="2"/>
        </w:numPr>
        <w:spacing w:after="40" w:before="40"/>
      </w:pPr>
      <w:r>
        <w:rPr>
          <w:rFonts w:ascii="Arial" w:cs="Arial" w:eastAsia="Arial" w:hAnsi="Arial"/>
          <w:b w:val="false"/>
          <w:bCs w:val="false"/>
          <w:sz w:val="20"/>
          <w:szCs w:val="20"/>
        </w:rPr>
        <w:t xml:space="preserve">No fear-based messaging, no urgency without context, no clinical jargon</w:t>
      </w:r>
    </w:p>
    <w:p>
      <w:pPr>
        <w:pStyle w:val="ListParagraph"/>
        <w:numPr>
          <w:ilvl w:val="0"/>
          <w:numId w:val="2"/>
        </w:numPr>
        <w:spacing w:after="40" w:before="40"/>
      </w:pPr>
      <w:r>
        <w:rPr>
          <w:rFonts w:ascii="Arial" w:cs="Arial" w:eastAsia="Arial" w:hAnsi="Arial"/>
          <w:b w:val="false"/>
          <w:bCs w:val="false"/>
          <w:sz w:val="20"/>
          <w:szCs w:val="20"/>
        </w:rPr>
        <w:t xml:space="preserve">Promise progress, not instant results: 'In a few days you'll see patterns. In two weeks, the full picture.'</w:t>
      </w:r>
    </w:p>
    <w:p>
      <w:pPr>
        <w:pStyle w:val="ListParagraph"/>
        <w:numPr>
          <w:ilvl w:val="0"/>
          <w:numId w:val="2"/>
        </w:numPr>
        <w:spacing w:after="40" w:before="40"/>
      </w:pPr>
      <w:r>
        <w:rPr>
          <w:rFonts w:ascii="Arial" w:cs="Arial" w:eastAsia="Arial" w:hAnsi="Arial"/>
          <w:b w:val="false"/>
          <w:bCs w:val="false"/>
          <w:sz w:val="20"/>
          <w:szCs w:val="20"/>
        </w:rPr>
        <w:t xml:space="preserve">Use 'meaningful' rather than 'accurate' when describing trend data</w:t>
      </w:r>
    </w:p>
    <w:p>
      <w:pPr>
        <w:spacing w:after="100" w:before="0"/>
      </w:pPr>
      <w:r>
        <w:t xml:space="preserve"/>
      </w:r>
    </w:p>
    <w:p>
      <w:pPr>
        <w:spacing w:after="60" w:before="180"/>
      </w:pPr>
      <w:r>
        <w:rPr>
          <w:rFonts w:ascii="Arial" w:cs="Arial" w:eastAsia="Arial" w:hAnsi="Arial"/>
          <w:b/>
          <w:bCs/>
          <w:color w:val="00B4C8"/>
          <w:sz w:val="22"/>
          <w:szCs w:val="22"/>
        </w:rPr>
        <w:t xml:space="preserve">Notification Strategy — Local Notifications</w:t>
      </w:r>
    </w:p>
    <w:p>
      <w:pPr>
        <w:spacing w:after="60" w:before="60"/>
      </w:pPr>
      <w:r>
        <w:rPr>
          <w:rFonts w:ascii="Arial" w:cs="Arial" w:eastAsia="Arial" w:hAnsi="Arial"/>
          <w:sz w:val="20"/>
          <w:szCs w:val="20"/>
        </w:rPr>
        <w:t xml:space="preserve">Phase 6 introduces local push notifications for retention. Implementation uses OS-level scheduled notifications — no background app process required, minimal battery impact.</w:t>
      </w:r>
    </w:p>
    <w:p>
      <w:pPr>
        <w:pStyle w:val="ListParagraph"/>
        <w:numPr>
          <w:ilvl w:val="0"/>
          <w:numId w:val="2"/>
        </w:numPr>
        <w:spacing w:after="40" w:before="40"/>
      </w:pPr>
      <w:r>
        <w:rPr>
          <w:rFonts w:ascii="Arial" w:cs="Arial" w:eastAsia="Arial" w:hAnsi="Arial"/>
          <w:b w:val="false"/>
          <w:bCs w:val="false"/>
          <w:sz w:val="20"/>
          <w:szCs w:val="20"/>
        </w:rPr>
        <w:t xml:space="preserve">Log reminder: Scheduled at time of last entry. If no new log within 24 hours, fire notification.</w:t>
      </w:r>
    </w:p>
    <w:p>
      <w:pPr>
        <w:pStyle w:val="ListParagraph"/>
        <w:numPr>
          <w:ilvl w:val="0"/>
          <w:numId w:val="2"/>
        </w:numPr>
        <w:spacing w:after="40" w:before="40"/>
      </w:pPr>
      <w:r>
        <w:rPr>
          <w:rFonts w:ascii="Arial" w:cs="Arial" w:eastAsia="Arial" w:hAnsi="Arial"/>
          <w:b w:val="false"/>
          <w:bCs w:val="false"/>
          <w:sz w:val="20"/>
          <w:szCs w:val="20"/>
        </w:rPr>
        <w:t xml:space="preserve">Momentum framing: 'Your 7-day trend is building. Log today to keep it going.' Not 'You missed a day.'</w:t>
      </w:r>
    </w:p>
    <w:p>
      <w:pPr>
        <w:pStyle w:val="ListParagraph"/>
        <w:numPr>
          <w:ilvl w:val="0"/>
          <w:numId w:val="2"/>
        </w:numPr>
        <w:spacing w:after="40" w:before="40"/>
      </w:pPr>
      <w:r>
        <w:rPr>
          <w:rFonts w:ascii="Arial" w:cs="Arial" w:eastAsia="Arial" w:hAnsi="Arial"/>
          <w:b w:val="false"/>
          <w:bCs w:val="false"/>
          <w:sz w:val="20"/>
          <w:szCs w:val="20"/>
        </w:rPr>
        <w:t xml:space="preserve">Milestone notifications: 'You've logged 7 days in a row. Your first trend report is ready.'</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pStyle w:val="ListParagraph"/>
        <w:numPr>
          <w:ilvl w:val="0"/>
          <w:numId w:val="2"/>
        </w:numPr>
        <w:spacing w:after="40" w:before="40"/>
      </w:pPr>
      <w:r>
        <w:rPr>
          <w:rFonts w:ascii="Arial" w:cs="Arial" w:eastAsia="Arial" w:hAnsi="Arial"/>
          <w:b w:val="false"/>
          <w:bCs w:val="false"/>
          <w:sz w:val="20"/>
          <w:szCs w:val="20"/>
        </w:rPr>
        <w:t xml:space="preserve">New user completes onboarding in under 2 minutes</w:t>
      </w:r>
    </w:p>
    <w:p>
      <w:pPr>
        <w:pStyle w:val="ListParagraph"/>
        <w:numPr>
          <w:ilvl w:val="0"/>
          <w:numId w:val="2"/>
        </w:numPr>
        <w:spacing w:after="40" w:before="40"/>
      </w:pPr>
      <w:r>
        <w:rPr>
          <w:rFonts w:ascii="Arial" w:cs="Arial" w:eastAsia="Arial" w:hAnsi="Arial"/>
          <w:b w:val="false"/>
          <w:bCs w:val="false"/>
          <w:sz w:val="20"/>
          <w:szCs w:val="20"/>
        </w:rPr>
        <w:t xml:space="preserve">Sample dashboard correctly demonstrates the value of the paid tier</w:t>
      </w:r>
    </w:p>
    <w:p>
      <w:pPr>
        <w:pStyle w:val="ListParagraph"/>
        <w:numPr>
          <w:ilvl w:val="0"/>
          <w:numId w:val="2"/>
        </w:numPr>
        <w:spacing w:after="40" w:before="40"/>
      </w:pPr>
      <w:r>
        <w:rPr>
          <w:rFonts w:ascii="Arial" w:cs="Arial" w:eastAsia="Arial" w:hAnsi="Arial"/>
          <w:b w:val="false"/>
          <w:bCs w:val="false"/>
          <w:sz w:val="20"/>
          <w:szCs w:val="20"/>
        </w:rPr>
        <w:t xml:space="preserve">Personalization selection correctly configures the app for individual vs. caregiver use case</w:t>
      </w:r>
    </w:p>
    <w:p>
      <w:pPr>
        <w:pStyle w:val="ListParagraph"/>
        <w:numPr>
          <w:ilvl w:val="0"/>
          <w:numId w:val="2"/>
        </w:numPr>
        <w:spacing w:after="40" w:before="40"/>
      </w:pPr>
      <w:r>
        <w:rPr>
          <w:rFonts w:ascii="Arial" w:cs="Arial" w:eastAsia="Arial" w:hAnsi="Arial"/>
          <w:b w:val="false"/>
          <w:bCs w:val="false"/>
          <w:sz w:val="20"/>
          <w:szCs w:val="20"/>
        </w:rPr>
        <w:t xml:space="preserve">Local notification scheduling implemented and tested on both platforms</w:t>
      </w:r>
    </w:p>
    <w:p>
      <w:pPr>
        <w:spacing w:after="20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1800"/>
        <w:gridCol w:w="1200"/>
      </w:tblGrid>
      <w:tr>
        <w:tc>
          <w:tcPr>
            <w:tcW w:type="dxa" w:w="1200"/>
            <w:tcBorders>
              <w:top w:val="single" w:color="DDDDDD" w:sz="1"/>
              <w:left w:val="single" w:color="DDDDDD" w:sz="1"/>
              <w:bottom w:val="single" w:color="DDDDDD" w:sz="1"/>
              <w:right w:val="single" w:color="DDDDDD" w:sz="1"/>
            </w:tcBorders>
            <w:shd w:fill="1B2A4A" w:val="clear"/>
            <w:tcMar>
              <w:top w:type="dxa" w:w="100"/>
              <w:left w:type="dxa" w:w="120"/>
              <w:bottom w:type="dxa" w:w="100"/>
              <w:right w:type="dxa" w:w="120"/>
            </w:tcMar>
          </w:tcPr>
          <w:p>
            <w:pPr>
              <w:jc w:val="center"/>
            </w:pPr>
            <w:r>
              <w:rPr>
                <w:rFonts w:ascii="Arial" w:cs="Arial" w:eastAsia="Arial" w:hAnsi="Arial"/>
                <w:color w:val="AACCDD"/>
                <w:sz w:val="16"/>
                <w:szCs w:val="16"/>
              </w:rPr>
              <w:t xml:space="preserve">Phase</w:t>
            </w:r>
          </w:p>
          <w:p>
            <w:pPr>
              <w:jc w:val="center"/>
            </w:pPr>
            <w:r>
              <w:rPr>
                <w:rFonts w:ascii="Arial" w:cs="Arial" w:eastAsia="Arial" w:hAnsi="Arial"/>
                <w:b/>
                <w:bCs/>
                <w:color w:val="FFFFFF"/>
                <w:sz w:val="48"/>
                <w:szCs w:val="48"/>
              </w:rPr>
              <w:t xml:space="preserve">7</w:t>
            </w:r>
          </w:p>
        </w:tc>
        <w:tc>
          <w:tcPr>
            <w:tcW w:type="dxa" w:w="5160"/>
            <w:tcBorders>
              <w:top w:val="single" w:color="DDDDDD" w:sz="1"/>
              <w:left w:val="single" w:color="DDDDDD" w:sz="1"/>
              <w:bottom w:val="single" w:color="DDDDDD" w:sz="1"/>
              <w:right w:val="single" w:color="DDDDDD" w:sz="1"/>
            </w:tcBorders>
            <w:shd w:fill="E8F8FA" w:val="clear"/>
            <w:tcMar>
              <w:top w:type="dxa" w:w="100"/>
              <w:left w:type="dxa" w:w="160"/>
              <w:bottom w:type="dxa" w:w="100"/>
              <w:right w:type="dxa" w:w="160"/>
            </w:tcMar>
          </w:tcPr>
          <w:p>
            <w:r>
              <w:rPr>
                <w:rFonts w:ascii="Arial" w:cs="Arial" w:eastAsia="Arial" w:hAnsi="Arial"/>
                <w:b/>
                <w:bCs/>
                <w:color w:val="1B2A4A"/>
                <w:sz w:val="26"/>
                <w:szCs w:val="26"/>
              </w:rPr>
              <w:t xml:space="preserve">Stripe Integration &amp; Launch</w:t>
            </w:r>
          </w:p>
        </w:tc>
        <w:tc>
          <w:tcPr>
            <w:tcW w:type="dxa" w:w="18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Timeline</w:t>
            </w:r>
          </w:p>
          <w:p>
            <w:pPr>
              <w:jc w:val="center"/>
            </w:pPr>
            <w:r>
              <w:rPr>
                <w:rFonts w:ascii="Arial" w:cs="Arial" w:eastAsia="Arial" w:hAnsi="Arial"/>
                <w:b/>
                <w:bCs/>
                <w:color w:val="1B2A4A"/>
                <w:sz w:val="20"/>
                <w:szCs w:val="20"/>
              </w:rPr>
              <w:t xml:space="preserve">Sep 2026</w:t>
            </w:r>
          </w:p>
        </w:tc>
        <w:tc>
          <w:tcPr>
            <w:tcW w:type="dxa" w:w="12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rFonts w:ascii="Arial" w:cs="Arial" w:eastAsia="Arial" w:hAnsi="Arial"/>
                <w:color w:val="777777"/>
                <w:sz w:val="16"/>
                <w:szCs w:val="16"/>
              </w:rPr>
              <w:t xml:space="preserve">Status</w:t>
            </w:r>
          </w:p>
          <w:p>
            <w:pPr>
              <w:jc w:val="center"/>
            </w:pPr>
            <w:r>
              <w:rPr>
                <w:rFonts w:ascii="Arial" w:cs="Arial" w:eastAsia="Arial" w:hAnsi="Arial"/>
                <w:b/>
                <w:bCs/>
                <w:color w:val="E65100"/>
                <w:sz w:val="18"/>
                <w:szCs w:val="18"/>
              </w:rPr>
              <w:t xml:space="preserve">Launch</w:t>
            </w:r>
          </w:p>
        </w:tc>
      </w:tr>
    </w:tbl>
    <w:p>
      <w:pPr>
        <w:spacing w:after="100" w:before="0"/>
      </w:pPr>
      <w:r>
        <w:t xml:space="preserve"/>
      </w:r>
    </w:p>
    <w:p>
      <w:pPr>
        <w:spacing w:after="60" w:before="180"/>
      </w:pPr>
      <w:r>
        <w:rPr>
          <w:rFonts w:ascii="Arial" w:cs="Arial" w:eastAsia="Arial" w:hAnsi="Arial"/>
          <w:b/>
          <w:bCs/>
          <w:color w:val="00B4C8"/>
          <w:sz w:val="22"/>
          <w:szCs w:val="22"/>
        </w:rPr>
        <w:t xml:space="preserve">Objective</w:t>
      </w:r>
    </w:p>
    <w:p>
      <w:pPr>
        <w:spacing w:after="60" w:before="60"/>
      </w:pPr>
      <w:r>
        <w:rPr>
          <w:rFonts w:ascii="Arial" w:cs="Arial" w:eastAsia="Arial" w:hAnsi="Arial"/>
          <w:sz w:val="20"/>
          <w:szCs w:val="20"/>
        </w:rPr>
        <w:t xml:space="preserve">Implement payment processing, subscription management, and trial conversion — then ship. September 2026 is the hard launch target. This phase converts Vitals from a development project into a revenue-generating product.</w:t>
      </w:r>
    </w:p>
    <w:p>
      <w:pPr>
        <w:spacing w:after="100" w:before="0"/>
      </w:pPr>
      <w:r>
        <w:t xml:space="preserve"/>
      </w:r>
    </w:p>
    <w:p>
      <w:pPr>
        <w:spacing w:after="60" w:before="180"/>
      </w:pPr>
      <w:r>
        <w:rPr>
          <w:rFonts w:ascii="Arial" w:cs="Arial" w:eastAsia="Arial" w:hAnsi="Arial"/>
          <w:b/>
          <w:bCs/>
          <w:color w:val="00B4C8"/>
          <w:sz w:val="22"/>
          <w:szCs w:val="22"/>
        </w:rPr>
        <w:t xml:space="preserve">Features to Build</w:t>
      </w:r>
    </w:p>
    <w:p>
      <w:pPr>
        <w:pStyle w:val="ListParagraph"/>
        <w:numPr>
          <w:ilvl w:val="0"/>
          <w:numId w:val="2"/>
        </w:numPr>
        <w:spacing w:after="40" w:before="40"/>
      </w:pPr>
      <w:r>
        <w:rPr>
          <w:rFonts w:ascii="Arial" w:cs="Arial" w:eastAsia="Arial" w:hAnsi="Arial"/>
          <w:b w:val="false"/>
          <w:bCs w:val="false"/>
          <w:sz w:val="20"/>
          <w:szCs w:val="20"/>
        </w:rPr>
        <w:t xml:space="preserve">Stripe integration — subscription billing for Individual ($10/mo or $89/yr) and Family ($20/mo or $189/yr) tiers</w:t>
      </w:r>
    </w:p>
    <w:p>
      <w:pPr>
        <w:pStyle w:val="ListParagraph"/>
        <w:numPr>
          <w:ilvl w:val="0"/>
          <w:numId w:val="2"/>
        </w:numPr>
        <w:spacing w:after="40" w:before="40"/>
      </w:pPr>
      <w:r>
        <w:rPr>
          <w:rFonts w:ascii="Arial" w:cs="Arial" w:eastAsia="Arial" w:hAnsi="Arial"/>
          <w:b w:val="false"/>
          <w:bCs w:val="false"/>
          <w:sz w:val="20"/>
          <w:szCs w:val="20"/>
        </w:rPr>
        <w:t xml:space="preserve">Stripe Tax enabled from day one — 0.5% automatic SaaS tax compliance</w:t>
      </w:r>
    </w:p>
    <w:p>
      <w:pPr>
        <w:pStyle w:val="ListParagraph"/>
        <w:numPr>
          <w:ilvl w:val="0"/>
          <w:numId w:val="2"/>
        </w:numPr>
        <w:spacing w:after="40" w:before="40"/>
      </w:pPr>
      <w:r>
        <w:rPr>
          <w:rFonts w:ascii="Arial" w:cs="Arial" w:eastAsia="Arial" w:hAnsi="Arial"/>
          <w:b w:val="false"/>
          <w:bCs w:val="false"/>
          <w:sz w:val="20"/>
          <w:szCs w:val="20"/>
        </w:rPr>
        <w:t xml:space="preserve">Free trial management — 30-day trial with card required. KDP journal QR code links to 90-day trial without card required.</w:t>
      </w:r>
    </w:p>
    <w:p>
      <w:pPr>
        <w:pStyle w:val="ListParagraph"/>
        <w:numPr>
          <w:ilvl w:val="0"/>
          <w:numId w:val="2"/>
        </w:numPr>
        <w:spacing w:after="40" w:before="40"/>
      </w:pPr>
      <w:r>
        <w:rPr>
          <w:rFonts w:ascii="Arial" w:cs="Arial" w:eastAsia="Arial" w:hAnsi="Arial"/>
          <w:b w:val="false"/>
          <w:bCs w:val="false"/>
          <w:sz w:val="20"/>
          <w:szCs w:val="20"/>
        </w:rPr>
        <w:t xml:space="preserve">Paywall enforcement — free tier limited to 5 medications, no PDF export, no care team, no clinical visualization</w:t>
      </w:r>
    </w:p>
    <w:p>
      <w:pPr>
        <w:pStyle w:val="ListParagraph"/>
        <w:numPr>
          <w:ilvl w:val="0"/>
          <w:numId w:val="2"/>
        </w:numPr>
        <w:spacing w:after="40" w:before="40"/>
      </w:pPr>
      <w:r>
        <w:rPr>
          <w:rFonts w:ascii="Arial" w:cs="Arial" w:eastAsia="Arial" w:hAnsi="Arial"/>
          <w:b w:val="false"/>
          <w:bCs w:val="false"/>
          <w:sz w:val="20"/>
          <w:szCs w:val="20"/>
        </w:rPr>
        <w:t xml:space="preserve">Subscription management screen — plan details, billing date, upgrade/downgrade, cancellation</w:t>
      </w:r>
    </w:p>
    <w:p>
      <w:pPr>
        <w:pStyle w:val="ListParagraph"/>
        <w:numPr>
          <w:ilvl w:val="0"/>
          <w:numId w:val="2"/>
        </w:numPr>
        <w:spacing w:after="40" w:before="40"/>
      </w:pPr>
      <w:r>
        <w:rPr>
          <w:rFonts w:ascii="Arial" w:cs="Arial" w:eastAsia="Arial" w:hAnsi="Arial"/>
          <w:b w:val="false"/>
          <w:bCs w:val="false"/>
          <w:sz w:val="20"/>
          <w:szCs w:val="20"/>
        </w:rPr>
        <w:t xml:space="preserve">Trial expiration flow — graceful conversion prompt at day 25, 28, 30</w:t>
      </w:r>
    </w:p>
    <w:p>
      <w:pPr>
        <w:spacing w:after="100" w:before="0"/>
      </w:pPr>
      <w:r>
        <w:t xml:space="preserve"/>
      </w:r>
    </w:p>
    <w:p>
      <w:pPr>
        <w:spacing w:after="60" w:before="180"/>
      </w:pPr>
      <w:r>
        <w:rPr>
          <w:rFonts w:ascii="Arial" w:cs="Arial" w:eastAsia="Arial" w:hAnsi="Arial"/>
          <w:b/>
          <w:bCs/>
          <w:color w:val="00B4C8"/>
          <w:sz w:val="22"/>
          <w:szCs w:val="22"/>
        </w:rPr>
        <w:t xml:space="preserve">App Store &amp; Google Play Submission</w:t>
      </w:r>
    </w:p>
    <w:p>
      <w:pPr>
        <w:spacing w:after="120" w:before="60"/>
      </w:pPr>
      <w:r>
        <w:rPr>
          <w:rFonts w:ascii="Arial" w:cs="Arial" w:eastAsia="Arial" w:hAnsi="Arial"/>
          <w:b/>
          <w:bCs/>
          <w:i/>
          <w:iCs/>
          <w:color w:val="1565C0"/>
          <w:sz w:val="19"/>
          <w:szCs w:val="19"/>
        </w:rPr>
        <w:t xml:space="preserve">Decision (Sep 3, 2026): Android-first launch. Apple’s review process typically runs 1–2 weeks after submission, and submission itself can’t happen until enrollment is approved and the app is signed with a production certificate — the single biggest scheduling risk to a September date. Android ships first; iOS follows as a fast-follow once Apple’s process clears. Apple Sign-In remains a real Phase 6 requirement regardless — this only changes launch sequencing, not feature scope.</w:t>
      </w:r>
    </w:p>
    <w:p>
      <w:pPr>
        <w:spacing w:after="60" w:before="120"/>
      </w:pPr>
      <w:r>
        <w:rPr>
          <w:rFonts w:ascii="Arial" w:cs="Arial" w:eastAsia="Arial" w:hAnsi="Arial"/>
          <w:b/>
          <w:bCs/>
          <w:color w:val="2E7D32"/>
          <w:sz w:val="20"/>
          <w:szCs w:val="20"/>
        </w:rPr>
        <w:t xml:space="preserve">Android — Active Launch Target</w:t>
      </w:r>
    </w:p>
    <w:p>
      <w:pPr>
        <w:pStyle w:val="ListParagraph"/>
        <w:numPr>
          <w:ilvl w:val="0"/>
          <w:numId w:val="2"/>
        </w:numPr>
        <w:spacing w:after="40" w:before="40"/>
      </w:pPr>
      <w:r>
        <w:rPr>
          <w:rFonts w:ascii="Arial" w:cs="Arial" w:eastAsia="Arial" w:hAnsi="Arial"/>
          <w:b w:val="false"/>
          <w:bCs w:val="false"/>
          <w:sz w:val="20"/>
          <w:szCs w:val="20"/>
        </w:rPr>
        <w:t xml:space="preserve">Google Play Console listing — screenshots, description, keywords, age rating</w:t>
      </w:r>
    </w:p>
    <w:p>
      <w:pPr>
        <w:pStyle w:val="ListParagraph"/>
        <w:numPr>
          <w:ilvl w:val="0"/>
          <w:numId w:val="2"/>
        </w:numPr>
        <w:spacing w:after="40" w:before="40"/>
      </w:pPr>
      <w:r>
        <w:rPr>
          <w:rFonts w:ascii="Arial" w:cs="Arial" w:eastAsia="Arial" w:hAnsi="Arial"/>
          <w:b w:val="false"/>
          <w:bCs w:val="false"/>
          <w:sz w:val="20"/>
          <w:szCs w:val="20"/>
        </w:rPr>
        <w:t xml:space="preserve">Production signing keystore generated and used for release builds — still on the debug keystore as of Sep 2026</w:t>
      </w:r>
    </w:p>
    <w:p>
      <w:pPr>
        <w:pStyle w:val="ListParagraph"/>
        <w:numPr>
          <w:ilvl w:val="0"/>
          <w:numId w:val="2"/>
        </w:numPr>
        <w:spacing w:after="40" w:before="40"/>
      </w:pPr>
      <w:r>
        <w:rPr>
          <w:rFonts w:ascii="Arial" w:cs="Arial" w:eastAsia="Arial" w:hAnsi="Arial"/>
          <w:b w:val="false"/>
          <w:bCs w:val="false"/>
          <w:sz w:val="20"/>
          <w:szCs w:val="20"/>
        </w:rPr>
        <w:t xml:space="preserve">vitals-wellness.com landing page live — domain already registered</w:t>
      </w:r>
    </w:p>
    <w:p>
      <w:pPr>
        <w:spacing w:after="60" w:before="120"/>
      </w:pPr>
      <w:r>
        <w:rPr>
          <w:rFonts w:ascii="Arial" w:cs="Arial" w:eastAsia="Arial" w:hAnsi="Arial"/>
          <w:b/>
          <w:bCs/>
          <w:color w:val="E65100"/>
          <w:sz w:val="20"/>
          <w:szCs w:val="20"/>
        </w:rPr>
        <w:t xml:space="preserve">iOS / Apple — Deferred (fast-follow after Android launch)</w:t>
      </w:r>
    </w:p>
    <w:p>
      <w:pPr>
        <w:pStyle w:val="ListParagraph"/>
        <w:numPr>
          <w:ilvl w:val="0"/>
          <w:numId w:val="2"/>
        </w:numPr>
        <w:spacing w:after="40" w:before="40"/>
      </w:pPr>
      <w:r>
        <w:rPr>
          <w:rFonts w:ascii="Arial" w:cs="Arial" w:eastAsia="Arial" w:hAnsi="Arial"/>
          <w:b w:val="false"/>
          <w:bCs w:val="false"/>
          <w:sz w:val="20"/>
          <w:szCs w:val="20"/>
        </w:rPr>
        <w:t xml:space="preserve">Apple Developer Program enrollment ($99/yr) — required for iOS App Store submission; not yet started as of Sep 2026</w:t>
      </w:r>
    </w:p>
    <w:p>
      <w:pPr>
        <w:pStyle w:val="ListParagraph"/>
        <w:numPr>
          <w:ilvl w:val="0"/>
          <w:numId w:val="2"/>
        </w:numPr>
        <w:spacing w:after="40" w:before="40"/>
      </w:pPr>
      <w:r>
        <w:rPr>
          <w:rFonts w:ascii="Arial" w:cs="Arial" w:eastAsia="Arial" w:hAnsi="Arial"/>
          <w:b w:val="false"/>
          <w:bCs w:val="false"/>
          <w:sz w:val="20"/>
          <w:szCs w:val="20"/>
        </w:rPr>
        <w:t xml:space="preserve">App Store Connect listing — screenshots, description, keywords, age rating</w:t>
      </w:r>
    </w:p>
    <w:p>
      <w:pPr>
        <w:pStyle w:val="ListParagraph"/>
        <w:numPr>
          <w:ilvl w:val="0"/>
          <w:numId w:val="2"/>
        </w:numPr>
        <w:spacing w:after="40" w:before="40"/>
      </w:pPr>
      <w:r>
        <w:rPr>
          <w:rFonts w:ascii="Arial" w:cs="Arial" w:eastAsia="Arial" w:hAnsi="Arial"/>
          <w:b w:val="false"/>
          <w:bCs w:val="false"/>
          <w:sz w:val="20"/>
          <w:szCs w:val="20"/>
        </w:rPr>
        <w:t xml:space="preserve">App review process — allow 1-2 weeks buffer for Apple review</w:t>
      </w:r>
    </w:p>
    <w:p>
      <w:pPr>
        <w:spacing w:after="100" w:before="0"/>
      </w:pPr>
      <w:r>
        <w:t xml:space="preserve"/>
      </w:r>
    </w:p>
    <w:p>
      <w:pPr>
        <w:spacing w:after="60" w:before="180"/>
      </w:pPr>
      <w:r>
        <w:rPr>
          <w:rFonts w:ascii="Arial" w:cs="Arial" w:eastAsia="Arial" w:hAnsi="Arial"/>
          <w:b/>
          <w:bCs/>
          <w:color w:val="00B4C8"/>
          <w:sz w:val="22"/>
          <w:szCs w:val="22"/>
        </w:rPr>
        <w:t xml:space="preserve">Launch Checklist</w:t>
      </w:r>
    </w:p>
    <w:p>
      <w:pPr>
        <w:pStyle w:val="ListParagraph"/>
        <w:numPr>
          <w:ilvl w:val="0"/>
          <w:numId w:val="2"/>
        </w:numPr>
        <w:spacing w:after="40" w:before="40"/>
      </w:pPr>
      <w:r>
        <w:rPr>
          <w:rFonts w:ascii="Arial" w:cs="Arial" w:eastAsia="Arial" w:hAnsi="Arial"/>
          <w:b w:val="false"/>
          <w:bCs w:val="false"/>
          <w:sz w:val="20"/>
          <w:szCs w:val="20"/>
        </w:rPr>
        <w:t xml:space="preserve">All 7 phases complete and tested on physical devices</w:t>
      </w:r>
    </w:p>
    <w:p>
      <w:pPr>
        <w:pStyle w:val="ListParagraph"/>
        <w:numPr>
          <w:ilvl w:val="0"/>
          <w:numId w:val="2"/>
        </w:numPr>
        <w:spacing w:after="40" w:before="40"/>
      </w:pPr>
      <w:r>
        <w:rPr>
          <w:rFonts w:ascii="Arial" w:cs="Arial" w:eastAsia="Arial" w:hAnsi="Arial"/>
          <w:b w:val="false"/>
          <w:bCs w:val="false"/>
          <w:sz w:val="20"/>
          <w:szCs w:val="20"/>
        </w:rPr>
        <w:t xml:space="preserve">Dr. Warren distribution card designed, printed, and delivered</w:t>
      </w:r>
    </w:p>
    <w:p>
      <w:pPr>
        <w:pStyle w:val="ListParagraph"/>
        <w:numPr>
          <w:ilvl w:val="0"/>
          <w:numId w:val="2"/>
        </w:numPr>
        <w:spacing w:after="40" w:before="40"/>
      </w:pPr>
      <w:r>
        <w:rPr>
          <w:rFonts w:ascii="Arial" w:cs="Arial" w:eastAsia="Arial" w:hAnsi="Arial"/>
          <w:b w:val="false"/>
          <w:bCs w:val="false"/>
          <w:sz w:val="20"/>
          <w:szCs w:val="20"/>
        </w:rPr>
        <w:t xml:space="preserve">KDP journals listed on Amazon with QR codes live</w:t>
      </w:r>
    </w:p>
    <w:p>
      <w:pPr>
        <w:pStyle w:val="ListParagraph"/>
        <w:numPr>
          <w:ilvl w:val="0"/>
          <w:numId w:val="2"/>
        </w:numPr>
        <w:spacing w:after="40" w:before="40"/>
      </w:pPr>
      <w:r>
        <w:rPr>
          <w:rFonts w:ascii="Arial" w:cs="Arial" w:eastAsia="Arial" w:hAnsi="Arial"/>
          <w:b w:val="false"/>
          <w:bCs w:val="false"/>
          <w:sz w:val="20"/>
          <w:szCs w:val="20"/>
        </w:rPr>
        <w:t xml:space="preserve">Privacy policy and terms of service published at vitals-wellness.com</w:t>
      </w:r>
    </w:p>
    <w:p>
      <w:pPr>
        <w:pStyle w:val="ListParagraph"/>
        <w:numPr>
          <w:ilvl w:val="0"/>
          <w:numId w:val="2"/>
        </w:numPr>
        <w:spacing w:after="40" w:before="40"/>
      </w:pPr>
      <w:r>
        <w:rPr>
          <w:rFonts w:ascii="Arial" w:cs="Arial" w:eastAsia="Arial" w:hAnsi="Arial"/>
          <w:b w:val="false"/>
          <w:bCs w:val="false"/>
          <w:sz w:val="20"/>
          <w:szCs w:val="20"/>
        </w:rPr>
        <w:t xml:space="preserve">Support email configured at vitals-wellness.com Microsoft 365</w:t>
      </w:r>
    </w:p>
    <w:p>
      <w:pPr>
        <w:pStyle w:val="ListParagraph"/>
        <w:numPr>
          <w:ilvl w:val="0"/>
          <w:numId w:val="2"/>
        </w:numPr>
        <w:spacing w:after="40" w:before="40"/>
      </w:pPr>
      <w:r>
        <w:rPr>
          <w:rFonts w:ascii="Arial" w:cs="Arial" w:eastAsia="Arial" w:hAnsi="Arial"/>
          <w:b w:val="false"/>
          <w:bCs w:val="false"/>
          <w:sz w:val="20"/>
          <w:szCs w:val="20"/>
        </w:rPr>
        <w:t xml:space="preserve">DigitalOcean infrastructure scaled for initial subscriber load</w:t>
      </w:r>
    </w:p>
    <w:p>
      <w:pPr>
        <w:pStyle w:val="ListParagraph"/>
        <w:numPr>
          <w:ilvl w:val="0"/>
          <w:numId w:val="2"/>
        </w:numPr>
        <w:spacing w:after="40" w:before="40"/>
      </w:pPr>
      <w:r>
        <w:rPr>
          <w:rFonts w:ascii="Arial" w:cs="Arial" w:eastAsia="Arial" w:hAnsi="Arial"/>
          <w:b w:val="false"/>
          <w:bCs w:val="false"/>
          <w:sz w:val="20"/>
          <w:szCs w:val="20"/>
        </w:rPr>
        <w:t xml:space="preserve">Stripe webhooks tested — subscription creation, renewal, cancellation all confirmed</w:t>
      </w:r>
    </w:p>
    <w:p>
      <w:pPr>
        <w:spacing w:after="100" w:before="0"/>
      </w:pPr>
      <w:r>
        <w:t xml:space="preserve"/>
      </w:r>
    </w:p>
    <w:p>
      <w:pPr>
        <w:spacing w:after="60" w:before="180"/>
      </w:pPr>
      <w:r>
        <w:rPr>
          <w:rFonts w:ascii="Arial" w:cs="Arial" w:eastAsia="Arial" w:hAnsi="Arial"/>
          <w:b/>
          <w:bCs/>
          <w:color w:val="00B4C8"/>
          <w:sz w:val="22"/>
          <w:szCs w:val="22"/>
        </w:rPr>
        <w:t xml:space="preserve">Definition of Done</w:t>
      </w:r>
    </w:p>
    <w:p>
      <w:pPr>
        <w:spacing w:after="60" w:before="60"/>
      </w:pPr>
      <w:r>
        <w:rPr>
          <w:rFonts w:ascii="Arial" w:cs="Arial" w:eastAsia="Arial" w:hAnsi="Arial"/>
          <w:sz w:val="20"/>
          <w:szCs w:val="20"/>
        </w:rPr>
        <w:t xml:space="preserve">Vitals is live in the Apple App Store and Google Play Store. A paying subscriber can download the app, complete onboarding, log vitals, view trends, manage medications, build a care team, generate a physician-grade PDF, and share it — all from their phone, for $10 a month.</w:t>
      </w:r>
    </w:p>
    <w:p>
      <w:pPr>
        <w:spacing w:after="200" w:before="80"/>
      </w:pPr>
      <w:r>
        <w:rPr>
          <w:rFonts w:ascii="Arial" w:cs="Arial" w:eastAsia="Arial" w:hAnsi="Arial"/>
          <w:b/>
          <w:bCs/>
          <w:i/>
          <w:iCs/>
          <w:color w:val="1565C0"/>
          <w:sz w:val="19"/>
          <w:szCs w:val="19"/>
        </w:rPr>
        <w:t xml:space="preserve">Interim milestone (Android-first): the above holds true on Google Play alone as the actual September target — Apple App Store availability follows once enrollment and review clear, per the Android-first decision above.</w:t>
      </w:r>
    </w:p>
    <w:p>
      <w:pPr>
        <w:spacing w:after="200" w:before="0"/>
      </w:pPr>
      <w:r>
        <w:t xml:space="preserve"/>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Post-Launch Development Priorities</w:t>
      </w:r>
    </w:p>
    <w:p>
      <w:pPr>
        <w:spacing w:after="60" w:before="60"/>
      </w:pPr>
      <w:r>
        <w:rPr>
          <w:rFonts w:ascii="Arial" w:cs="Arial" w:eastAsia="Arial" w:hAnsi="Arial"/>
          <w:sz w:val="20"/>
          <w:szCs w:val="20"/>
        </w:rPr>
        <w:t xml:space="preserve">The following features are confirmed for post-launch development, sequenced by clinical impact and subscriber retention value:</w:t>
      </w:r>
    </w:p>
    <w:p>
      <w:pPr>
        <w:spacing w:after="1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360"/>
        <w:gridCol w:w="2400"/>
      </w:tblGrid>
      <w:tr>
        <w:tc>
          <w:tcPr>
            <w:tcW w:type="dxa" w:w="36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Feature</w:t>
            </w:r>
          </w:p>
        </w:tc>
        <w:tc>
          <w:tcPr>
            <w:tcW w:type="dxa" w:w="336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Rationale</w:t>
            </w:r>
          </w:p>
        </w:tc>
        <w:tc>
          <w:tcPr>
            <w:tcW w:type="dxa" w:w="2400"/>
            <w:tcBorders>
              <w:top w:val="single" w:color="DDDDDD" w:sz="1"/>
              <w:left w:val="single" w:color="DDDDDD" w:sz="1"/>
              <w:bottom w:val="single" w:color="DDDDDD" w:sz="1"/>
              <w:right w:val="single" w:color="DDDDDD" w:sz="1"/>
            </w:tcBorders>
            <w:shd w:fill="1B2A4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Requested By</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NDC drug database autofill for medication entry</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Reduces friction for medication setup</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Product roadmap</w:t>
            </w:r>
          </w:p>
        </w:tc>
      </w:tr>
      <w:t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Appointment notifications with Last/Next Visit</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Caregiver workflow support</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Amy (RN)</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Firebase Cloud Messaging push notifications</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Server-personalized retention messaging</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Product roadmap</w:t>
            </w:r>
          </w:p>
        </w:tc>
      </w:tr>
      <w:t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Bluetooth device integration (BP cuffs, glucometers)</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Eliminates manual entry friction</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Koopman et al. research</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Cognitive state tracking module</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Dementia/TBI caregiver use case</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Founder caregiving experience</w:t>
            </w:r>
          </w:p>
        </w:tc>
      </w:tr>
      <w:tr>
        <w:tc>
          <w:tcPr>
            <w:tcW w:type="dxa" w:w="36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White paper publication</w:t>
            </w:r>
          </w:p>
        </w:tc>
        <w:tc>
          <w:tcPr>
            <w:tcW w:type="dxa" w:w="33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Physician distribution network activation</w:t>
            </w:r>
          </w:p>
        </w:tc>
        <w:tc>
          <w:tcPr>
            <w:tcW w:type="dxa" w:w="240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Dr. Martinez co-authorship target</w:t>
            </w:r>
          </w:p>
        </w:tc>
      </w:tr>
      <w:tr>
        <w:tc>
          <w:tcPr>
            <w:tcW w:type="dxa" w:w="36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HL7 integration for enterprise licensing</w:t>
            </w:r>
          </w:p>
        </w:tc>
        <w:tc>
          <w:tcPr>
            <w:tcW w:type="dxa" w:w="336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WellMed, Baylor Scott White potential</w:t>
            </w:r>
          </w:p>
        </w:tc>
        <w:tc>
          <w:tcPr>
            <w:tcW w:type="dxa" w:w="2400"/>
            <w:tcBorders>
              <w:top w:val="single" w:color="DDDDDD" w:sz="1"/>
              <w:left w:val="single" w:color="DDDDDD" w:sz="1"/>
              <w:bottom w:val="single" w:color="DDDDDD" w:sz="1"/>
              <w:right w:val="single" w:color="DDDDDD" w:sz="1"/>
            </w:tcBorders>
            <w:shd w:fill="FFFFFF" w:val="clear"/>
            <w:tcMar>
              <w:top w:type="dxa" w:w="60"/>
              <w:left w:type="dxa" w:w="120"/>
              <w:bottom w:type="dxa" w:w="60"/>
              <w:right w:type="dxa" w:w="120"/>
            </w:tcMar>
          </w:tcPr>
          <w:p>
            <w:pPr>
              <w:jc w:val="left"/>
            </w:pPr>
            <w:r>
              <w:rPr>
                <w:rFonts w:ascii="Arial" w:cs="Arial" w:eastAsia="Arial" w:hAnsi="Arial"/>
                <w:b w:val="false"/>
                <w:bCs w:val="false"/>
                <w:color w:val="333333"/>
                <w:sz w:val="18"/>
                <w:szCs w:val="18"/>
              </w:rPr>
              <w:t xml:space="preserve">Long-term enterprise strategy</w:t>
            </w:r>
          </w:p>
        </w:tc>
      </w:tr>
    </w:tbl>
    <w:p>
      <w:pPr>
        <w:spacing w:after="200" w:before="0"/>
      </w:pPr>
      <w:r>
        <w:t xml:space="preserve"/>
      </w:r>
    </w:p>
    <w:p>
      <w:r>
        <w:br w:type="page"/>
      </w:r>
    </w:p>
    <w:p>
      <w:pPr>
        <w:pStyle w:val="Heading1"/>
        <w:pBdr>
          <w:bottom w:val="single" w:color="00B4C8" w:sz="6" w:space="4"/>
        </w:pBdr>
        <w:spacing w:after="120" w:before="360"/>
      </w:pPr>
      <w:r>
        <w:rPr>
          <w:rFonts w:ascii="Arial" w:cs="Arial" w:eastAsia="Arial" w:hAnsi="Arial"/>
          <w:b/>
          <w:bCs/>
          <w:color w:val="1B2A4A"/>
          <w:sz w:val="32"/>
          <w:szCs w:val="32"/>
        </w:rPr>
        <w:t xml:space="preserve">Project Management Notes</w:t>
      </w:r>
    </w:p>
    <w:p>
      <w:pPr>
        <w:pStyle w:val="Heading2"/>
        <w:spacing w:after="80" w:before="240"/>
      </w:pPr>
      <w:r>
        <w:rPr>
          <w:rFonts w:ascii="Arial" w:cs="Arial" w:eastAsia="Arial" w:hAnsi="Arial"/>
          <w:b/>
          <w:bCs/>
          <w:color w:val="1B2A4A"/>
          <w:sz w:val="26"/>
          <w:szCs w:val="26"/>
        </w:rPr>
        <w:t xml:space="preserve">Single Developer Context</w:t>
      </w:r>
    </w:p>
    <w:p>
      <w:pPr>
        <w:spacing w:after="60" w:before="60"/>
      </w:pPr>
      <w:r>
        <w:rPr>
          <w:rFonts w:ascii="Arial" w:cs="Arial" w:eastAsia="Arial" w:hAnsi="Arial"/>
          <w:sz w:val="20"/>
          <w:szCs w:val="20"/>
        </w:rPr>
        <w:t xml:space="preserve">This roadmap is built for a single senior developer working on Vitals as a side project alongside full-time employment. Phase durations are estimated conservatively. Jeremy's assignment load and caregiving responsibilities are real scheduling variables. The roadmap is designed to be sequential — no phase requires parallel tracks — so that progress is always forward even when velocity varies.</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GitHub Repository Strategy</w:t>
      </w:r>
    </w:p>
    <w:p>
      <w:pPr>
        <w:spacing w:after="60" w:before="60"/>
      </w:pPr>
      <w:r>
        <w:rPr>
          <w:rFonts w:ascii="Arial" w:cs="Arial" w:eastAsia="Arial" w:hAnsi="Arial"/>
          <w:sz w:val="20"/>
          <w:szCs w:val="20"/>
        </w:rPr>
        <w:t xml:space="preserve">All Vitals development should be committed to a dedicated private GitHub repository separate from any Pharmacy Unlimited repositories. No Vitals code, architecture, or methodology should touch Pharmacy Unlimited systems or repositories. This is both an IP protection measure and a contractual compliance requirement given the existing NDA and IP assignment clauses.</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Backend Migration Trigger</w:t>
      </w:r>
    </w:p>
    <w:p>
      <w:pPr>
        <w:spacing w:after="60" w:before="60"/>
      </w:pPr>
      <w:r>
        <w:rPr>
          <w:rFonts w:ascii="Arial" w:cs="Arial" w:eastAsia="Arial" w:hAnsi="Arial"/>
          <w:sz w:val="20"/>
          <w:szCs w:val="20"/>
        </w:rPr>
        <w:t xml:space="preserve">The DigitalOcean migration (Phase 6) should be initiated no later than 30 days before launch. The Raspberry Pi 3B+ production backend has served development and testing reliably but is not appropriate for paying subscribers. Migration includes Nginx reverse proxy, PostgreSQL on managed storage, FastAPI deployment, SSL certificate, and DNS configuration at vitals-wellness.com.</w:t>
      </w:r>
    </w:p>
    <w:p>
      <w:pPr>
        <w:spacing w:after="100" w:before="0"/>
      </w:pPr>
      <w:r>
        <w:t xml:space="preserve"/>
      </w:r>
    </w:p>
    <w:p>
      <w:pPr>
        <w:pStyle w:val="Heading2"/>
        <w:spacing w:after="80" w:before="240"/>
      </w:pPr>
      <w:r>
        <w:rPr>
          <w:rFonts w:ascii="Arial" w:cs="Arial" w:eastAsia="Arial" w:hAnsi="Arial"/>
          <w:b/>
          <w:bCs/>
          <w:color w:val="1B2A4A"/>
          <w:sz w:val="26"/>
          <w:szCs w:val="26"/>
        </w:rPr>
        <w:t xml:space="preserve">The September 2026 Constraint</w:t>
      </w:r>
    </w:p>
    <w:p>
      <w:pPr>
        <w:spacing w:after="60" w:before="60"/>
      </w:pPr>
      <w:r>
        <w:rPr>
          <w:rFonts w:ascii="Arial" w:cs="Arial" w:eastAsia="Arial" w:hAnsi="Arial"/>
          <w:sz w:val="20"/>
          <w:szCs w:val="20"/>
        </w:rPr>
        <w:t xml:space="preserve">September 2026 is not an arbitrary date. It represents approximately 5 months from the current sprint, which is the realistic timeline for a single developer completing 7 phases of a production mobile application while employed full time. The date also aligns with the strategic goal: 1,000 subscribers at $10/month = $10,000/month = financial independence and exit from Pharmacy Unlimited.</w:t>
      </w:r>
    </w:p>
    <w:p>
      <w:pPr>
        <w:spacing w:after="100" w:before="0"/>
      </w:pPr>
      <w:r>
        <w:t xml:space="preserve"/>
      </w:r>
    </w:p>
    <w:p>
      <w:pPr>
        <w:spacing w:after="60" w:before="60"/>
      </w:pPr>
      <w:r>
        <w:rPr>
          <w:rFonts w:ascii="Arial" w:cs="Arial" w:eastAsia="Arial" w:hAnsi="Arial"/>
          <w:sz w:val="20"/>
          <w:szCs w:val="20"/>
        </w:rPr>
        <w:t xml:space="preserve">Every phase completed is one step closer to that number. Every subscriber is one step closer to the exit.</w:t>
      </w:r>
    </w:p>
    <w:p>
      <w:pPr>
        <w:spacing w:after="200" w:before="0"/>
      </w:pPr>
      <w:r>
        <w:t xml:space="preserve"/>
      </w:r>
    </w:p>
    <w:p>
      <w:pPr>
        <w:spacing w:after="120" w:before="240"/>
        <w:jc w:val="center"/>
      </w:pPr>
      <w:r>
        <w:rPr>
          <w:rFonts w:ascii="Arial" w:cs="Arial" w:eastAsia="Arial" w:hAnsi="Arial"/>
          <w:b/>
          <w:bCs/>
          <w:color w:val="1B2A4A"/>
          <w:sz w:val="32"/>
          <w:szCs w:val="32"/>
        </w:rPr>
        <w:t xml:space="preserve">September 2026.</w:t>
      </w:r>
    </w:p>
    <w:p>
      <w:pPr>
        <w:jc w:val="center"/>
      </w:pPr>
      <w:r>
        <w:rPr>
          <w:rFonts w:ascii="Arial" w:cs="Arial" w:eastAsia="Arial" w:hAnsi="Arial"/>
          <w:i/>
          <w:iCs/>
          <w:color w:val="999999"/>
          <w:sz w:val="18"/>
          <w:szCs w:val="18"/>
        </w:rPr>
        <w:t xml:space="preserve">Vitals — Mobile Application Development Roadmap | June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B2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65f3cd631937742a9f07cccfde2155912bf180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2026-04-10T19:10:33.827Z</dcterms:created>
  <dcterms:modified xsi:type="dcterms:W3CDTF">2026-04-10T19:10:33.828Z</dcterms:modified>
</cp:coreProperties>
</file>

<file path=docProps/custom.xml><?xml version="1.0" encoding="utf-8"?>
<Properties xmlns="http://schemas.openxmlformats.org/officeDocument/2006/custom-properties" xmlns:vt="http://schemas.openxmlformats.org/officeDocument/2006/docPropsVTypes"/>
</file>