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drawing>
          <wp:inline distT="0" distB="0" distL="0" distR="0">
            <wp:extent cx="2667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1781175"/>
                    </a:xfrm>
                    <a:prstGeom prst="rect">
                      <a:avLst/>
                    </a:prstGeom>
                  </pic:spPr>
                </pic:pic>
              </a:graphicData>
            </a:graphic>
          </wp:inline>
        </w:drawing>
      </w:r>
    </w:p>
    <w:p>
      <w:pPr>
        <w:spacing w:after="60" w:before="60"/>
        <w:jc w:val="center"/>
      </w:pPr>
      <w:r>
        <w:rPr>
          <w:rFonts w:ascii="Arial" w:cs="Arial" w:eastAsia="Arial" w:hAnsi="Arial"/>
          <w:b/>
          <w:bCs/>
          <w:color w:val="1B2A4A"/>
          <w:sz w:val="36"/>
          <w:szCs w:val="36"/>
        </w:rPr>
        <w:t xml:space="preserve">Mobile Application Development Roadmap</w:t>
      </w:r>
    </w:p>
    <w:p>
      <w:pPr>
        <w:pBdr>
          <w:bottom w:val="single" w:color="00B4C8" w:sz="6" w:space="6"/>
        </w:pBdr>
        <w:spacing w:after="40" w:before="40"/>
        <w:jc w:val="center"/>
      </w:pPr>
      <w:r>
        <w:rPr>
          <w:rFonts w:ascii="Arial" w:cs="Arial" w:eastAsia="Arial" w:hAnsi="Arial"/>
          <w:i/>
          <w:iCs/>
          <w:color w:val="555555"/>
          <w:sz w:val="22"/>
          <w:szCs w:val="22"/>
        </w:rPr>
        <w:t xml:space="preserve">.NET MAUI | iOS &amp; Android | September 2026 Launch Target</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7 Phases</w:t>
            </w:r>
          </w:p>
          <w:p>
            <w:pPr>
              <w:jc w:val="center"/>
            </w:pPr>
            <w:r>
              <w:rPr>
                <w:rFonts w:ascii="Arial" w:cs="Arial" w:eastAsia="Arial" w:hAnsi="Arial"/>
                <w:color w:val="AACCDD"/>
                <w:sz w:val="16"/>
                <w:szCs w:val="16"/>
              </w:rPr>
              <w:t xml:space="preserve">Development Phases</w:t>
            </w:r>
          </w:p>
        </w:tc>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Phase 1</w:t>
            </w:r>
          </w:p>
          <w:p>
            <w:pPr>
              <w:jc w:val="center"/>
            </w:pPr>
            <w:r>
              <w:rPr>
                <w:rFonts w:ascii="Arial" w:cs="Arial" w:eastAsia="Arial" w:hAnsi="Arial"/>
                <w:color w:val="AACCDD"/>
                <w:sz w:val="16"/>
                <w:szCs w:val="16"/>
              </w:rPr>
              <w:t xml:space="preserve">Phase 6 In Progress</w:t>
            </w:r>
          </w:p>
        </w:tc>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Sep 2026</w:t>
            </w:r>
          </w:p>
          <w:p>
            <w:pPr>
              <w:jc w:val="center"/>
            </w:pPr>
            <w:r>
              <w:rPr>
                <w:rFonts w:ascii="Arial" w:cs="Arial" w:eastAsia="Arial" w:hAnsi="Arial"/>
                <w:color w:val="AACCDD"/>
                <w:sz w:val="16"/>
                <w:szCs w:val="16"/>
              </w:rPr>
              <w:t xml:space="preserve">Public Launch Target</w:t>
            </w:r>
          </w:p>
        </w:tc>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iOS + Android</w:t>
            </w:r>
          </w:p>
          <w:p>
            <w:pPr>
              <w:jc w:val="center"/>
            </w:pPr>
            <w:r>
              <w:rPr>
                <w:rFonts w:ascii="Arial" w:cs="Arial" w:eastAsia="Arial" w:hAnsi="Arial"/>
                <w:color w:val="AACCDD"/>
                <w:sz w:val="16"/>
                <w:szCs w:val="16"/>
              </w:rPr>
              <w:t xml:space="preserve">Target Platforms</w:t>
            </w:r>
          </w:p>
        </w:tc>
      </w:tr>
    </w:tbl>
    <w:p>
      <w:pPr>
        <w:spacing w:after="100" w:before="0"/>
      </w:pPr>
      <w:r>
        <w:t xml:space="preserve"/>
      </w:r>
    </w:p>
    <w:p>
      <w:pPr>
        <w:spacing w:after="40" w:before="120"/>
        <w:jc w:val="center"/>
      </w:pPr>
      <w:r>
        <w:rPr>
          <w:rFonts w:ascii="Arial" w:cs="Arial" w:eastAsia="Arial" w:hAnsi="Arial"/>
          <w:i/>
          <w:iCs/>
          <w:color w:val="999999"/>
          <w:sz w:val="18"/>
          <w:szCs w:val="18"/>
        </w:rPr>
        <w:t>Confidential — Updated October 1, 2026</w:t>
      </w:r>
    </w:p>
    <w:p>
      <w:r>
        <w:br w:type="page"/>
      </w:r>
    </w:p>
    <w:p>
      <w:pPr>
        <w:pStyle w:val="Heading1"/>
        <w:pBdr>
          <w:bottom w:val="single" w:color="00B4C8" w:sz="6" w:space="4"/>
        </w:pBdr>
        <w:spacing w:after="120" w:before="360"/>
      </w:pPr>
      <w:r>
        <w:rPr>
          <w:rFonts w:ascii="Arial" w:cs="Arial" w:eastAsia="Arial" w:hAnsi="Arial"/>
          <w:b/>
          <w:bCs/>
          <w:color w:val="1B2A4A"/>
          <w:sz w:val="32"/>
          <w:szCs w:val="32"/>
        </w:rPr>
        <w:t xml:space="preserve">Roadmap Overview</w:t>
      </w:r>
    </w:p>
    <w:p>
      <w:pPr>
        <w:spacing w:after="60" w:before="60"/>
      </w:pPr>
      <w:r>
        <w:rPr>
          <w:rFonts w:ascii="Arial" w:cs="Arial" w:eastAsia="Arial" w:hAnsi="Arial"/>
          <w:sz w:val="20"/>
          <w:szCs w:val="20"/>
        </w:rPr>
        <w:t xml:space="preserve">This document defines the development roadmap for the Vitals mobile application through public launch in September 2026. The roadmap is organized into seven sequential phases, each building on the last toward a complete, shippable product.</w:t>
      </w:r>
    </w:p>
    <w:p>
      <w:pPr>
        <w:spacing w:after="100" w:before="0"/>
      </w:pPr>
      <w:r>
        <w:t xml:space="preserve"/>
      </w:r>
    </w:p>
    <w:p>
      <w:pPr>
        <w:spacing w:after="60" w:before="60"/>
      </w:pPr>
      <w:r>
        <w:rPr>
          <w:rFonts w:ascii="Arial" w:cs="Arial" w:eastAsia="Arial" w:hAnsi="Arial"/>
          <w:sz w:val="20"/>
          <w:szCs w:val="20"/>
        </w:rPr>
        <w:t xml:space="preserve">The sequencing prioritizes user retention first — phases that create a reason to return tomorrow before phases that add clinical sophistication. The clinical visualization engine, which represents the white paper feature set and the primary physician distribution differentiator, is deliberately placed after the core user loop is complete and before authentication and payments.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2040"/>
        <w:gridCol w:w="1500"/>
        <w:gridCol w:w="1500"/>
      </w:tblGrid>
      <w:tr>
        <w:tc>
          <w:tcPr>
            <w:tcW w:type="dxa" w:w="72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36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Name</w:t>
            </w:r>
          </w:p>
        </w:tc>
        <w:tc>
          <w:tcPr>
            <w:tcW w:type="dxa" w:w="204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Deliverable</w:t>
            </w:r>
          </w:p>
        </w:tc>
        <w:tc>
          <w:tcPr>
            <w:tcW w:type="dxa" w:w="15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Timeline</w:t>
            </w:r>
          </w:p>
        </w:tc>
        <w:tc>
          <w:tcPr>
            <w:tcW w:type="dxa" w:w="15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1</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Core Loop Complete</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Dashboard screen</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Apr–May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2E7D32"/>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2</w:t>
            </w:r>
          </w:p>
        </w:tc>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Clinical Value Layer</w:t>
            </w:r>
          </w:p>
        </w:tc>
        <w:tc>
          <w:tcPr>
            <w:tcW w:type="dxa" w:w="20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Medications + Care Team</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May–Jun 2026</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3</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PDF Export on Mobile</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Physician-grade PDF</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Jun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4</w:t>
            </w:r>
          </w:p>
        </w:tc>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Clinical Visualization Engine</w:t>
            </w:r>
          </w:p>
        </w:tc>
        <w:tc>
          <w:tcPr>
            <w:tcW w:type="dxa" w:w="20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Shared analytics + Weight v6</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Apr–Jun 2026</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5</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Authentication &amp; Multi-Patient</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User accounts + family tier</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Jun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6</w:t>
            </w:r>
          </w:p>
        </w:tc>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Onboarding Flow</w:t>
            </w:r>
          </w:p>
        </w:tc>
        <w:tc>
          <w:tcPr>
            <w:tcW w:type="dxa" w:w="20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Sample dashboard + setup</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Aug 2026</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In Progress</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7</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Stripe Integration &amp; Launch</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Payments + trial conversion</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Sep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E65100"/>
                <w:sz w:val="18"/>
                <w:szCs w:val="18"/>
              </w:rPr>
              <w:t xml:space="preserve">Launch</w:t>
            </w:r>
          </w:p>
        </w:tc>
      </w:tr>
    </w:tbl>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1</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Core Loop Complete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Apr–May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2E7D32"/>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Close the core usage loop. The user can currently select a patient and enter vitals. Phase 1 is complete when they can also see what they entered — with meaningful context. This is the feature that creates a reason to open the app tomorrow.</w:t>
      </w:r>
    </w:p>
    <w:p>
      <w:pPr>
        <w:spacing w:after="100" w:before="0"/>
      </w:pPr>
      <w:r>
        <w:t xml:space="preserve"/>
      </w:r>
    </w:p>
    <w:p>
      <w:pPr>
        <w:spacing w:after="60" w:before="180"/>
      </w:pPr>
      <w:r>
        <w:rPr>
          <w:rFonts w:ascii="Arial" w:cs="Arial" w:eastAsia="Arial" w:hAnsi="Arial"/>
          <w:b/>
          <w:bCs/>
          <w:color w:val="00B4C8"/>
          <w:sz w:val="22"/>
          <w:szCs w:val="22"/>
        </w:rPr>
        <w:t xml:space="preserve">Screens to Build</w:t>
      </w:r>
    </w:p>
    <w:p>
      <w:pPr>
        <w:pStyle w:val="ListParagraph"/>
        <w:numPr>
          <w:ilvl w:val="0"/>
          <w:numId w:val="2"/>
        </w:numPr>
        <w:spacing w:after="40" w:before="40"/>
      </w:pPr>
      <w:r>
        <w:rPr>
          <w:rFonts w:ascii="Arial" w:cs="Arial" w:eastAsia="Arial" w:hAnsi="Arial"/>
          <w:b w:val="false"/>
          <w:bCs w:val="false"/>
          <w:sz w:val="20"/>
          <w:szCs w:val="20"/>
        </w:rPr>
        <w:t xml:space="preserve">Dashboard Screen — primary home screen showing:</w:t>
      </w:r>
    </w:p>
    <w:p>
      <w:pPr>
        <w:pStyle w:val="ListParagraph"/>
        <w:numPr>
          <w:ilvl w:val="0"/>
          <w:numId w:val="3"/>
        </w:numPr>
        <w:spacing w:after="30" w:before="30"/>
      </w:pPr>
      <w:r>
        <w:rPr>
          <w:rFonts w:ascii="Arial" w:cs="Arial" w:eastAsia="Arial" w:hAnsi="Arial"/>
          <w:color w:val="444444"/>
          <w:sz w:val="18"/>
          <w:szCs w:val="18"/>
        </w:rPr>
        <w:t xml:space="preserve">Latest vitals reading with timestamp</w:t>
      </w:r>
    </w:p>
    <w:p>
      <w:pPr>
        <w:pStyle w:val="ListParagraph"/>
        <w:numPr>
          <w:ilvl w:val="0"/>
          <w:numId w:val="3"/>
        </w:numPr>
        <w:spacing w:after="30" w:before="30"/>
      </w:pPr>
      <w:r>
        <w:rPr>
          <w:rFonts w:ascii="Arial" w:cs="Arial" w:eastAsia="Arial" w:hAnsi="Arial"/>
          <w:color w:val="444444"/>
          <w:sz w:val="18"/>
          <w:szCs w:val="18"/>
        </w:rPr>
        <w:t xml:space="preserve">15-day averages for each tracked metric</w:t>
      </w:r>
    </w:p>
    <w:p>
      <w:pPr>
        <w:pStyle w:val="ListParagraph"/>
        <w:numPr>
          <w:ilvl w:val="0"/>
          <w:numId w:val="3"/>
        </w:numPr>
        <w:spacing w:after="30" w:before="30"/>
      </w:pPr>
      <w:r>
        <w:rPr>
          <w:rFonts w:ascii="Arial" w:cs="Arial" w:eastAsia="Arial" w:hAnsi="Arial"/>
          <w:color w:val="444444"/>
          <w:sz w:val="18"/>
          <w:szCs w:val="18"/>
        </w:rPr>
        <w:t xml:space="preserve">Basic trend charts (line graph per vital sign)</w:t>
      </w:r>
    </w:p>
    <w:p>
      <w:pPr>
        <w:pStyle w:val="ListParagraph"/>
        <w:numPr>
          <w:ilvl w:val="0"/>
          <w:numId w:val="3"/>
        </w:numPr>
        <w:spacing w:after="30" w:before="30"/>
      </w:pPr>
      <w:r>
        <w:rPr>
          <w:rFonts w:ascii="Arial" w:cs="Arial" w:eastAsia="Arial" w:hAnsi="Arial"/>
          <w:color w:val="444444"/>
          <w:sz w:val="18"/>
          <w:szCs w:val="18"/>
        </w:rPr>
        <w:t xml:space="preserve">Quick-entry button to log new vitals</w:t>
      </w:r>
    </w:p>
    <w:p>
      <w:pPr>
        <w:pStyle w:val="ListParagraph"/>
        <w:numPr>
          <w:ilvl w:val="0"/>
          <w:numId w:val="2"/>
        </w:numPr>
        <w:spacing w:after="40" w:before="40"/>
      </w:pPr>
      <w:r>
        <w:rPr>
          <w:rFonts w:ascii="Arial" w:cs="Arial" w:eastAsia="Arial" w:hAnsi="Arial"/>
          <w:b w:val="false"/>
          <w:bCs w:val="false"/>
          <w:sz w:val="20"/>
          <w:szCs w:val="20"/>
        </w:rPr>
        <w:t xml:space="preserve">Vitals History Screen — scrollable list of past readings with date/time</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opens app and immediately sees their most recent reading and trend</w:t>
      </w:r>
    </w:p>
    <w:p>
      <w:pPr>
        <w:pStyle w:val="ListParagraph"/>
        <w:numPr>
          <w:ilvl w:val="0"/>
          <w:numId w:val="2"/>
        </w:numPr>
        <w:spacing w:after="40" w:before="40"/>
      </w:pPr>
      <w:r>
        <w:rPr>
          <w:rFonts w:ascii="Arial" w:cs="Arial" w:eastAsia="Arial" w:hAnsi="Arial"/>
          <w:b w:val="false"/>
          <w:bCs w:val="false"/>
          <w:sz w:val="20"/>
          <w:szCs w:val="20"/>
        </w:rPr>
        <w:t xml:space="preserve">Charts render correctly on both Android and iOS</w:t>
      </w:r>
    </w:p>
    <w:p>
      <w:pPr>
        <w:pStyle w:val="ListParagraph"/>
        <w:numPr>
          <w:ilvl w:val="0"/>
          <w:numId w:val="2"/>
        </w:numPr>
        <w:spacing w:after="40" w:before="40"/>
      </w:pPr>
      <w:r>
        <w:rPr>
          <w:rFonts w:ascii="Arial" w:cs="Arial" w:eastAsia="Arial" w:hAnsi="Arial"/>
          <w:b w:val="false"/>
          <w:bCs w:val="false"/>
          <w:sz w:val="20"/>
          <w:szCs w:val="20"/>
        </w:rPr>
        <w:t xml:space="preserve">Data persists correctly between sessions</w:t>
      </w:r>
    </w:p>
    <w:p>
      <w:pPr>
        <w:pStyle w:val="ListParagraph"/>
        <w:numPr>
          <w:ilvl w:val="0"/>
          <w:numId w:val="2"/>
        </w:numPr>
        <w:spacing w:after="40" w:before="40"/>
      </w:pPr>
      <w:r>
        <w:rPr>
          <w:rFonts w:ascii="Arial" w:cs="Arial" w:eastAsia="Arial" w:hAnsi="Arial"/>
          <w:b w:val="false"/>
          <w:bCs w:val="false"/>
          <w:sz w:val="20"/>
          <w:szCs w:val="20"/>
        </w:rPr>
        <w:t xml:space="preserve">Navigation between patient selection, vitals input, and dashboard is seamless</w:t>
      </w:r>
    </w:p>
    <w:p>
      <w:pPr>
        <w:spacing w:after="100" w:before="0"/>
      </w:pPr>
      <w:r>
        <w:t xml:space="preserve"/>
      </w:r>
    </w:p>
    <w:p>
      <w:pPr>
        <w:spacing w:after="60" w:before="180"/>
      </w:pPr>
      <w:r>
        <w:rPr>
          <w:rFonts w:ascii="Arial" w:cs="Arial" w:eastAsia="Arial" w:hAnsi="Arial"/>
          <w:b/>
          <w:bCs/>
          <w:color w:val="00B4C8"/>
          <w:sz w:val="22"/>
          <w:szCs w:val="22"/>
        </w:rPr>
        <w:t xml:space="preserve">Strategic Rationale</w:t>
      </w:r>
    </w:p>
    <w:p>
      <w:pPr>
        <w:spacing w:after="60" w:before="60"/>
      </w:pPr>
      <w:r>
        <w:rPr>
          <w:rFonts w:ascii="Arial" w:cs="Arial" w:eastAsia="Arial" w:hAnsi="Arial"/>
          <w:sz w:val="20"/>
          <w:szCs w:val="20"/>
        </w:rPr>
        <w:t xml:space="preserve">Without the dashboard, the app is a data entry form with no feedback loop. Users who enter data and see nothing will not return. The dashboard transforms the app from a logging tool into a health awareness tool — which is the emotional promise Vitals makes on day one.</w:t>
      </w:r>
    </w:p>
    <w:p>
      <w:pPr>
        <w:spacing w:after="100" w:before="0"/>
      </w:pPr>
      <w:r>
        <w:t xml:space="preserve"/>
      </w:r>
    </w:p>
    <w:p>
      <w:pPr>
        <w:spacing w:after="60" w:before="180"/>
      </w:pPr>
      <w:r>
        <w:rPr>
          <w:rFonts w:ascii="Arial" w:cs="Arial" w:eastAsia="Arial" w:hAnsi="Arial"/>
          <w:b/>
          <w:bCs/>
          <w:color w:val="00B4C8"/>
          <w:sz w:val="22"/>
          <w:szCs w:val="22"/>
        </w:rPr>
        <w:t xml:space="preserve">Dependencies</w:t>
      </w:r>
    </w:p>
    <w:p>
      <w:pPr>
        <w:pStyle w:val="ListParagraph"/>
        <w:numPr>
          <w:ilvl w:val="0"/>
          <w:numId w:val="2"/>
        </w:numPr>
        <w:spacing w:after="40" w:before="40"/>
      </w:pPr>
      <w:r>
        <w:rPr>
          <w:rFonts w:ascii="Arial" w:cs="Arial" w:eastAsia="Arial" w:hAnsi="Arial"/>
          <w:b w:val="false"/>
          <w:bCs w:val="false"/>
          <w:sz w:val="20"/>
          <w:szCs w:val="20"/>
        </w:rPr>
        <w:t xml:space="preserve">Vitals entry screen (complete)</w:t>
      </w:r>
    </w:p>
    <w:p>
      <w:pPr>
        <w:pStyle w:val="ListParagraph"/>
        <w:numPr>
          <w:ilvl w:val="0"/>
          <w:numId w:val="2"/>
        </w:numPr>
        <w:spacing w:after="40" w:before="40"/>
      </w:pPr>
      <w:r>
        <w:rPr>
          <w:rFonts w:ascii="Arial" w:cs="Arial" w:eastAsia="Arial" w:hAnsi="Arial"/>
          <w:b w:val="false"/>
          <w:bCs w:val="false"/>
          <w:sz w:val="20"/>
          <w:szCs w:val="20"/>
        </w:rPr>
        <w:t xml:space="preserve">Patient selection screen (complete)</w:t>
      </w:r>
    </w:p>
    <w:p>
      <w:pPr>
        <w:pStyle w:val="ListParagraph"/>
        <w:numPr>
          <w:ilvl w:val="0"/>
          <w:numId w:val="2"/>
        </w:numPr>
        <w:spacing w:after="40" w:before="40"/>
      </w:pPr>
      <w:r>
        <w:rPr>
          <w:rFonts w:ascii="Arial" w:cs="Arial" w:eastAsia="Arial" w:hAnsi="Arial"/>
          <w:b w:val="false"/>
          <w:bCs w:val="false"/>
          <w:sz w:val="20"/>
          <w:szCs w:val="20"/>
        </w:rPr>
        <w:t xml:space="preserve">FastAPI backend averages endpoints (complete)</w:t>
      </w:r>
    </w:p>
    <w:p>
      <w:pPr>
        <w:pStyle w:val="ListParagraph"/>
        <w:numPr>
          <w:ilvl w:val="0"/>
          <w:numId w:val="2"/>
        </w:numPr>
        <w:spacing w:after="40" w:before="40"/>
      </w:pPr>
      <w:r>
        <w:rPr>
          <w:rFonts w:ascii="Arial" w:cs="Arial" w:eastAsia="Arial" w:hAnsi="Arial"/>
          <w:b w:val="false"/>
          <w:bCs w:val="false"/>
          <w:sz w:val="20"/>
          <w:szCs w:val="20"/>
        </w:rPr>
        <w:t xml:space="preserve">matplotlib trend chart data available via API</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2</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Clinical Value Layer</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May–Jun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Add the two data modules that transform Vitals from a blood pressure tracker into a caregiver platform: medication management and care team directory. These modules populate the PDF export and are the primary features that differentiate Vitals from every competitor in the market.</w:t>
      </w:r>
    </w:p>
    <w:p>
      <w:pPr>
        <w:spacing w:after="100" w:before="0"/>
      </w:pPr>
      <w:r>
        <w:t xml:space="preserve"/>
      </w:r>
    </w:p>
    <w:p>
      <w:pPr>
        <w:spacing w:after="60" w:before="180"/>
      </w:pPr>
      <w:r>
        <w:rPr>
          <w:rFonts w:ascii="Arial" w:cs="Arial" w:eastAsia="Arial" w:hAnsi="Arial"/>
          <w:b/>
          <w:bCs/>
          <w:color w:val="00B4C8"/>
          <w:sz w:val="22"/>
          <w:szCs w:val="22"/>
        </w:rPr>
        <w:t xml:space="preserve">Screens to Build</w:t>
      </w:r>
    </w:p>
    <w:p>
      <w:pPr>
        <w:pStyle w:val="ListParagraph"/>
        <w:numPr>
          <w:ilvl w:val="0"/>
          <w:numId w:val="2"/>
        </w:numPr>
        <w:spacing w:after="40" w:before="40"/>
      </w:pPr>
      <w:r>
        <w:rPr>
          <w:rFonts w:ascii="Arial" w:cs="Arial" w:eastAsia="Arial" w:hAnsi="Arial"/>
          <w:b w:val="false"/>
          <w:bCs w:val="false"/>
          <w:sz w:val="20"/>
          <w:szCs w:val="20"/>
        </w:rPr>
        <w:t xml:space="preserve">Medication List Screen — view all medications for selected patient</w:t>
      </w:r>
    </w:p>
    <w:p>
      <w:pPr>
        <w:pStyle w:val="ListParagraph"/>
        <w:numPr>
          <w:ilvl w:val="0"/>
          <w:numId w:val="2"/>
        </w:numPr>
        <w:spacing w:after="40" w:before="40"/>
      </w:pPr>
      <w:r>
        <w:rPr>
          <w:rFonts w:ascii="Arial" w:cs="Arial" w:eastAsia="Arial" w:hAnsi="Arial"/>
          <w:b w:val="false"/>
          <w:bCs w:val="false"/>
          <w:sz w:val="20"/>
          <w:szCs w:val="20"/>
        </w:rPr>
        <w:t xml:space="preserve">Add/Edit Medication Screen — name, dosage, frequency, prescribing physician, pharmacy, start date</w:t>
      </w:r>
    </w:p>
    <w:p>
      <w:pPr>
        <w:pStyle w:val="ListParagraph"/>
        <w:numPr>
          <w:ilvl w:val="0"/>
          <w:numId w:val="2"/>
        </w:numPr>
        <w:spacing w:after="40" w:before="40"/>
      </w:pPr>
      <w:r>
        <w:rPr>
          <w:rFonts w:ascii="Arial" w:cs="Arial" w:eastAsia="Arial" w:hAnsi="Arial"/>
          <w:b w:val="false"/>
          <w:bCs w:val="false"/>
          <w:sz w:val="20"/>
          <w:szCs w:val="20"/>
        </w:rPr>
        <w:t xml:space="preserve">Medication History — track changes over time (critical for medication timeline in clinical visualization)</w:t>
      </w:r>
    </w:p>
    <w:p>
      <w:pPr>
        <w:pStyle w:val="ListParagraph"/>
        <w:numPr>
          <w:ilvl w:val="0"/>
          <w:numId w:val="2"/>
        </w:numPr>
        <w:spacing w:after="40" w:before="40"/>
      </w:pPr>
      <w:r>
        <w:rPr>
          <w:rFonts w:ascii="Arial" w:cs="Arial" w:eastAsia="Arial" w:hAnsi="Arial"/>
          <w:b w:val="false"/>
          <w:bCs w:val="false"/>
          <w:sz w:val="20"/>
          <w:szCs w:val="20"/>
        </w:rPr>
        <w:t xml:space="preserve">Care Team Directory Screen — list of physicians and specialists</w:t>
      </w:r>
    </w:p>
    <w:p>
      <w:pPr>
        <w:pStyle w:val="ListParagraph"/>
        <w:numPr>
          <w:ilvl w:val="0"/>
          <w:numId w:val="2"/>
        </w:numPr>
        <w:spacing w:after="40" w:before="40"/>
      </w:pPr>
      <w:r>
        <w:rPr>
          <w:rFonts w:ascii="Arial" w:cs="Arial" w:eastAsia="Arial" w:hAnsi="Arial"/>
          <w:b w:val="false"/>
          <w:bCs w:val="false"/>
          <w:sz w:val="20"/>
          <w:szCs w:val="20"/>
        </w:rPr>
        <w:t xml:space="preserve">Add/Edit Provider Screen — name, specialty, practice, phone, address, last visit, next visit</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can add, edit, and delete medications with full detail</w:t>
      </w:r>
    </w:p>
    <w:p>
      <w:pPr>
        <w:pStyle w:val="ListParagraph"/>
        <w:numPr>
          <w:ilvl w:val="0"/>
          <w:numId w:val="2"/>
        </w:numPr>
        <w:spacing w:after="40" w:before="40"/>
      </w:pPr>
      <w:r>
        <w:rPr>
          <w:rFonts w:ascii="Arial" w:cs="Arial" w:eastAsia="Arial" w:hAnsi="Arial"/>
          <w:b w:val="false"/>
          <w:bCs w:val="false"/>
          <w:sz w:val="20"/>
          <w:szCs w:val="20"/>
        </w:rPr>
        <w:t xml:space="preserve">User can add, edit, and delete care team members</w:t>
      </w:r>
    </w:p>
    <w:p>
      <w:pPr>
        <w:pStyle w:val="ListParagraph"/>
        <w:numPr>
          <w:ilvl w:val="0"/>
          <w:numId w:val="2"/>
        </w:numPr>
        <w:spacing w:after="40" w:before="40"/>
      </w:pPr>
      <w:r>
        <w:rPr>
          <w:rFonts w:ascii="Arial" w:cs="Arial" w:eastAsia="Arial" w:hAnsi="Arial"/>
          <w:b w:val="false"/>
          <w:bCs w:val="false"/>
          <w:sz w:val="20"/>
          <w:szCs w:val="20"/>
        </w:rPr>
        <w:t xml:space="preserve">Data persists correctly and associates correctly with the selected patient</w:t>
      </w:r>
    </w:p>
    <w:p>
      <w:pPr>
        <w:pStyle w:val="ListParagraph"/>
        <w:numPr>
          <w:ilvl w:val="0"/>
          <w:numId w:val="2"/>
        </w:numPr>
        <w:spacing w:after="40" w:before="40"/>
      </w:pPr>
      <w:r>
        <w:rPr>
          <w:rFonts w:ascii="Arial" w:cs="Arial" w:eastAsia="Arial" w:hAnsi="Arial"/>
          <w:b w:val="false"/>
          <w:bCs w:val="false"/>
          <w:sz w:val="20"/>
          <w:szCs w:val="20"/>
        </w:rPr>
        <w:t xml:space="preserve">Medication data is available to the PDF export pipeline</w:t>
      </w:r>
    </w:p>
    <w:p>
      <w:pPr>
        <w:spacing w:after="100" w:before="0"/>
      </w:pPr>
      <w:r>
        <w:t xml:space="preserve"/>
      </w:r>
    </w:p>
    <w:p>
      <w:pPr>
        <w:spacing w:after="60" w:before="180"/>
      </w:pPr>
      <w:r>
        <w:rPr>
          <w:rFonts w:ascii="Arial" w:cs="Arial" w:eastAsia="Arial" w:hAnsi="Arial"/>
          <w:b/>
          <w:bCs/>
          <w:color w:val="00B4C8"/>
          <w:sz w:val="22"/>
          <w:szCs w:val="22"/>
        </w:rPr>
        <w:t xml:space="preserve">Strategic Rationale</w:t>
      </w:r>
    </w:p>
    <w:p>
      <w:pPr>
        <w:spacing w:after="60" w:before="60"/>
      </w:pPr>
      <w:r>
        <w:rPr>
          <w:rFonts w:ascii="Arial" w:cs="Arial" w:eastAsia="Arial" w:hAnsi="Arial"/>
          <w:sz w:val="20"/>
          <w:szCs w:val="20"/>
        </w:rPr>
        <w:t xml:space="preserve">Dr. Warren's requested distribution card cannot be designed until the PDF is complete. The PDF cannot be complete until medication and care team data exist in the app. Phase 2 unblocks Phase 3, which unblocks the physician distribution strategy.</w:t>
      </w:r>
    </w:p>
    <w:p>
      <w:pPr>
        <w:spacing w:after="100" w:before="0"/>
      </w:pPr>
      <w:r>
        <w:t xml:space="preserve"/>
      </w:r>
    </w:p>
    <w:p>
      <w:pPr>
        <w:spacing w:after="60" w:before="180"/>
      </w:pPr>
      <w:r>
        <w:rPr>
          <w:rFonts w:ascii="Arial" w:cs="Arial" w:eastAsia="Arial" w:hAnsi="Arial"/>
          <w:b/>
          <w:bCs/>
          <w:color w:val="00B4C8"/>
          <w:sz w:val="22"/>
          <w:szCs w:val="22"/>
        </w:rPr>
        <w:t xml:space="preserve">Pending Feature Decisions</w:t>
      </w:r>
    </w:p>
    <w:p>
      <w:pPr>
        <w:pStyle w:val="ListParagraph"/>
        <w:numPr>
          <w:ilvl w:val="0"/>
          <w:numId w:val="2"/>
        </w:numPr>
        <w:spacing w:after="40" w:before="40"/>
      </w:pPr>
      <w:r>
        <w:rPr>
          <w:rFonts w:ascii="Arial" w:cs="Arial" w:eastAsia="Arial" w:hAnsi="Arial"/>
          <w:b w:val="false"/>
          <w:bCs w:val="false"/>
          <w:sz w:val="20"/>
          <w:szCs w:val="20"/>
        </w:rPr>
        <w:t xml:space="preserve">Glucose tracking field (requested by Dr. Warren) — add to vitals input in this phase</w:t>
      </w:r>
    </w:p>
    <w:p>
      <w:pPr>
        <w:pStyle w:val="ListParagraph"/>
        <w:numPr>
          <w:ilvl w:val="0"/>
          <w:numId w:val="2"/>
        </w:numPr>
        <w:spacing w:after="40" w:before="40"/>
      </w:pPr>
      <w:r>
        <w:rPr>
          <w:rFonts w:ascii="Arial" w:cs="Arial" w:eastAsia="Arial" w:hAnsi="Arial"/>
          <w:b w:val="false"/>
          <w:bCs w:val="false"/>
          <w:sz w:val="20"/>
          <w:szCs w:val="20"/>
        </w:rPr>
        <w:t xml:space="preserve">Weight tracking field (requested by Amy RN) — add to vitals input in this phase</w:t>
      </w:r>
    </w:p>
    <w:p>
      <w:pPr>
        <w:pStyle w:val="ListParagraph"/>
        <w:numPr>
          <w:ilvl w:val="0"/>
          <w:numId w:val="2"/>
        </w:numPr>
        <w:spacing w:after="40" w:before="40"/>
      </w:pPr>
      <w:r>
        <w:rPr>
          <w:rFonts w:ascii="Arial" w:cs="Arial" w:eastAsia="Arial" w:hAnsi="Arial"/>
          <w:b w:val="false"/>
          <w:bCs w:val="false"/>
          <w:sz w:val="20"/>
          <w:szCs w:val="20"/>
        </w:rPr>
        <w:t xml:space="preserve">Last Visit / Next Visit fields on provider screen (requested by Amy RN)</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3</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PDF Export on Mobile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Jun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Bring the physician-grade PDF export — already validated by six healthcare professionals — to the mobile application. This is the killer feature and the primary physician distribution tool. Dr. Warren cannot hand out distribution cards until the PDF works on mobile.</w:t>
      </w:r>
    </w:p>
    <w:p>
      <w:pPr>
        <w:spacing w:after="100" w:before="0"/>
      </w:pPr>
      <w:r>
        <w:t xml:space="preserve"/>
      </w:r>
    </w:p>
    <w:p>
      <w:pPr>
        <w:spacing w:after="60" w:before="180"/>
      </w:pPr>
      <w:r>
        <w:rPr>
          <w:rFonts w:ascii="Arial" w:cs="Arial" w:eastAsia="Arial" w:hAnsi="Arial"/>
          <w:b/>
          <w:bCs/>
          <w:color w:val="00B4C8"/>
          <w:sz w:val="22"/>
          <w:szCs w:val="22"/>
        </w:rPr>
        <w:t xml:space="preserve">Features to Build</w:t>
      </w:r>
    </w:p>
    <w:p>
      <w:pPr>
        <w:pStyle w:val="ListParagraph"/>
        <w:numPr>
          <w:ilvl w:val="0"/>
          <w:numId w:val="2"/>
        </w:numPr>
        <w:spacing w:after="40" w:before="40"/>
      </w:pPr>
      <w:r>
        <w:rPr>
          <w:rFonts w:ascii="Arial" w:cs="Arial" w:eastAsia="Arial" w:hAnsi="Arial"/>
          <w:b w:val="false"/>
          <w:bCs w:val="false"/>
          <w:sz w:val="20"/>
          <w:szCs w:val="20"/>
        </w:rPr>
        <w:t xml:space="preserve">PDF generation triggered from mobile app</w:t>
      </w:r>
    </w:p>
    <w:p>
      <w:pPr>
        <w:pStyle w:val="ListParagraph"/>
        <w:numPr>
          <w:ilvl w:val="0"/>
          <w:numId w:val="2"/>
        </w:numPr>
        <w:spacing w:after="40" w:before="40"/>
      </w:pPr>
      <w:r>
        <w:rPr>
          <w:rFonts w:ascii="Arial" w:cs="Arial" w:eastAsia="Arial" w:hAnsi="Arial"/>
          <w:b w:val="false"/>
          <w:bCs w:val="false"/>
          <w:sz w:val="20"/>
          <w:szCs w:val="20"/>
        </w:rPr>
        <w:t xml:space="preserve">Output includes: latest vitals, 15/30/45/60-day averages, basic trend charts, medication list, care team directory with contacts</w:t>
      </w:r>
    </w:p>
    <w:p>
      <w:pPr>
        <w:pStyle w:val="ListParagraph"/>
        <w:numPr>
          <w:ilvl w:val="0"/>
          <w:numId w:val="2"/>
        </w:numPr>
        <w:spacing w:after="40" w:before="40"/>
      </w:pPr>
      <w:r>
        <w:rPr>
          <w:rFonts w:ascii="Arial" w:cs="Arial" w:eastAsia="Arial" w:hAnsi="Arial"/>
          <w:b w:val="false"/>
          <w:bCs w:val="false"/>
          <w:sz w:val="20"/>
          <w:szCs w:val="20"/>
        </w:rPr>
        <w:t xml:space="preserve">Share sheet integration — share PDF via email, Messages, AirDrop, or save to Files</w:t>
      </w:r>
    </w:p>
    <w:p>
      <w:pPr>
        <w:pStyle w:val="ListParagraph"/>
        <w:numPr>
          <w:ilvl w:val="0"/>
          <w:numId w:val="2"/>
        </w:numPr>
        <w:spacing w:after="40" w:before="40"/>
      </w:pPr>
      <w:r>
        <w:rPr>
          <w:rFonts w:ascii="Arial" w:cs="Arial" w:eastAsia="Arial" w:hAnsi="Arial"/>
          <w:b w:val="false"/>
          <w:bCs w:val="false"/>
          <w:sz w:val="20"/>
          <w:szCs w:val="20"/>
        </w:rPr>
        <w:t xml:space="preserve">PDF branded with Vitals logo and vitals-wellness.com</w:t>
      </w:r>
    </w:p>
    <w:p>
      <w:pPr>
        <w:pStyle w:val="ListParagraph"/>
        <w:numPr>
          <w:ilvl w:val="0"/>
          <w:numId w:val="2"/>
        </w:numPr>
        <w:spacing w:after="40" w:before="40"/>
      </w:pPr>
      <w:r>
        <w:rPr>
          <w:rFonts w:ascii="Arial" w:cs="Arial" w:eastAsia="Arial" w:hAnsi="Arial"/>
          <w:b w:val="false"/>
          <w:bCs w:val="false"/>
          <w:sz w:val="20"/>
          <w:szCs w:val="20"/>
        </w:rPr>
        <w:t xml:space="preserve">Vitals Analysis parity in PDF: metric-specific analysis sections use the same backend contracts as the mobile Analysis view; Weight v6 includes current BMI, dated-height provenance, historical BMI, sparse-snapshot handling, trend/variation/data-support output — </w:t>
      </w:r>
      <w:r>
        <w:rPr>
          <w:rFonts w:ascii="Arial" w:cs="Arial" w:eastAsia="Arial" w:hAnsi="Arial"/>
          <w:b/>
          <w:bCs/>
          <w:color w:val="2E7D32"/>
          <w:sz w:val="20"/>
          <w:szCs w:val="20"/>
        </w:rPr>
        <w:t>✅ Deployed Oct 1, 2026</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taps 'Generate PDF' and receives a complete clinical summary document</w:t>
      </w:r>
    </w:p>
    <w:p>
      <w:pPr>
        <w:pStyle w:val="ListParagraph"/>
        <w:numPr>
          <w:ilvl w:val="0"/>
          <w:numId w:val="2"/>
        </w:numPr>
        <w:spacing w:after="40" w:before="40"/>
      </w:pPr>
      <w:r>
        <w:rPr>
          <w:rFonts w:ascii="Arial" w:cs="Arial" w:eastAsia="Arial" w:hAnsi="Arial"/>
          <w:b w:val="false"/>
          <w:bCs w:val="false"/>
          <w:sz w:val="20"/>
          <w:szCs w:val="20"/>
        </w:rPr>
        <w:t xml:space="preserve">PDF renders correctly and professionally on all devices</w:t>
      </w:r>
    </w:p>
    <w:p>
      <w:pPr>
        <w:pStyle w:val="ListParagraph"/>
        <w:numPr>
          <w:ilvl w:val="0"/>
          <w:numId w:val="2"/>
        </w:numPr>
        <w:spacing w:after="40" w:before="40"/>
      </w:pPr>
      <w:r>
        <w:rPr>
          <w:rFonts w:ascii="Arial" w:cs="Arial" w:eastAsia="Arial" w:hAnsi="Arial"/>
          <w:b w:val="false"/>
          <w:bCs w:val="false"/>
          <w:sz w:val="20"/>
          <w:szCs w:val="20"/>
        </w:rPr>
        <w:t xml:space="preserve">PDF can be shared directly from the app via native share sheet</w:t>
      </w:r>
    </w:p>
    <w:p>
      <w:pPr>
        <w:pStyle w:val="ListParagraph"/>
        <w:numPr>
          <w:ilvl w:val="0"/>
          <w:numId w:val="2"/>
        </w:numPr>
        <w:spacing w:after="40" w:before="40"/>
      </w:pPr>
      <w:r>
        <w:rPr>
          <w:rFonts w:ascii="Arial" w:cs="Arial" w:eastAsia="Arial" w:hAnsi="Arial"/>
          <w:b w:val="false"/>
          <w:bCs w:val="false"/>
          <w:sz w:val="20"/>
          <w:szCs w:val="20"/>
        </w:rPr>
        <w:t xml:space="preserve">Output is consistent with the PDF already validated by Dr. Warren, Dr. Martinez, and other clinical endorsers</w:t>
      </w:r>
    </w:p>
    <w:p>
      <w:pPr>
        <w:spacing w:after="100" w:before="0"/>
      </w:pPr>
      <w:r>
        <w:t xml:space="preserve"/>
      </w:r>
    </w:p>
    <w:p>
      <w:pPr>
        <w:spacing w:after="60" w:before="180"/>
      </w:pPr>
      <w:r>
        <w:rPr>
          <w:rFonts w:ascii="Arial" w:cs="Arial" w:eastAsia="Arial" w:hAnsi="Arial"/>
          <w:b/>
          <w:bCs/>
          <w:color w:val="00B4C8"/>
          <w:sz w:val="22"/>
          <w:szCs w:val="22"/>
        </w:rPr>
        <w:t xml:space="preserve">Strategic Rationale</w:t>
      </w:r>
    </w:p>
    <w:p>
      <w:pPr>
        <w:spacing w:after="60" w:before="60"/>
      </w:pPr>
      <w:r>
        <w:rPr>
          <w:rFonts w:ascii="Arial" w:cs="Arial" w:eastAsia="Arial" w:hAnsi="Arial"/>
          <w:sz w:val="20"/>
          <w:szCs w:val="20"/>
        </w:rPr>
        <w:t xml:space="preserve">The PDF is what every physician who has seen Vitals has reacted to. It is the feature that gets scanned into official medical charts, shared with colleagues, and described as 'hospital grade.' Without it on mobile, Vitals is just another BP app. With it, Vitals is the tool Dr. Warren hands to her patients.</w:t>
      </w:r>
    </w:p>
    <w:p>
      <w:pPr>
        <w:spacing w:after="100" w:before="0"/>
      </w:pPr>
      <w:r>
        <w:t xml:space="preserve"/>
      </w:r>
    </w:p>
    <w:p>
      <w:pPr>
        <w:spacing w:after="60" w:before="180"/>
      </w:pPr>
      <w:r>
        <w:rPr>
          <w:rFonts w:ascii="Arial" w:cs="Arial" w:eastAsia="Arial" w:hAnsi="Arial"/>
          <w:b/>
          <w:bCs/>
          <w:color w:val="00B4C8"/>
          <w:sz w:val="22"/>
          <w:szCs w:val="22"/>
        </w:rPr>
        <w:t xml:space="preserve">Distribution Card Dependency</w:t>
      </w:r>
    </w:p>
    <w:p>
      <w:pPr>
        <w:spacing w:after="60" w:before="60"/>
      </w:pPr>
      <w:r>
        <w:rPr>
          <w:rFonts w:ascii="Arial" w:cs="Arial" w:eastAsia="Arial" w:hAnsi="Arial"/>
          <w:sz w:val="20"/>
          <w:szCs w:val="20"/>
        </w:rPr>
        <w:t xml:space="preserve">Once Phase 3 is complete, the Dr. Warren distribution card can be designed and printed. The card requires: a working app in the App Store and Google Play, a QR code linking to the 90-day free trial, and the PDF export as the demonstrated value proposition. Phase 3 completion triggers the distribution card sprint.</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4</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Clinical Visualization Engine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Jun–Jul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Implement the mathematical visualization layer that elevates Vitals from a well-designed consumer app to a clinically rigorous platform. This is the white paper feature set — the capability that enables physician co-authorship, journal submission, and the physician distribution network.</w:t>
      </w:r>
    </w:p>
    <w:p>
      <w:pPr>
        <w:spacing w:after="100" w:before="0"/>
      </w:pPr>
      <w:r>
        <w:t xml:space="preserve"/>
      </w:r>
    </w:p>
    <w:p>
      <w:pPr>
        <w:spacing w:after="60" w:before="180"/>
      </w:pPr>
      <w:r>
        <w:rPr>
          <w:rFonts w:ascii="Arial" w:cs="Arial" w:eastAsia="Arial" w:hAnsi="Arial"/>
          <w:b/>
          <w:bCs/>
          <w:color w:val="00B4C8"/>
          <w:sz w:val="22"/>
          <w:szCs w:val="22"/>
        </w:rPr>
        <w:t xml:space="preserve">Mathematical Framework — Four Layers</w:t>
      </w:r>
    </w:p>
    <w:p>
      <w:pPr>
        <w:pStyle w:val="ListParagraph"/>
        <w:numPr>
          <w:ilvl w:val="0"/>
          <w:numId w:val="2"/>
        </w:numPr>
        <w:spacing w:after="40" w:before="40"/>
      </w:pPr>
      <w:r>
        <w:rPr>
          <w:rFonts w:ascii="Arial" w:cs="Arial" w:eastAsia="Arial" w:hAnsi="Arial"/>
          <w:b w:val="false"/>
          <w:bCs w:val="false"/>
          <w:sz w:val="20"/>
          <w:szCs w:val="20"/>
        </w:rPr>
        <w:t xml:space="preserve">Layer 1 — LOESS Smoothing: Locally Weighted Scatterplot Smoothing applied to raw vital sign data. Produces a smooth trend curve that eliminates measurement noise while preserving clinically relevant patterns. Validated by Shaffer et al. (2019) and Koopman et al. (2020).</w:t>
      </w:r>
    </w:p>
    <w:p>
      <w:pPr>
        <w:pStyle w:val="ListParagraph"/>
        <w:numPr>
          <w:ilvl w:val="0"/>
          <w:numId w:val="2"/>
        </w:numPr>
        <w:spacing w:after="40" w:before="40"/>
      </w:pPr>
      <w:r>
        <w:rPr>
          <w:rFonts w:ascii="Arial" w:cs="Arial" w:eastAsia="Arial" w:hAnsi="Arial"/>
          <w:b w:val="false"/>
          <w:bCs w:val="false"/>
          <w:sz w:val="20"/>
          <w:szCs w:val="20"/>
        </w:rPr>
        <w:t xml:space="preserve">Layer 2 — OLS Linear Regression with Statistical Significance: Slope coefficient (mmHg/day), R-squared (trend consistency/variability indicator), p-value (whether trend is statistically significant or noise). Applied across 7, 15, 30, 45, 60-day windows.</w:t>
      </w:r>
    </w:p>
    <w:p>
      <w:pPr>
        <w:pStyle w:val="ListParagraph"/>
        <w:numPr>
          <w:ilvl w:val="0"/>
          <w:numId w:val="2"/>
        </w:numPr>
        <w:spacing w:after="40" w:before="40"/>
      </w:pPr>
      <w:r>
        <w:rPr>
          <w:rFonts w:ascii="Arial" w:cs="Arial" w:eastAsia="Arial" w:hAnsi="Arial"/>
          <w:b w:val="false"/>
          <w:bCs w:val="false"/>
          <w:sz w:val="20"/>
          <w:szCs w:val="20"/>
        </w:rPr>
        <w:t xml:space="preserve">Layer 3 — First and Second Order Derivatives: Finite difference approximations. First derivative = rate of change. Second derivative = acceleration of change. Detects medication losing effectiveness before averages show it.</w:t>
      </w:r>
    </w:p>
    <w:p>
      <w:pPr>
        <w:pStyle w:val="ListParagraph"/>
        <w:numPr>
          <w:ilvl w:val="0"/>
          <w:numId w:val="2"/>
        </w:numPr>
        <w:spacing w:after="40" w:before="40"/>
      </w:pPr>
      <w:r>
        <w:rPr>
          <w:rFonts w:ascii="Arial" w:cs="Arial" w:eastAsia="Arial" w:hAnsi="Arial"/>
          <w:b w:val="false"/>
          <w:bCs w:val="false"/>
          <w:sz w:val="20"/>
          <w:szCs w:val="20"/>
        </w:rPr>
        <w:t xml:space="preserve">Layer 4 — Trapezoidal Integration: Area under the curve = cumulative BP burden over time. More predictive of end-organ damage than average readings alone.</w:t>
      </w:r>
    </w:p>
    <w:p>
      <w:pPr>
        <w:spacing w:after="100" w:before="0"/>
      </w:pPr>
      <w:r>
        <w:t xml:space="preserve"/>
      </w:r>
    </w:p>
    <w:p>
      <w:pPr>
        <w:spacing w:after="60" w:before="180"/>
      </w:pPr>
      <w:r>
        <w:rPr>
          <w:rFonts w:ascii="Arial" w:cs="Arial" w:eastAsia="Arial" w:hAnsi="Arial"/>
          <w:b/>
          <w:bCs/>
          <w:color w:val="00B4C8"/>
          <w:sz w:val="22"/>
          <w:szCs w:val="22"/>
        </w:rPr>
        <w:t xml:space="preserve">Visual Presentation Layer</w:t>
      </w:r>
    </w:p>
    <w:p>
      <w:pPr>
        <w:pStyle w:val="ListParagraph"/>
        <w:numPr>
          <w:ilvl w:val="0"/>
          <w:numId w:val="2"/>
        </w:numPr>
        <w:spacing w:after="40" w:before="40"/>
      </w:pPr>
      <w:r>
        <w:rPr>
          <w:rFonts w:ascii="Arial" w:cs="Arial" w:eastAsia="Arial" w:hAnsi="Arial"/>
          <w:b w:val="false"/>
          <w:bCs w:val="false"/>
          <w:sz w:val="20"/>
          <w:szCs w:val="20"/>
        </w:rPr>
        <w:t xml:space="preserve">Smoothed LOESS curve overlaid on raw scatter points with confidence interval shading</w:t>
      </w:r>
    </w:p>
    <w:p>
      <w:pPr>
        <w:pStyle w:val="ListParagraph"/>
        <w:numPr>
          <w:ilvl w:val="0"/>
          <w:numId w:val="2"/>
        </w:numPr>
        <w:spacing w:after="40" w:before="40"/>
      </w:pPr>
      <w:r>
        <w:rPr>
          <w:rFonts w:ascii="Arial" w:cs="Arial" w:eastAsia="Arial" w:hAnsi="Arial"/>
          <w:b w:val="false"/>
          <w:bCs w:val="false"/>
          <w:sz w:val="20"/>
          <w:szCs w:val="20"/>
        </w:rPr>
        <w:t xml:space="preserve">Goal range bands: Normal (&lt;120/80 green), Elevated (120-129 yellow), Stage 1 (130-139 orange), Stage 2 (140+ red). ACC/AHA guidelines. Customizable per patient.</w:t>
      </w:r>
    </w:p>
    <w:p>
      <w:pPr>
        <w:pStyle w:val="ListParagraph"/>
        <w:numPr>
          <w:ilvl w:val="0"/>
          <w:numId w:val="2"/>
        </w:numPr>
        <w:spacing w:after="40" w:before="40"/>
      </w:pPr>
      <w:r>
        <w:rPr>
          <w:rFonts w:ascii="Arial" w:cs="Arial" w:eastAsia="Arial" w:hAnsi="Arial"/>
          <w:b w:val="false"/>
          <w:bCs w:val="false"/>
          <w:sz w:val="20"/>
          <w:szCs w:val="20"/>
        </w:rPr>
        <w:t xml:space="preserve">Medication timeline: Horizontal bar chart below the BP chart. Correlates medication changes with BP response.</w:t>
      </w:r>
    </w:p>
    <w:p>
      <w:pPr>
        <w:pStyle w:val="ListParagraph"/>
        <w:numPr>
          <w:ilvl w:val="0"/>
          <w:numId w:val="2"/>
        </w:numPr>
        <w:spacing w:after="40" w:before="40"/>
      </w:pPr>
      <w:r>
        <w:rPr>
          <w:rFonts w:ascii="Arial" w:cs="Arial" w:eastAsia="Arial" w:hAnsi="Arial"/>
          <w:b w:val="false"/>
          <w:bCs w:val="false"/>
          <w:sz w:val="20"/>
          <w:szCs w:val="20"/>
        </w:rPr>
        <w:t xml:space="preserve">Annotations: Date-stamped notes on chart. Patient-entered and auto-generated from medication history.</w:t>
      </w:r>
    </w:p>
    <w:p>
      <w:pPr>
        <w:spacing w:after="100" w:before="0"/>
      </w:pPr>
      <w:r>
        <w:t xml:space="preserve"/>
      </w:r>
    </w:p>
    <w:p>
      <w:pPr>
        <w:spacing w:after="60" w:before="180"/>
      </w:pPr>
      <w:r>
        <w:rPr>
          <w:rFonts w:ascii="Arial" w:cs="Arial" w:eastAsia="Arial" w:hAnsi="Arial"/>
          <w:b/>
          <w:bCs/>
          <w:color w:val="00B4C8"/>
          <w:sz w:val="22"/>
          <w:szCs w:val="22"/>
        </w:rPr>
        <w:t xml:space="preserve">Patient-Facing Plain Language Layer</w:t>
      </w:r>
    </w:p>
    <w:p>
      <w:pPr>
        <w:pStyle w:val="ListParagraph"/>
        <w:numPr>
          <w:ilvl w:val="0"/>
          <w:numId w:val="2"/>
        </w:numPr>
        <w:spacing w:after="40" w:before="40"/>
      </w:pPr>
      <w:r>
        <w:rPr>
          <w:rFonts w:ascii="Arial" w:cs="Arial" w:eastAsia="Arial" w:hAnsi="Arial"/>
          <w:b w:val="false"/>
          <w:bCs w:val="false"/>
          <w:sz w:val="20"/>
          <w:szCs w:val="20"/>
        </w:rPr>
        <w:t xml:space="preserve">Trend indicator: Directional arrow + color + plain English. 'Your blood pressure has been rising at a statistically significant rate over the past 30 days.'</w:t>
      </w:r>
    </w:p>
    <w:p>
      <w:pPr>
        <w:pStyle w:val="ListParagraph"/>
        <w:numPr>
          <w:ilvl w:val="0"/>
          <w:numId w:val="2"/>
        </w:numPr>
        <w:spacing w:after="40" w:before="40"/>
      </w:pPr>
      <w:r>
        <w:rPr>
          <w:rFonts w:ascii="Arial" w:cs="Arial" w:eastAsia="Arial" w:hAnsi="Arial"/>
          <w:b w:val="false"/>
          <w:bCs w:val="false"/>
          <w:sz w:val="20"/>
          <w:szCs w:val="20"/>
        </w:rPr>
        <w:t xml:space="preserve">Variability indicator: 'Your readings are inconsistent. Try measuring at the same time each day.'</w:t>
      </w:r>
    </w:p>
    <w:p>
      <w:pPr>
        <w:pStyle w:val="ListParagraph"/>
        <w:numPr>
          <w:ilvl w:val="0"/>
          <w:numId w:val="2"/>
        </w:numPr>
        <w:spacing w:after="40" w:before="40"/>
      </w:pPr>
      <w:r>
        <w:rPr>
          <w:rFonts w:ascii="Arial" w:cs="Arial" w:eastAsia="Arial" w:hAnsi="Arial"/>
          <w:b w:val="false"/>
          <w:bCs w:val="false"/>
          <w:sz w:val="20"/>
          <w:szCs w:val="20"/>
        </w:rPr>
        <w:t xml:space="preserve">Momentum indicator: 'Your medication appears to be working better each week.' or 'Your improvement is slowing down.'</w:t>
      </w:r>
    </w:p>
    <w:p>
      <w:pPr>
        <w:pStyle w:val="ListParagraph"/>
        <w:numPr>
          <w:ilvl w:val="0"/>
          <w:numId w:val="2"/>
        </w:numPr>
        <w:spacing w:after="40" w:before="40"/>
      </w:pPr>
      <w:r>
        <w:rPr>
          <w:rFonts w:ascii="Arial" w:cs="Arial" w:eastAsia="Arial" w:hAnsi="Arial"/>
          <w:b w:val="false"/>
          <w:bCs w:val="false"/>
          <w:sz w:val="20"/>
          <w:szCs w:val="20"/>
        </w:rPr>
        <w:t xml:space="preserve">Burden indicator: 'You spent 68% of the past 30 days with systolic blood pressure above 130 mmHg.'</w:t>
      </w:r>
    </w:p>
    <w:p>
      <w:pPr>
        <w:spacing w:after="100" w:before="0"/>
      </w:pPr>
      <w:r>
        <w:t xml:space="preserve"/>
      </w:r>
    </w:p>
    <w:p>
      <w:pPr>
        <w:spacing w:after="60" w:before="180"/>
      </w:pPr>
      <w:r>
        <w:rPr>
          <w:rFonts w:ascii="Arial" w:cs="Arial" w:eastAsia="Arial" w:hAnsi="Arial"/>
          <w:b/>
          <w:bCs/>
          <w:color w:val="00B4C8"/>
          <w:sz w:val="22"/>
          <w:szCs w:val="22"/>
        </w:rPr>
        <w:t xml:space="preserve">Applicability</w:t>
      </w:r>
    </w:p>
    <w:p>
      <w:pPr>
        <w:spacing w:after="60" w:before="60"/>
      </w:pPr>
      <w:r>
        <w:rPr>
          <w:rFonts w:ascii="Arial" w:cs="Arial" w:eastAsia="Arial" w:hAnsi="Arial"/>
          <w:sz w:val="20"/>
          <w:szCs w:val="20"/>
        </w:rPr>
        <w:t>Shared statistical and visualization infrastructure scales across tracked vitals, but the production architecture is metric-specific. Each vital defines its own context, data-support gates, algorithms, and interpretation guardrails. Weight v6 is the first completed example of that strategy: daily-median Weight summaries, robust Theil-Sen trend, current adult BMI, historical BMI, and dated-height provenance are used instead of blindly applying every blood-pressure method to Weight.</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Smoothed trend line renders correctly on all chart types</w:t>
      </w:r>
    </w:p>
    <w:p>
      <w:pPr>
        <w:pStyle w:val="ListParagraph"/>
        <w:numPr>
          <w:ilvl w:val="0"/>
          <w:numId w:val="2"/>
        </w:numPr>
        <w:spacing w:after="40" w:before="40"/>
      </w:pPr>
      <w:r>
        <w:rPr>
          <w:rFonts w:ascii="Arial" w:cs="Arial" w:eastAsia="Arial" w:hAnsi="Arial"/>
          <w:b w:val="false"/>
          <w:bCs w:val="false"/>
          <w:sz w:val="20"/>
          <w:szCs w:val="20"/>
        </w:rPr>
        <w:t xml:space="preserve">Regression outputs (slope, R-squared, p-value) calculate correctly and display in plain language</w:t>
      </w:r>
    </w:p>
    <w:p>
      <w:pPr>
        <w:pStyle w:val="ListParagraph"/>
        <w:numPr>
          <w:ilvl w:val="0"/>
          <w:numId w:val="2"/>
        </w:numPr>
        <w:spacing w:after="40" w:before="40"/>
      </w:pPr>
      <w:r>
        <w:rPr>
          <w:rFonts w:ascii="Arial" w:cs="Arial" w:eastAsia="Arial" w:hAnsi="Arial"/>
          <w:b w:val="false"/>
          <w:bCs w:val="false"/>
          <w:sz w:val="20"/>
          <w:szCs w:val="20"/>
        </w:rPr>
        <w:t xml:space="preserve">Goal range bands render correctly and update when customized</w:t>
      </w:r>
    </w:p>
    <w:p>
      <w:pPr>
        <w:pStyle w:val="ListParagraph"/>
        <w:numPr>
          <w:ilvl w:val="0"/>
          <w:numId w:val="2"/>
        </w:numPr>
        <w:spacing w:after="40" w:before="40"/>
      </w:pPr>
      <w:r>
        <w:rPr>
          <w:rFonts w:ascii="Arial" w:cs="Arial" w:eastAsia="Arial" w:hAnsi="Arial"/>
          <w:b w:val="false"/>
          <w:bCs w:val="false"/>
          <w:sz w:val="20"/>
          <w:szCs w:val="20"/>
        </w:rPr>
        <w:t xml:space="preserve">Medication timeline correctly maps to BP chart timeline</w:t>
      </w:r>
    </w:p>
    <w:p>
      <w:pPr>
        <w:pStyle w:val="ListParagraph"/>
        <w:numPr>
          <w:ilvl w:val="0"/>
          <w:numId w:val="2"/>
        </w:numPr>
        <w:spacing w:after="40" w:before="40"/>
      </w:pPr>
      <w:r>
        <w:rPr>
          <w:rFonts w:ascii="Arial" w:cs="Arial" w:eastAsia="Arial" w:hAnsi="Arial"/>
          <w:b w:val="false"/>
          <w:bCs w:val="false"/>
          <w:sz w:val="20"/>
          <w:szCs w:val="20"/>
        </w:rPr>
        <w:t xml:space="preserve">All mathematical outputs match expected values against test data set</w:t>
      </w:r>
    </w:p>
    <w:p>
      <w:pPr>
        <w:spacing w:after="60" w:before="180"/>
      </w:pPr>
      <w:r>
        <w:rPr>
          <w:rFonts w:ascii="Arial" w:cs="Arial" w:eastAsia="Arial" w:hAnsi="Arial"/>
          <w:b/>
          <w:bCs/>
          <w:color w:val="00B4C8"/>
          <w:sz w:val="22"/>
          <w:szCs w:val="22"/>
        </w:rPr>
        <w:t>Engineering Notebook Update — Weight Analysis v6 Deployment</w:t>
      </w:r>
    </w:p>
    <w:p>
      <w:pPr>
        <w:spacing w:after="60" w:before="60"/>
      </w:pPr>
      <w:r>
        <w:rPr>
          <w:rFonts w:ascii="Arial" w:cs="Arial" w:eastAsia="Arial" w:hAnsi="Arial"/>
          <w:sz w:val="20"/>
          <w:szCs w:val="20"/>
        </w:rPr>
        <w:t>October 1, 2026 — The current adult Weight Analysis scope is complete and deployed end-to-end across FastAPI, the .NET MAUI Vitals Analysis view, and the clinician PDF. The implementation moved Weight from the original generic scalar/visualization concept to a dedicated v6 contract with sparse-data behavior, BMI/height provenance, and patient-scoped visibility rules.</w:t>
      </w:r>
    </w:p>
    <w:p>
      <w:pPr>
        <w:spacing w:after="60" w:before="180"/>
      </w:pPr>
      <w:r>
        <w:rPr>
          <w:rFonts w:ascii="Arial" w:cs="Arial" w:eastAsia="Arial" w:hAnsi="Arial"/>
          <w:b/>
          <w:bCs/>
          <w:color w:val="00B4C8"/>
          <w:sz w:val="22"/>
          <w:szCs w:val="22"/>
        </w:rPr>
        <w:t>Deployed Analysis Contract</w:t>
      </w:r>
    </w:p>
    <w:p>
      <w:pPr>
        <w:pStyle w:val="ListParagraph"/>
        <w:numPr>
          <w:ilvl w:val="0"/>
          <w:numId w:val="2"/>
        </w:numPr>
        <w:spacing w:after="40" w:before="40"/>
      </w:pPr>
      <w:r>
        <w:rPr>
          <w:rFonts w:ascii="Arial" w:cs="Arial" w:eastAsia="Arial" w:hAnsi="Arial"/>
          <w:b w:val="false"/>
          <w:bCs w:val="false"/>
          <w:sz w:val="20"/>
          <w:szCs w:val="20"/>
        </w:rPr>
        <w:t>Weight analysis contract version 6. Raw Weight readings are preserved; longitudinal calculations use one median Weight per local calendar day so duplicate same-day entries do not receive disproportionate statistical weight.</w:t>
      </w:r>
    </w:p>
    <w:p>
      <w:pPr>
        <w:pStyle w:val="ListParagraph"/>
        <w:numPr>
          <w:ilvl w:val="0"/>
          <w:numId w:val="2"/>
        </w:numPr>
        <w:spacing w:after="40" w:before="40"/>
      </w:pPr>
      <w:r>
        <w:rPr>
          <w:rFonts w:ascii="Arial" w:cs="Arial" w:eastAsia="Arial" w:hAnsi="Arial"/>
          <w:b w:val="false"/>
          <w:bCs w:val="false"/>
          <w:sz w:val="20"/>
          <w:szCs w:val="20"/>
        </w:rPr>
        <w:t>Current output includes latest Weight, raw and daily-median summaries, baseline change, recent 7-day comparison, daily variability (SD/IQR/MAD), robust longitudinal trend, data-support state, unavailable-analysis reason codes, and limitations.</w:t>
      </w:r>
    </w:p>
    <w:p>
      <w:pPr>
        <w:pStyle w:val="ListParagraph"/>
        <w:numPr>
          <w:ilvl w:val="0"/>
          <w:numId w:val="2"/>
        </w:numPr>
        <w:spacing w:after="40" w:before="40"/>
      </w:pPr>
      <w:r>
        <w:rPr>
          <w:rFonts w:ascii="Arial" w:cs="Arial" w:eastAsia="Arial" w:hAnsi="Arial"/>
          <w:b w:val="false"/>
          <w:bCs w:val="false"/>
          <w:sz w:val="20"/>
          <w:szCs w:val="20"/>
        </w:rPr>
        <w:t>Robust trend activates with at least 5 distinct measurement days spanning at least 14 days. Direction is based on the 95% Theil-Sen slope interval; OLS R-squared and p-value are retained only as secondary diagnostics.</w:t>
      </w:r>
    </w:p>
    <w:p>
      <w:pPr>
        <w:pStyle w:val="ListParagraph"/>
        <w:numPr>
          <w:ilvl w:val="0"/>
          <w:numId w:val="2"/>
        </w:numPr>
        <w:spacing w:after="40" w:before="40"/>
      </w:pPr>
      <w:r>
        <w:rPr>
          <w:rFonts w:ascii="Arial" w:cs="Arial" w:eastAsia="Arial" w:hAnsi="Arial"/>
          <w:b w:val="false"/>
          <w:bCs w:val="false"/>
          <w:sz w:val="20"/>
          <w:szCs w:val="20"/>
        </w:rPr>
        <w:t>Sparse Weight behavior is intentional: one reading still produces a valid snapshot and current-BMI context when eligible. If a selected report window contains no Weight but an older Weight exists, the latest known Weight is returned as an outside-window snapshot while change/variation/trend remain unavailable with explicit reasons.</w:t>
      </w:r>
    </w:p>
    <w:p>
      <w:pPr>
        <w:pStyle w:val="ListParagraph"/>
        <w:numPr>
          <w:ilvl w:val="0"/>
          <w:numId w:val="2"/>
        </w:numPr>
        <w:spacing w:after="40" w:before="40"/>
      </w:pPr>
      <w:r>
        <w:rPr>
          <w:rFonts w:ascii="Arial" w:cs="Arial" w:eastAsia="Arial" w:hAnsi="Arial"/>
          <w:b w:val="false"/>
          <w:bCs w:val="false"/>
          <w:sz w:val="20"/>
          <w:szCs w:val="20"/>
        </w:rPr>
        <w:t>Vitals Analysis and clinician PDF default to a 15-day view. Standard cached windows remain 15/30/45/60 days; custom ranges compute on demand.</w:t>
      </w:r>
    </w:p>
    <w:p>
      <w:pPr>
        <w:spacing w:after="60" w:before="180"/>
      </w:pPr>
      <w:r>
        <w:rPr>
          <w:rFonts w:ascii="Arial" w:cs="Arial" w:eastAsia="Arial" w:hAnsi="Arial"/>
          <w:b/>
          <w:bCs/>
          <w:color w:val="00B4C8"/>
          <w:sz w:val="22"/>
          <w:szCs w:val="22"/>
        </w:rPr>
        <w:t>Height History and BMI</w:t>
      </w:r>
    </w:p>
    <w:p>
      <w:pPr>
        <w:pStyle w:val="ListParagraph"/>
        <w:numPr>
          <w:ilvl w:val="0"/>
          <w:numId w:val="2"/>
        </w:numPr>
        <w:spacing w:after="40" w:before="40"/>
      </w:pPr>
      <w:r>
        <w:rPr>
          <w:rFonts w:ascii="Arial" w:cs="Arial" w:eastAsia="Arial" w:hAnsi="Arial"/>
          <w:b w:val="false"/>
          <w:bCs w:val="false"/>
          <w:sz w:val="20"/>
          <w:szCs w:val="20"/>
        </w:rPr>
        <w:t>Dated patient height history is now authoritative for BMI provenance. New height measurements and corrections preserve effective date, source, supersession, and audit history; patients.height_inches remains the current profile cache.</w:t>
      </w:r>
    </w:p>
    <w:p>
      <w:pPr>
        <w:pStyle w:val="ListParagraph"/>
        <w:numPr>
          <w:ilvl w:val="0"/>
          <w:numId w:val="2"/>
        </w:numPr>
        <w:spacing w:after="40" w:before="40"/>
      </w:pPr>
      <w:r>
        <w:rPr>
          <w:rFonts w:ascii="Arial" w:cs="Arial" w:eastAsia="Arial" w:hAnsi="Arial"/>
          <w:b w:val="false"/>
          <w:bCs w:val="false"/>
          <w:sz w:val="20"/>
          <w:szCs w:val="20"/>
        </w:rPr>
        <w:t>Current adult BMI is age-gated at age 20 or older on the latest Weight date, uses the current profile height with effective-date/source provenance, and is displayed as screening context rather than diagnosis or body-composition measurement.</w:t>
      </w:r>
    </w:p>
    <w:p>
      <w:pPr>
        <w:pStyle w:val="ListParagraph"/>
        <w:numPr>
          <w:ilvl w:val="0"/>
          <w:numId w:val="2"/>
        </w:numPr>
        <w:spacing w:after="40" w:before="40"/>
      </w:pPr>
      <w:r>
        <w:rPr>
          <w:rFonts w:ascii="Arial" w:cs="Arial" w:eastAsia="Arial" w:hAnsi="Arial"/>
          <w:b w:val="false"/>
          <w:bCs w:val="false"/>
          <w:sz w:val="20"/>
          <w:szCs w:val="20"/>
        </w:rPr>
        <w:t>Historical BMI resolves each Weight date against only the newest ACTIVE height observation whose effective_date is on or before that Weight date. Newer heights are never backfilled backward, and superseded correction rows are excluded from BMI calculations.</w:t>
      </w:r>
    </w:p>
    <w:p>
      <w:pPr>
        <w:pStyle w:val="ListParagraph"/>
        <w:numPr>
          <w:ilvl w:val="0"/>
          <w:numId w:val="2"/>
        </w:numPr>
        <w:spacing w:after="40" w:before="40"/>
      </w:pPr>
      <w:r>
        <w:rPr>
          <w:rFonts w:ascii="Arial" w:cs="Arial" w:eastAsia="Arial" w:hAnsi="Arial"/>
          <w:b w:val="false"/>
          <w:bCs w:val="false"/>
          <w:sz w:val="20"/>
          <w:szCs w:val="20"/>
        </w:rPr>
        <w:t>The migration backfill for an existing profile height is valid only from its actual migration/effective date forward. Older Weight readings therefore remain without historical BMI when no historically valid height existed.</w:t>
      </w:r>
    </w:p>
    <w:p>
      <w:pPr>
        <w:pStyle w:val="ListParagraph"/>
        <w:numPr>
          <w:ilvl w:val="0"/>
          <w:numId w:val="2"/>
        </w:numPr>
        <w:spacing w:after="40" w:before="40"/>
      </w:pPr>
      <w:r>
        <w:rPr>
          <w:rFonts w:ascii="Arial" w:cs="Arial" w:eastAsia="Arial" w:hAnsi="Arial"/>
          <w:b w:val="false"/>
          <w:bCs w:val="false"/>
          <w:sz w:val="20"/>
          <w:szCs w:val="20"/>
        </w:rPr>
        <w:t>One historically valid BMI point is presented as a single snapshot. First-to-latest BMI change is shown only when at least two historically valid points exist; PR #22 corrected the single-point copy so one point no longer looks like a trajectory.</w:t>
      </w:r>
    </w:p>
    <w:p>
      <w:pPr>
        <w:spacing w:after="60" w:before="180"/>
      </w:pPr>
      <w:r>
        <w:rPr>
          <w:rFonts w:ascii="Arial" w:cs="Arial" w:eastAsia="Arial" w:hAnsi="Arial"/>
          <w:b/>
          <w:bCs/>
          <w:color w:val="00B4C8"/>
          <w:sz w:val="22"/>
          <w:szCs w:val="22"/>
        </w:rPr>
        <w:t>Patient Preferences and PDF Source of Truth</w:t>
      </w:r>
    </w:p>
    <w:p>
      <w:pPr>
        <w:pStyle w:val="ListParagraph"/>
        <w:numPr>
          <w:ilvl w:val="0"/>
          <w:numId w:val="2"/>
        </w:numPr>
        <w:spacing w:after="40" w:before="40"/>
      </w:pPr>
      <w:r>
        <w:rPr>
          <w:rFonts w:ascii="Arial" w:cs="Arial" w:eastAsia="Arial" w:hAnsi="Arial"/>
          <w:b w:val="false"/>
          <w:bCs w:val="false"/>
          <w:sz w:val="20"/>
          <w:szCs w:val="20"/>
        </w:rPr>
        <w:t>Optional vital tracking is patient-scoped. For Weight, patients.show_weight is the persisted source of truth for visibility on the Home Dashboard, Vitals Entry, Vitals Analysis, and clinician PDF. Recorded Weight data does not force the metric visible when the preference is off.</w:t>
      </w:r>
    </w:p>
    <w:p>
      <w:pPr>
        <w:pStyle w:val="ListParagraph"/>
        <w:numPr>
          <w:ilvl w:val="0"/>
          <w:numId w:val="2"/>
        </w:numPr>
        <w:spacing w:after="40" w:before="40"/>
      </w:pPr>
      <w:r>
        <w:rPr>
          <w:rFonts w:ascii="Arial" w:cs="Arial" w:eastAsia="Arial" w:hAnsi="Arial"/>
          <w:b w:val="false"/>
          <w:bCs w:val="false"/>
          <w:sz w:val="20"/>
          <w:szCs w:val="20"/>
        </w:rPr>
        <w:t>Patient vital preferences now use dedicated patient-scoped GET/PATCH endpoints. The app caches a preference only after the server confirms persistence, and Settings serializes writes so rapid switch changes cannot race and overwrite one another.</w:t>
      </w:r>
    </w:p>
    <w:p>
      <w:pPr>
        <w:pStyle w:val="ListParagraph"/>
        <w:numPr>
          <w:ilvl w:val="0"/>
          <w:numId w:val="2"/>
        </w:numPr>
        <w:spacing w:after="40" w:before="40"/>
      </w:pPr>
      <w:r>
        <w:rPr>
          <w:rFonts w:ascii="Arial" w:cs="Arial" w:eastAsia="Arial" w:hAnsi="Arial"/>
          <w:b w:val="false"/>
          <w:bCs w:val="false"/>
          <w:sz w:val="20"/>
          <w:szCs w:val="20"/>
        </w:rPr>
        <w:t>The clinician PDF reads the selected patient's persisted server preference directly and uses the same Weight analysis contract as Vitals Analysis. Legacy user-scoped fallback and client-local PDF visibility overrides are not authoritative.</w:t>
      </w:r>
    </w:p>
    <w:p>
      <w:pPr>
        <w:pStyle w:val="ListParagraph"/>
        <w:numPr>
          <w:ilvl w:val="0"/>
          <w:numId w:val="2"/>
        </w:numPr>
        <w:spacing w:after="40" w:before="40"/>
      </w:pPr>
      <w:r>
        <w:rPr>
          <w:rFonts w:ascii="Arial" w:cs="Arial" w:eastAsia="Arial" w:hAnsi="Arial"/>
          <w:b w:val="false"/>
          <w:bCs w:val="false"/>
          <w:sz w:val="20"/>
          <w:szCs w:val="20"/>
        </w:rPr>
        <w:t>PR #18 was intentionally closed unmerged because it would have allowed recorded Weight data to override the user's Settings preference. PRs #19 and #20 established the final source-of-truth and persistence behavior.</w:t>
      </w:r>
    </w:p>
    <w:p>
      <w:pPr>
        <w:spacing w:after="60" w:before="180"/>
      </w:pPr>
      <w:r>
        <w:rPr>
          <w:rFonts w:ascii="Arial" w:cs="Arial" w:eastAsia="Arial" w:hAnsi="Arial"/>
          <w:b/>
          <w:bCs/>
          <w:color w:val="00B4C8"/>
          <w:sz w:val="22"/>
          <w:szCs w:val="22"/>
        </w:rPr>
        <w:t>Deployment and Validation</w:t>
      </w:r>
    </w:p>
    <w:p>
      <w:pPr>
        <w:pStyle w:val="ListParagraph"/>
        <w:numPr>
          <w:ilvl w:val="0"/>
          <w:numId w:val="2"/>
        </w:numPr>
        <w:spacing w:after="40" w:before="40"/>
      </w:pPr>
      <w:r>
        <w:rPr>
          <w:rFonts w:ascii="Arial" w:cs="Arial" w:eastAsia="Arial" w:hAnsi="Arial"/>
          <w:b w:val="false"/>
          <w:bCs w:val="false"/>
          <w:sz w:val="20"/>
          <w:szCs w:val="20"/>
        </w:rPr>
        <w:t>Production FastAPI on DigitalOcean was updated and the vitals-api service restarted for the Weight deployment. MAUI was rebuilt/reinstalled where client model/UI changes were required.</w:t>
      </w:r>
    </w:p>
    <w:p>
      <w:pPr>
        <w:pStyle w:val="ListParagraph"/>
        <w:numPr>
          <w:ilvl w:val="0"/>
          <w:numId w:val="2"/>
        </w:numPr>
        <w:spacing w:after="40" w:before="40"/>
      </w:pPr>
      <w:r>
        <w:rPr>
          <w:rFonts w:ascii="Arial" w:cs="Arial" w:eastAsia="Arial" w:hAnsi="Arial"/>
          <w:b w:val="false"/>
          <w:bCs w:val="false"/>
          <w:sz w:val="20"/>
          <w:szCs w:val="20"/>
        </w:rPr>
        <w:t>Preference persistence was verified directly in PostgreSQL after toggling Weight and Glucose in Settings; the patient-scoped flags now persist and remain synchronized with the GUI.</w:t>
      </w:r>
    </w:p>
    <w:p>
      <w:pPr>
        <w:pStyle w:val="ListParagraph"/>
        <w:numPr>
          <w:ilvl w:val="0"/>
          <w:numId w:val="2"/>
        </w:numPr>
        <w:spacing w:after="40" w:before="40"/>
      </w:pPr>
      <w:r>
        <w:rPr>
          <w:rFonts w:ascii="Arial" w:cs="Arial" w:eastAsia="Arial" w:hAnsi="Arial"/>
          <w:b w:val="false"/>
          <w:bCs w:val="false"/>
          <w:sz w:val="20"/>
          <w:szCs w:val="20"/>
        </w:rPr>
        <w:t>Historical-BMI no-backfill behavior was validated in both Vitals Analysis and the PDF: an older Weight with no height effective on or before that date correctly reported Historical BMI unavailable rather than borrowing a newer height.</w:t>
      </w:r>
    </w:p>
    <w:p>
      <w:pPr>
        <w:pStyle w:val="ListParagraph"/>
        <w:numPr>
          <w:ilvl w:val="0"/>
          <w:numId w:val="2"/>
        </w:numPr>
        <w:spacing w:after="40" w:before="40"/>
      </w:pPr>
      <w:r>
        <w:rPr>
          <w:rFonts w:ascii="Arial" w:cs="Arial" w:eastAsia="Arial" w:hAnsi="Arial"/>
          <w:b w:val="false"/>
          <w:bCs w:val="false"/>
          <w:sz w:val="20"/>
          <w:szCs w:val="20"/>
        </w:rPr>
        <w:t>A follow-up real-world-style reading of 239.2 lb with a 6 ft 2 in height effective October 1, 2026 produced one historically valid adult BMI point of 30.7 kg/m² in both mobile Analysis and the clinician PDF, with matching height/date provenance.</w:t>
      </w:r>
    </w:p>
    <w:p>
      <w:pPr>
        <w:pStyle w:val="ListParagraph"/>
        <w:numPr>
          <w:ilvl w:val="0"/>
          <w:numId w:val="2"/>
        </w:numPr>
        <w:spacing w:after="40" w:before="40"/>
      </w:pPr>
      <w:r>
        <w:rPr>
          <w:rFonts w:ascii="Arial" w:cs="Arial" w:eastAsia="Arial" w:hAnsi="Arial"/>
          <w:b w:val="false"/>
          <w:bCs w:val="false"/>
          <w:sz w:val="20"/>
          <w:szCs w:val="20"/>
        </w:rPr>
        <w:t>Implementation history: PR #5 established the dedicated Weight engine; PR #10 added current adult BMI; PRs #12-#16 completed the response contract, Weight UI/PDF parity, dated height history, and sparse Weight handling; PRs #19-#20 finalized patient-scoped preference source-of-truth/persistence; PRs #21-#22 delivered Historical BMI v6 and its single-point presentation correction.</w:t>
      </w:r>
    </w:p>
    <w:p>
      <w:pPr>
        <w:spacing w:after="60" w:before="180"/>
      </w:pPr>
      <w:r>
        <w:rPr>
          <w:rFonts w:ascii="Arial" w:cs="Arial" w:eastAsia="Arial" w:hAnsi="Arial"/>
          <w:b/>
          <w:bCs/>
          <w:color w:val="00B4C8"/>
          <w:sz w:val="22"/>
          <w:szCs w:val="22"/>
        </w:rPr>
        <w:t>Weight Milestone Status</w:t>
      </w:r>
    </w:p>
    <w:p>
      <w:pPr>
        <w:pStyle w:val="ListParagraph"/>
        <w:numPr>
          <w:ilvl w:val="0"/>
          <w:numId w:val="2"/>
        </w:numPr>
        <w:spacing w:after="40" w:before="40"/>
      </w:pPr>
      <w:r>
        <w:rPr>
          <w:rFonts w:ascii="Arial" w:cs="Arial" w:eastAsia="Arial" w:hAnsi="Arial"/>
          <w:b w:val="false"/>
          <w:bCs w:val="false"/>
          <w:sz w:val="20"/>
          <w:szCs w:val="20"/>
        </w:rPr>
        <w:t>Current adult Weight Analysis milestone: COMPLETE. Next metric-specific development target: Glucose Analysis.</w:t>
      </w:r>
    </w:p>
    <w:p>
      <w:pPr>
        <w:pStyle w:val="ListParagraph"/>
        <w:numPr>
          <w:ilvl w:val="0"/>
          <w:numId w:val="2"/>
        </w:numPr>
        <w:spacing w:after="40" w:before="40"/>
      </w:pPr>
      <w:r>
        <w:rPr>
          <w:rFonts w:ascii="Arial" w:cs="Arial" w:eastAsia="Arial" w:hAnsi="Arial"/>
          <w:b w:val="false"/>
          <w:bCs w:val="false"/>
          <w:sz w:val="20"/>
          <w:szCs w:val="20"/>
        </w:rPr>
        <w:t>Deferred Weight extensions are not blockers for the current adult milestone: Weight-specific LOESS charting, condition/clinician-configured rapid-change alerts, medication/cross-vital association modules, pediatric BMI-for-age/growth analysis, metric-unit entry/display expansion, and connected-scale/health-platform integrations.</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5</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Authentication &amp; Multi-Patient</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Jul–Aug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Implement user accounts, secure authentication, and multi-patient support. This phase is a prerequisite for taking payments — you cannot charge a subscriber without knowing who they are. Authentication is placed late in the roadmap deliberately: building auth early creates complexity that slows every other phase.</w:t>
      </w:r>
    </w:p>
    <w:p>
      <w:pPr>
        <w:spacing w:after="100" w:before="0"/>
      </w:pPr>
      <w:r>
        <w:t xml:space="preserve"/>
      </w:r>
    </w:p>
    <w:p>
      <w:pPr>
        <w:spacing w:after="60" w:before="180"/>
      </w:pPr>
      <w:r>
        <w:rPr>
          <w:rFonts w:ascii="Arial" w:cs="Arial" w:eastAsia="Arial" w:hAnsi="Arial"/>
          <w:b/>
          <w:bCs/>
          <w:color w:val="00B4C8"/>
          <w:sz w:val="22"/>
          <w:szCs w:val="22"/>
        </w:rPr>
        <w:t xml:space="preserve">Features to Build</w:t>
      </w:r>
    </w:p>
    <w:p>
      <w:pPr>
        <w:pStyle w:val="ListParagraph"/>
        <w:numPr>
          <w:ilvl w:val="0"/>
          <w:numId w:val="2"/>
        </w:numPr>
        <w:spacing w:after="40" w:before="40"/>
      </w:pPr>
      <w:r>
        <w:rPr>
          <w:rFonts w:ascii="Arial" w:cs="Arial" w:eastAsia="Arial" w:hAnsi="Arial"/>
          <w:b w:val="false"/>
          <w:bCs w:val="false"/>
          <w:sz w:val="20"/>
          <w:szCs w:val="20"/>
        </w:rPr>
        <w:t xml:space="preserve">User registration and login — email/password with email verification</w:t>
      </w:r>
    </w:p>
    <w:p>
      <w:pPr>
        <w:pStyle w:val="ListParagraph"/>
        <w:numPr>
          <w:ilvl w:val="1"/>
          <w:numId w:val="2"/>
        </w:numPr>
        <w:spacing w:after="40" w:before="40"/>
      </w:pPr>
      <w:r>
        <w:rPr>
          <w:rFonts w:ascii="Arial" w:cs="Arial" w:eastAsia="Arial" w:hAnsi="Arial"/>
          <w:b/>
          <w:bCs/>
          <w:color w:val="2E7D32"/>
          <w:sz w:val="18"/>
          <w:szCs w:val="18"/>
        </w:rPr>
        <w:t xml:space="preserve">✅ Update: originally flagged as never built (only Google OAuth existed). Now fully implemented — register/login/email-verification endpoints, bcrypt password hashing, an "unverified until confirmed" flow, and a branded verification email (via Resend) and confirmation page matching the vitals-wellness.com site. Login/Sign Up screens' email/password fields are fully functional, not placeholders.</w:t>
      </w:r>
    </w:p>
    <w:p>
      <w:pPr>
        <w:pStyle w:val="ListParagraph"/>
        <w:numPr>
          <w:ilvl w:val="0"/>
          <w:numId w:val="2"/>
        </w:numPr>
        <w:spacing w:after="40" w:before="40"/>
      </w:pPr>
      <w:r>
        <w:rPr>
          <w:rFonts w:ascii="Arial" w:cs="Arial" w:eastAsia="Arial" w:hAnsi="Arial"/>
          <w:b w:val="false"/>
          <w:bCs w:val="false"/>
          <w:sz w:val="20"/>
          <w:szCs w:val="20"/>
        </w:rPr>
        <w:t xml:space="preserve">JWT/bearer token authentication — already designed in MAUI course modules</w:t>
      </w:r>
    </w:p>
    <w:p>
      <w:pPr>
        <w:pStyle w:val="ListParagraph"/>
        <w:numPr>
          <w:ilvl w:val="0"/>
          <w:numId w:val="2"/>
        </w:numPr>
        <w:spacing w:after="40" w:before="40"/>
      </w:pPr>
      <w:r>
        <w:rPr>
          <w:rFonts w:ascii="Arial" w:cs="Arial" w:eastAsia="Arial" w:hAnsi="Arial"/>
          <w:b w:val="false"/>
          <w:bCs w:val="false"/>
          <w:sz w:val="20"/>
          <w:szCs w:val="20"/>
        </w:rPr>
        <w:t xml:space="preserve">SecureStorage for token persistence on device</w:t>
      </w:r>
    </w:p>
    <w:p>
      <w:pPr>
        <w:pStyle w:val="ListParagraph"/>
        <w:numPr>
          <w:ilvl w:val="0"/>
          <w:numId w:val="2"/>
        </w:numPr>
        <w:spacing w:after="40" w:before="40"/>
      </w:pPr>
      <w:r>
        <w:rPr>
          <w:rFonts w:ascii="Arial" w:cs="Arial" w:eastAsia="Arial" w:hAnsi="Arial"/>
          <w:b w:val="false"/>
          <w:bCs w:val="false"/>
          <w:sz w:val="20"/>
          <w:szCs w:val="20"/>
        </w:rPr>
        <w:t xml:space="preserve">Password reset flow</w:t>
      </w:r>
    </w:p>
    <w:p>
      <w:pPr>
        <w:pStyle w:val="ListParagraph"/>
        <w:numPr>
          <w:ilvl w:val="0"/>
          <w:numId w:val="2"/>
        </w:numPr>
        <w:spacing w:after="40" w:before="40"/>
      </w:pPr>
      <w:r>
        <w:rPr>
          <w:rFonts w:ascii="Arial" w:cs="Arial" w:eastAsia="Arial" w:hAnsi="Arial"/>
          <w:b w:val="false"/>
          <w:bCs w:val="false"/>
          <w:sz w:val="20"/>
          <w:szCs w:val="20"/>
        </w:rPr>
        <w:t xml:space="preserve">Account management screen — email, password change, subscription status</w:t>
      </w:r>
    </w:p>
    <w:p>
      <w:pPr>
        <w:pStyle w:val="ListParagraph"/>
        <w:numPr>
          <w:ilvl w:val="0"/>
          <w:numId w:val="2"/>
        </w:numPr>
        <w:spacing w:after="40" w:before="40"/>
      </w:pPr>
      <w:r>
        <w:rPr>
          <w:rFonts w:ascii="Arial" w:cs="Arial" w:eastAsia="Arial" w:hAnsi="Arial"/>
          <w:b w:val="false"/>
          <w:bCs w:val="false"/>
          <w:sz w:val="20"/>
          <w:szCs w:val="20"/>
        </w:rPr>
        <w:t xml:space="preserve">Multi-patient support — Family tier allows up to 5 patients per account</w:t>
      </w:r>
    </w:p>
    <w:p>
      <w:pPr>
        <w:pStyle w:val="ListParagraph"/>
        <w:numPr>
          <w:ilvl w:val="0"/>
          <w:numId w:val="2"/>
        </w:numPr>
        <w:spacing w:after="40" w:before="40"/>
      </w:pPr>
      <w:r>
        <w:rPr>
          <w:rFonts w:ascii="Arial" w:cs="Arial" w:eastAsia="Arial" w:hAnsi="Arial"/>
          <w:b w:val="false"/>
          <w:bCs w:val="false"/>
          <w:sz w:val="20"/>
          <w:szCs w:val="20"/>
        </w:rPr>
        <w:t xml:space="preserve">Patient switching — seamless switch between managed patients in the app</w:t>
      </w:r>
    </w:p>
    <w:p>
      <w:pPr>
        <w:pStyle w:val="ListParagraph"/>
        <w:numPr>
          <w:ilvl w:val="0"/>
          <w:numId w:val="2"/>
        </w:numPr>
        <w:spacing w:after="40" w:before="40"/>
      </w:pPr>
      <w:r>
        <w:rPr>
          <w:rFonts w:ascii="Arial" w:cs="Arial" w:eastAsia="Arial" w:hAnsi="Arial"/>
          <w:b w:val="false"/>
          <w:bCs w:val="false"/>
          <w:sz w:val="20"/>
          <w:szCs w:val="20"/>
        </w:rPr>
        <w:t xml:space="preserve">Data migration — associate existing locally-stored data with new account on first login</w:t>
      </w:r>
    </w:p>
    <w:p>
      <w:pPr>
        <w:spacing w:after="100" w:before="0"/>
      </w:pPr>
      <w:r>
        <w:t xml:space="preserve"/>
      </w:r>
    </w:p>
    <w:p>
      <w:pPr>
        <w:spacing w:after="60" w:before="180"/>
      </w:pPr>
      <w:r>
        <w:rPr>
          <w:rFonts w:ascii="Arial" w:cs="Arial" w:eastAsia="Arial" w:hAnsi="Arial"/>
          <w:b/>
          <w:bCs/>
          <w:color w:val="00B4C8"/>
          <w:sz w:val="22"/>
          <w:szCs w:val="22"/>
        </w:rPr>
        <w:t xml:space="preserve">Backend Requirements</w:t>
      </w:r>
    </w:p>
    <w:p>
      <w:pPr>
        <w:pStyle w:val="ListParagraph"/>
        <w:numPr>
          <w:ilvl w:val="0"/>
          <w:numId w:val="2"/>
        </w:numPr>
        <w:spacing w:after="40" w:before="40"/>
      </w:pPr>
      <w:r>
        <w:rPr>
          <w:rFonts w:ascii="Arial" w:cs="Arial" w:eastAsia="Arial" w:hAnsi="Arial"/>
          <w:b w:val="false"/>
          <w:bCs w:val="false"/>
          <w:sz w:val="20"/>
          <w:szCs w:val="20"/>
        </w:rPr>
        <w:t xml:space="preserve">User table in PostgreSQL with hashed credentials</w:t>
      </w:r>
    </w:p>
    <w:p>
      <w:pPr>
        <w:pStyle w:val="ListParagraph"/>
        <w:numPr>
          <w:ilvl w:val="0"/>
          <w:numId w:val="2"/>
        </w:numPr>
        <w:spacing w:after="40" w:before="40"/>
      </w:pPr>
      <w:r>
        <w:rPr>
          <w:rFonts w:ascii="Arial" w:cs="Arial" w:eastAsia="Arial" w:hAnsi="Arial"/>
          <w:b w:val="false"/>
          <w:bCs w:val="false"/>
          <w:sz w:val="20"/>
          <w:szCs w:val="20"/>
        </w:rPr>
        <w:t xml:space="preserve">Patient-to-user relationship table — one user can own multiple patient profiles</w:t>
      </w:r>
    </w:p>
    <w:p>
      <w:pPr>
        <w:pStyle w:val="ListParagraph"/>
        <w:numPr>
          <w:ilvl w:val="0"/>
          <w:numId w:val="2"/>
        </w:numPr>
        <w:spacing w:after="40" w:before="40"/>
      </w:pPr>
      <w:r>
        <w:rPr>
          <w:rFonts w:ascii="Arial" w:cs="Arial" w:eastAsia="Arial" w:hAnsi="Arial"/>
          <w:b w:val="false"/>
          <w:bCs w:val="false"/>
          <w:sz w:val="20"/>
          <w:szCs w:val="20"/>
        </w:rPr>
        <w:t xml:space="preserve">API authentication middleware — all endpoints require valid JWT</w:t>
      </w:r>
    </w:p>
    <w:p>
      <w:pPr>
        <w:pStyle w:val="ListParagraph"/>
        <w:numPr>
          <w:ilvl w:val="0"/>
          <w:numId w:val="2"/>
        </w:numPr>
        <w:spacing w:after="40" w:before="40"/>
      </w:pPr>
      <w:r>
        <w:rPr>
          <w:rFonts w:ascii="Arial" w:cs="Arial" w:eastAsia="Arial" w:hAnsi="Arial"/>
          <w:b w:val="false"/>
          <w:bCs w:val="false"/>
          <w:sz w:val="20"/>
          <w:szCs w:val="20"/>
        </w:rPr>
        <w:t xml:space="preserve">DigitalOcean Droplet migration — Pi 3B+ not suitable for paying subscribers. Nginx + FastAPI + PostgreSQL on cloud infrastructure.</w:t>
      </w:r>
    </w:p>
    <w:p>
      <w:pPr>
        <w:pStyle w:val="ListParagraph"/>
        <w:numPr>
          <w:ilvl w:val="0"/>
          <w:numId w:val="2"/>
        </w:numPr>
        <w:spacing w:after="40" w:before="40"/>
      </w:pPr>
      <w:r>
        <w:rPr>
          <w:rFonts w:ascii="Arial" w:cs="Arial" w:eastAsia="Arial" w:hAnsi="Arial"/>
          <w:b w:val="false"/>
          <w:bCs w:val="false"/>
          <w:sz w:val="20"/>
          <w:szCs w:val="20"/>
        </w:rPr>
        <w:t xml:space="preserve">Cross-household data isolation audit — </w:t>
      </w:r>
      <w:r>
        <w:rPr>
          <w:rFonts w:ascii="Arial" w:cs="Arial" w:eastAsia="Arial" w:hAnsi="Arial"/>
          <w:b/>
          <w:bCs/>
          <w:color w:val="2E7D32"/>
          <w:sz w:val="20"/>
          <w:szCs w:val="20"/>
        </w:rPr>
        <w:t xml:space="preserve">✅ Complete: </w:t>
      </w:r>
      <w:r>
        <w:rPr>
          <w:rFonts w:ascii="Arial" w:cs="Arial" w:eastAsia="Arial" w:hAnsi="Arial"/>
          <w:b w:val="false"/>
          <w:bCs w:val="false"/>
          <w:sz w:val="20"/>
          <w:szCs w:val="20"/>
        </w:rPr>
        <w:t xml:space="preserve">discovered and fixed a real cross-account data leak (a second signup's patients were being written into the original household) traced to two root causes — a hardcoded household ID used across most endpoints instead of the authenticated caller's own household, and JWT auth being silently ignored whenever the legacy API key header was also present (which the mobile client always sends). Every patient-scoped endpoint (vitals, medications, doctors, allergies, visits, incidents, notes, user preferences) now verifies the record actually belongs to the caller's household before reading or writing it.</w:t>
      </w:r>
    </w:p>
    <w:p>
      <w:pPr>
        <w:pStyle w:val="ListParagraph"/>
        <w:numPr>
          <w:ilvl w:val="0"/>
          <w:numId w:val="2"/>
        </w:numPr>
        <w:spacing w:after="40" w:before="40"/>
      </w:pPr>
      <w:r>
        <w:rPr>
          <w:rFonts w:ascii="Arial" w:cs="Arial" w:eastAsia="Arial" w:hAnsi="Arial"/>
          <w:b w:val="false"/>
          <w:bCs w:val="false"/>
          <w:sz w:val="20"/>
          <w:szCs w:val="20"/>
        </w:rPr>
        <w:t xml:space="preserve">Session verification — </w:t>
      </w:r>
      <w:r>
        <w:rPr>
          <w:rFonts w:ascii="Arial" w:cs="Arial" w:eastAsia="Arial" w:hAnsi="Arial"/>
          <w:b/>
          <w:bCs/>
          <w:color w:val="2E7D32"/>
          <w:sz w:val="20"/>
          <w:szCs w:val="20"/>
        </w:rPr>
        <w:t xml:space="preserve">✅ Complete: </w:t>
      </w:r>
      <w:r>
        <w:rPr>
          <w:rFonts w:ascii="Arial" w:cs="Arial" w:eastAsia="Arial" w:hAnsi="Arial"/>
          <w:b w:val="false"/>
          <w:bCs w:val="false"/>
          <w:sz w:val="20"/>
          <w:szCs w:val="20"/>
        </w:rPr>
        <w:t xml:space="preserve">a locally-cached JWT no longer implies a valid account — app launch now calls /api/auth/verify to confirm the account still exists server-side before trusting a restored session, closing a gap where a deleted account would still open straight to the Dashboard.</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can register, verify email, log in, and log out</w:t>
      </w:r>
    </w:p>
    <w:p>
      <w:pPr>
        <w:pStyle w:val="ListParagraph"/>
        <w:numPr>
          <w:ilvl w:val="0"/>
          <w:numId w:val="2"/>
        </w:numPr>
        <w:spacing w:after="40" w:before="40"/>
      </w:pPr>
      <w:r>
        <w:rPr>
          <w:rFonts w:ascii="Arial" w:cs="Arial" w:eastAsia="Arial" w:hAnsi="Arial"/>
          <w:b w:val="false"/>
          <w:bCs w:val="false"/>
          <w:sz w:val="20"/>
          <w:szCs w:val="20"/>
        </w:rPr>
        <w:t xml:space="preserve">All vitals data correctly associates with authenticated user account</w:t>
      </w:r>
    </w:p>
    <w:p>
      <w:pPr>
        <w:pStyle w:val="ListParagraph"/>
        <w:numPr>
          <w:ilvl w:val="0"/>
          <w:numId w:val="2"/>
        </w:numPr>
        <w:spacing w:after="40" w:before="40"/>
      </w:pPr>
      <w:r>
        <w:rPr>
          <w:rFonts w:ascii="Arial" w:cs="Arial" w:eastAsia="Arial" w:hAnsi="Arial"/>
          <w:b w:val="false"/>
          <w:bCs w:val="false"/>
          <w:sz w:val="20"/>
          <w:szCs w:val="20"/>
        </w:rPr>
        <w:t xml:space="preserve">Family tier allows creation and switching between up to 5 patient profiles</w:t>
      </w:r>
    </w:p>
    <w:p>
      <w:pPr>
        <w:pStyle w:val="ListParagraph"/>
        <w:numPr>
          <w:ilvl w:val="0"/>
          <w:numId w:val="2"/>
        </w:numPr>
        <w:spacing w:after="40" w:before="40"/>
      </w:pPr>
      <w:r>
        <w:rPr>
          <w:rFonts w:ascii="Arial" w:cs="Arial" w:eastAsia="Arial" w:hAnsi="Arial"/>
          <w:b w:val="false"/>
          <w:bCs w:val="false"/>
          <w:sz w:val="20"/>
          <w:szCs w:val="20"/>
        </w:rPr>
        <w:t xml:space="preserve">Token refresh works correctly — user stays logged in across sessions</w:t>
      </w:r>
    </w:p>
    <w:p>
      <w:pPr>
        <w:pStyle w:val="ListParagraph"/>
        <w:numPr>
          <w:ilvl w:val="0"/>
          <w:numId w:val="2"/>
        </w:numPr>
        <w:spacing w:after="40" w:before="40"/>
      </w:pPr>
      <w:r>
        <w:rPr>
          <w:rFonts w:ascii="Arial" w:cs="Arial" w:eastAsia="Arial" w:hAnsi="Arial"/>
          <w:b w:val="false"/>
          <w:bCs w:val="false"/>
          <w:sz w:val="20"/>
          <w:szCs w:val="20"/>
        </w:rPr>
        <w:t xml:space="preserve">DigitalOcean backend live and serving authenticated requests</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6</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Onboarding Flow</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Aug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In Progress</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Build the first-time user experience that converts trial downloads into habitual daily users. The onboarding flow is not built until Phase 4 because there needs to be something worth onboarding people into — the core loop, clinical data, and PDF export all need to exist first.</w:t>
      </w:r>
    </w:p>
    <w:p>
      <w:pPr>
        <w:spacing w:after="100" w:before="0"/>
      </w:pPr>
      <w:r>
        <w:t xml:space="preserve"/>
      </w:r>
    </w:p>
    <w:p>
      <w:pPr>
        <w:spacing w:after="60" w:before="180"/>
      </w:pPr>
      <w:r>
        <w:rPr>
          <w:rFonts w:ascii="Arial" w:cs="Arial" w:eastAsia="Arial" w:hAnsi="Arial"/>
          <w:b/>
          <w:bCs/>
          <w:color w:val="00B4C8"/>
          <w:sz w:val="22"/>
          <w:szCs w:val="22"/>
        </w:rPr>
        <w:t xml:space="preserve">Screens to Build</w:t>
      </w:r>
    </w:p>
    <w:p>
      <w:pPr>
        <w:pStyle w:val="ListParagraph"/>
        <w:numPr>
          <w:ilvl w:val="0"/>
          <w:numId w:val="2"/>
        </w:numPr>
        <w:spacing w:after="40" w:before="40"/>
      </w:pPr>
      <w:r>
        <w:rPr>
          <w:rFonts w:ascii="Arial" w:cs="Arial" w:eastAsia="Arial" w:hAnsi="Arial"/>
          <w:b w:val="false"/>
          <w:bCs w:val="false"/>
          <w:sz w:val="20"/>
          <w:szCs w:val="20"/>
        </w:rPr>
        <w:t xml:space="preserve">Welcome Screen — 'Welcome to Vitals. You're about to turn your daily readings into clear, understandable trends.'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Purpose Screen — brief explanation of what the app does and why it matters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Personalization Screen — 'Who are you tracking for?' (Myself / A family member / Both). Surfaces family plan naturally without a sales pitch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Patient Setup Screen (added scope) — collects name, date of birth, and gender for whoever is being tracked (self and/or family member); creates the actual patient record via the household-scoped /api/patients endpoint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Sample Dashboard Screen — pre-populated with example data, clearly labeled 'Example'. Shows what the user's dashboard will look like with real data. Built as a guided coach-mark tour over the real dashboard layout rather than a static mockup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Vital Preferences Screen (added scope) — choose which vitals beyond blood pressure to track (heart rate, SpO₂, temperature, weight, glucose). Preferences are patient-scoped and persisted server-side; the Home Dashboard, Vitals Entry, Vitals Analysis, and clinician PDF use the selected patient's persisted settings — </w:t>
      </w:r>
      <w:r>
        <w:rPr>
          <w:rFonts w:ascii="Arial" w:cs="Arial" w:eastAsia="Arial" w:hAnsi="Arial"/>
          <w:b/>
          <w:bCs/>
          <w:color w:val="2E7D32"/>
          <w:sz w:val="20"/>
          <w:szCs w:val="20"/>
        </w:rPr>
        <w:t>✅ Built</w:t>
      </w:r>
    </w:p>
    <w:p>
      <w:pPr>
        <w:pStyle w:val="ListParagraph"/>
        <w:numPr>
          <w:ilvl w:val="0"/>
          <w:numId w:val="2"/>
        </w:numPr>
        <w:spacing w:after="40" w:before="40"/>
      </w:pPr>
      <w:r>
        <w:rPr>
          <w:rFonts w:ascii="Arial" w:cs="Arial" w:eastAsia="Arial" w:hAnsi="Arial"/>
          <w:b w:val="false"/>
          <w:bCs w:val="false"/>
          <w:sz w:val="20"/>
          <w:szCs w:val="20"/>
        </w:rPr>
        <w:t xml:space="preserve">First Log Prompt — 'Your baseline starts now. Log your first reading.' Includes a Skip option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Login Screen (added scope) — email/password fields + Google sign-in, with a 'New to Vitals? Sign up here' link. Google functional; email/password shown as disabled placeholder pending backend support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Sign Up Screen (added scope) — email/password/confirm fields, or sign up with Google/Apple ID. Google functional and correctly routes new vs. existing accounts (via /api/auth/google's is_new_user); email/password and Apple ID shown as disabled placeholders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Apple ID Sign-In/Sign-Up (outstanding) — gated on Apple Developer Program enrollment ($99/yr), not yet complete. Xcode is installed and the hardware prerequisite (a Mac) is now in place — </w:t>
      </w:r>
      <w:r>
        <w:rPr>
          <w:rFonts w:ascii="Arial" w:cs="Arial" w:eastAsia="Arial" w:hAnsi="Arial"/>
          <w:b/>
          <w:bCs/>
          <w:color w:val="E65100"/>
          <w:sz w:val="20"/>
          <w:szCs w:val="20"/>
        </w:rPr>
        <w:t xml:space="preserve">⏳ Not built</w:t>
      </w:r>
    </w:p>
    <w:p>
      <w:pPr>
        <w:pStyle w:val="ListParagraph"/>
        <w:numPr>
          <w:ilvl w:val="0"/>
          <w:numId w:val="2"/>
        </w:numPr>
        <w:spacing w:after="40" w:before="40"/>
      </w:pPr>
      <w:r>
        <w:rPr>
          <w:rFonts w:ascii="Arial" w:cs="Arial" w:eastAsia="Arial" w:hAnsi="Arial"/>
          <w:b w:val="false"/>
          <w:bCs w:val="false"/>
          <w:sz w:val="20"/>
          <w:szCs w:val="20"/>
        </w:rPr>
        <w:t xml:space="preserve">Household Sharing / Invite — the primary account holder invites a household member by email from Manage Household (Settings); recipient gets a branded email with a short code, redeemed on the new plan-selection screen’s “Join an existing household” option during their own normal sign-up. Invite codes expire in 24 hours and reserve a patient slot against the household’s limit until used or cancelled, so a second person can never join expecting a slot that isn’t actually available. The joining user attaches to an existing patient (with a DOB/gender confirmation step to prevent claiming the wrong person) or creates a new one if slots remain. patient_users now tracks the relationship (self vs. caregiver) between each user and patient — </w:t>
      </w:r>
      <w:r>
        <w:rPr>
          <w:rFonts w:ascii="Arial" w:cs="Arial" w:eastAsia="Arial" w:hAnsi="Arial"/>
          <w:b/>
          <w:bCs/>
          <w:color w:val="2E7D32"/>
          <w:sz w:val="20"/>
          <w:szCs w:val="20"/>
        </w:rPr>
        <w:t xml:space="preserve">✅ Built</w:t>
      </w:r>
    </w:p>
    <w:p>
      <w:pPr>
        <w:spacing w:after="100" w:before="0"/>
      </w:pPr>
      <w:r>
        <w:t xml:space="preserve"/>
      </w:r>
    </w:p>
    <w:p>
      <w:pPr>
        <w:spacing w:after="60" w:before="180"/>
      </w:pPr>
      <w:r>
        <w:rPr>
          <w:rFonts w:ascii="Arial" w:cs="Arial" w:eastAsia="Arial" w:hAnsi="Arial"/>
          <w:b/>
          <w:bCs/>
          <w:color w:val="00B4C8"/>
          <w:sz w:val="22"/>
          <w:szCs w:val="22"/>
        </w:rPr>
        <w:t>Resolved Issues</w:t>
      </w:r>
    </w:p>
    <w:p>
      <w:pPr>
        <w:pStyle w:val="ListParagraph"/>
        <w:numPr>
          <w:ilvl w:val="0"/>
          <w:numId w:val="2"/>
        </w:numPr>
        <w:spacing w:after="40" w:before="40"/>
      </w:pPr>
      <w:r>
        <w:rPr>
          <w:rFonts w:ascii="Arial" w:cs="Arial" w:eastAsia="Arial" w:hAnsi="Arial"/>
          <w:b w:val="false"/>
          <w:bCs w:val="false"/>
          <w:sz w:val="20"/>
          <w:szCs w:val="20"/>
        </w:rPr>
        <w:t xml:space="preserve">Vital preference display consistency (resolved Oct 1, 2026) — The current product contract now gates optional vitals consistently across the Home Dashboard, Vitals Entry, Vitals Analysis, and clinician PDF using the selected patient's persisted Settings preferences. Weight and Glucose are no longer absent when enabled, and optional metrics are not forced visible when disabled. Preference writes are patient-scoped, server-confirmed, and serialized to prevent stale local state. Vitals History is not part of the current preference-gating contract and should be handled separately if that behavior is revisited — </w:t>
      </w:r>
      <w:r>
        <w:rPr>
          <w:rFonts w:ascii="Arial" w:cs="Arial" w:eastAsia="Arial" w:hAnsi="Arial"/>
          <w:b/>
          <w:bCs/>
          <w:color w:val="2E7D32"/>
          <w:sz w:val="20"/>
          <w:szCs w:val="20"/>
        </w:rPr>
        <w:t>✅ Resolved</w:t>
      </w:r>
    </w:p>
    <w:p>
      <w:pPr>
        <w:spacing w:after="100" w:before="0"/>
      </w:pPr>
      <w:r>
        <w:t xml:space="preserve"/>
      </w:r>
    </w:p>
    <w:p>
      <w:pPr>
        <w:spacing w:after="60" w:before="180"/>
      </w:pPr>
      <w:r>
        <w:rPr>
          <w:rFonts w:ascii="Arial" w:cs="Arial" w:eastAsia="Arial" w:hAnsi="Arial"/>
          <w:b/>
          <w:bCs/>
          <w:color w:val="00B4C8"/>
          <w:sz w:val="22"/>
          <w:szCs w:val="22"/>
        </w:rPr>
        <w:t xml:space="preserve">Tone &amp; Design Principles</w:t>
      </w:r>
    </w:p>
    <w:p>
      <w:pPr>
        <w:pStyle w:val="ListParagraph"/>
        <w:numPr>
          <w:ilvl w:val="0"/>
          <w:numId w:val="2"/>
        </w:numPr>
        <w:spacing w:after="40" w:before="40"/>
      </w:pPr>
      <w:r>
        <w:rPr>
          <w:rFonts w:ascii="Arial" w:cs="Arial" w:eastAsia="Arial" w:hAnsi="Arial"/>
          <w:b w:val="false"/>
          <w:bCs w:val="false"/>
          <w:sz w:val="20"/>
          <w:szCs w:val="20"/>
        </w:rPr>
        <w:t xml:space="preserve">Calm and supportive — caregivers are already anxious</w:t>
      </w:r>
    </w:p>
    <w:p>
      <w:pPr>
        <w:pStyle w:val="ListParagraph"/>
        <w:numPr>
          <w:ilvl w:val="0"/>
          <w:numId w:val="2"/>
        </w:numPr>
        <w:spacing w:after="40" w:before="40"/>
      </w:pPr>
      <w:r>
        <w:rPr>
          <w:rFonts w:ascii="Arial" w:cs="Arial" w:eastAsia="Arial" w:hAnsi="Arial"/>
          <w:b w:val="false"/>
          <w:bCs w:val="false"/>
          <w:sz w:val="20"/>
          <w:szCs w:val="20"/>
        </w:rPr>
        <w:t xml:space="preserve">No fear-based messaging, no urgency without context, no clinical jargon</w:t>
      </w:r>
    </w:p>
    <w:p>
      <w:pPr>
        <w:pStyle w:val="ListParagraph"/>
        <w:numPr>
          <w:ilvl w:val="0"/>
          <w:numId w:val="2"/>
        </w:numPr>
        <w:spacing w:after="40" w:before="40"/>
      </w:pPr>
      <w:r>
        <w:rPr>
          <w:rFonts w:ascii="Arial" w:cs="Arial" w:eastAsia="Arial" w:hAnsi="Arial"/>
          <w:b w:val="false"/>
          <w:bCs w:val="false"/>
          <w:sz w:val="20"/>
          <w:szCs w:val="20"/>
        </w:rPr>
        <w:t xml:space="preserve">Promise progress, not instant results: 'In a few days you'll see patterns. In two weeks, the full picture.'</w:t>
      </w:r>
    </w:p>
    <w:p>
      <w:pPr>
        <w:pStyle w:val="ListParagraph"/>
        <w:numPr>
          <w:ilvl w:val="0"/>
          <w:numId w:val="2"/>
        </w:numPr>
        <w:spacing w:after="40" w:before="40"/>
      </w:pPr>
      <w:r>
        <w:rPr>
          <w:rFonts w:ascii="Arial" w:cs="Arial" w:eastAsia="Arial" w:hAnsi="Arial"/>
          <w:b w:val="false"/>
          <w:bCs w:val="false"/>
          <w:sz w:val="20"/>
          <w:szCs w:val="20"/>
        </w:rPr>
        <w:t xml:space="preserve">Use 'meaningful' rather than 'accurate' when describing trend data</w:t>
      </w:r>
    </w:p>
    <w:p>
      <w:pPr>
        <w:spacing w:after="100" w:before="0"/>
      </w:pPr>
      <w:r>
        <w:t xml:space="preserve"/>
      </w:r>
    </w:p>
    <w:p>
      <w:pPr>
        <w:spacing w:after="60" w:before="180"/>
      </w:pPr>
      <w:r>
        <w:rPr>
          <w:rFonts w:ascii="Arial" w:cs="Arial" w:eastAsia="Arial" w:hAnsi="Arial"/>
          <w:b/>
          <w:bCs/>
          <w:color w:val="00B4C8"/>
          <w:sz w:val="22"/>
          <w:szCs w:val="22"/>
        </w:rPr>
        <w:t xml:space="preserve">Notification Strategy — Local Notifications</w:t>
      </w:r>
    </w:p>
    <w:p>
      <w:pPr>
        <w:spacing w:after="60" w:before="60"/>
      </w:pPr>
      <w:r>
        <w:rPr>
          <w:rFonts w:ascii="Arial" w:cs="Arial" w:eastAsia="Arial" w:hAnsi="Arial"/>
          <w:sz w:val="20"/>
          <w:szCs w:val="20"/>
        </w:rPr>
        <w:t xml:space="preserve">Phase 6 introduces local push notifications for retention. Implementation uses OS-level scheduled notifications — no background app process required, minimal battery impact.</w:t>
      </w:r>
    </w:p>
    <w:p>
      <w:pPr>
        <w:pStyle w:val="ListParagraph"/>
        <w:numPr>
          <w:ilvl w:val="0"/>
          <w:numId w:val="2"/>
        </w:numPr>
        <w:spacing w:after="40" w:before="40"/>
      </w:pPr>
      <w:r>
        <w:rPr>
          <w:rFonts w:ascii="Arial" w:cs="Arial" w:eastAsia="Arial" w:hAnsi="Arial"/>
          <w:b w:val="false"/>
          <w:bCs w:val="false"/>
          <w:sz w:val="20"/>
          <w:szCs w:val="20"/>
        </w:rPr>
        <w:t xml:space="preserve">Log reminder: Scheduled at time of last entry. If no new log within 24 hours, fire notification.</w:t>
      </w:r>
    </w:p>
    <w:p>
      <w:pPr>
        <w:pStyle w:val="ListParagraph"/>
        <w:numPr>
          <w:ilvl w:val="0"/>
          <w:numId w:val="2"/>
        </w:numPr>
        <w:spacing w:after="40" w:before="40"/>
      </w:pPr>
      <w:r>
        <w:rPr>
          <w:rFonts w:ascii="Arial" w:cs="Arial" w:eastAsia="Arial" w:hAnsi="Arial"/>
          <w:b w:val="false"/>
          <w:bCs w:val="false"/>
          <w:sz w:val="20"/>
          <w:szCs w:val="20"/>
        </w:rPr>
        <w:t xml:space="preserve">Momentum framing: 'Your 7-day trend is building. Log today to keep it going.' Not 'You missed a day.'</w:t>
      </w:r>
    </w:p>
    <w:p>
      <w:pPr>
        <w:pStyle w:val="ListParagraph"/>
        <w:numPr>
          <w:ilvl w:val="0"/>
          <w:numId w:val="2"/>
        </w:numPr>
        <w:spacing w:after="40" w:before="40"/>
      </w:pPr>
      <w:r>
        <w:rPr>
          <w:rFonts w:ascii="Arial" w:cs="Arial" w:eastAsia="Arial" w:hAnsi="Arial"/>
          <w:b w:val="false"/>
          <w:bCs w:val="false"/>
          <w:sz w:val="20"/>
          <w:szCs w:val="20"/>
        </w:rPr>
        <w:t xml:space="preserve">Milestone notifications: 'You've logged 7 days in a row. Your first trend report is ready.'</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New user completes onboarding in under 2 minutes</w:t>
      </w:r>
    </w:p>
    <w:p>
      <w:pPr>
        <w:pStyle w:val="ListParagraph"/>
        <w:numPr>
          <w:ilvl w:val="0"/>
          <w:numId w:val="2"/>
        </w:numPr>
        <w:spacing w:after="40" w:before="40"/>
      </w:pPr>
      <w:r>
        <w:rPr>
          <w:rFonts w:ascii="Arial" w:cs="Arial" w:eastAsia="Arial" w:hAnsi="Arial"/>
          <w:b w:val="false"/>
          <w:bCs w:val="false"/>
          <w:sz w:val="20"/>
          <w:szCs w:val="20"/>
        </w:rPr>
        <w:t xml:space="preserve">Sample dashboard correctly demonstrates the value of the paid tier</w:t>
      </w:r>
    </w:p>
    <w:p>
      <w:pPr>
        <w:pStyle w:val="ListParagraph"/>
        <w:numPr>
          <w:ilvl w:val="0"/>
          <w:numId w:val="2"/>
        </w:numPr>
        <w:spacing w:after="40" w:before="40"/>
      </w:pPr>
      <w:r>
        <w:rPr>
          <w:rFonts w:ascii="Arial" w:cs="Arial" w:eastAsia="Arial" w:hAnsi="Arial"/>
          <w:b w:val="false"/>
          <w:bCs w:val="false"/>
          <w:sz w:val="20"/>
          <w:szCs w:val="20"/>
        </w:rPr>
        <w:t xml:space="preserve">Personalization selection correctly configures the app for individual vs. caregiver use case</w:t>
      </w:r>
    </w:p>
    <w:p>
      <w:pPr>
        <w:pStyle w:val="ListParagraph"/>
        <w:numPr>
          <w:ilvl w:val="0"/>
          <w:numId w:val="2"/>
        </w:numPr>
        <w:spacing w:after="40" w:before="40"/>
      </w:pPr>
      <w:r>
        <w:rPr>
          <w:rFonts w:ascii="Arial" w:cs="Arial" w:eastAsia="Arial" w:hAnsi="Arial"/>
          <w:b w:val="false"/>
          <w:bCs w:val="false"/>
          <w:sz w:val="20"/>
          <w:szCs w:val="20"/>
        </w:rPr>
        <w:t xml:space="preserve">Local notification scheduling implemented and tested on both platforms</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7</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Stripe Integration &amp; Launch</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Sep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E65100"/>
                <w:sz w:val="18"/>
                <w:szCs w:val="18"/>
              </w:rPr>
              <w:t xml:space="preserve">Launch</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Implement payment processing, subscription management, and trial conversion — then ship. September 2026 is the hard launch target. This phase converts Vitals from a development project into a revenue-generating product.</w:t>
      </w:r>
    </w:p>
    <w:p>
      <w:pPr>
        <w:spacing w:after="100" w:before="0"/>
      </w:pPr>
      <w:r>
        <w:t xml:space="preserve"/>
      </w:r>
    </w:p>
    <w:p>
      <w:pPr>
        <w:spacing w:after="60" w:before="180"/>
      </w:pPr>
      <w:r>
        <w:rPr>
          <w:rFonts w:ascii="Arial" w:cs="Arial" w:eastAsia="Arial" w:hAnsi="Arial"/>
          <w:b/>
          <w:bCs/>
          <w:color w:val="00B4C8"/>
          <w:sz w:val="22"/>
          <w:szCs w:val="22"/>
        </w:rPr>
        <w:t xml:space="preserve">Features to Build</w:t>
      </w:r>
    </w:p>
    <w:p>
      <w:pPr>
        <w:pStyle w:val="ListParagraph"/>
        <w:numPr>
          <w:ilvl w:val="0"/>
          <w:numId w:val="2"/>
        </w:numPr>
        <w:spacing w:after="40" w:before="40"/>
      </w:pPr>
      <w:r>
        <w:rPr>
          <w:rFonts w:ascii="Arial" w:cs="Arial" w:eastAsia="Arial" w:hAnsi="Arial"/>
          <w:b w:val="false"/>
          <w:bCs w:val="false"/>
          <w:sz w:val="20"/>
          <w:szCs w:val="20"/>
        </w:rPr>
        <w:t xml:space="preserve">Stripe integration — subscription billing for Individual ($10/mo or $89/yr) and Family ($20/mo or $189/yr) tiers</w:t>
      </w:r>
    </w:p>
    <w:p>
      <w:pPr>
        <w:pStyle w:val="ListParagraph"/>
        <w:numPr>
          <w:ilvl w:val="0"/>
          <w:numId w:val="2"/>
        </w:numPr>
        <w:spacing w:after="40" w:before="40"/>
      </w:pPr>
      <w:r>
        <w:rPr>
          <w:rFonts w:ascii="Arial" w:cs="Arial" w:eastAsia="Arial" w:hAnsi="Arial"/>
          <w:b w:val="false"/>
          <w:bCs w:val="false"/>
          <w:sz w:val="20"/>
          <w:szCs w:val="20"/>
        </w:rPr>
        <w:t xml:space="preserve">Stripe Tax enabled from day one — 0.5% automatic SaaS tax compliance</w:t>
      </w:r>
    </w:p>
    <w:p>
      <w:pPr>
        <w:pStyle w:val="ListParagraph"/>
        <w:numPr>
          <w:ilvl w:val="0"/>
          <w:numId w:val="2"/>
        </w:numPr>
        <w:spacing w:after="40" w:before="40"/>
      </w:pPr>
      <w:r>
        <w:rPr>
          <w:rFonts w:ascii="Arial" w:cs="Arial" w:eastAsia="Arial" w:hAnsi="Arial"/>
          <w:b w:val="false"/>
          <w:bCs w:val="false"/>
          <w:sz w:val="20"/>
          <w:szCs w:val="20"/>
        </w:rPr>
        <w:t xml:space="preserve">Free trial management — 30-day trial with card required. KDP journal QR code links to 90-day trial without card required.</w:t>
      </w:r>
    </w:p>
    <w:p>
      <w:pPr>
        <w:pStyle w:val="ListParagraph"/>
        <w:numPr>
          <w:ilvl w:val="0"/>
          <w:numId w:val="2"/>
        </w:numPr>
        <w:spacing w:after="40" w:before="40"/>
      </w:pPr>
      <w:r>
        <w:rPr>
          <w:rFonts w:ascii="Arial" w:cs="Arial" w:eastAsia="Arial" w:hAnsi="Arial"/>
          <w:b w:val="false"/>
          <w:bCs w:val="false"/>
          <w:sz w:val="20"/>
          <w:szCs w:val="20"/>
        </w:rPr>
        <w:t xml:space="preserve">Paywall enforcement — free tier limited to 5 medications, no PDF export, no care team, no clinical visualization</w:t>
      </w:r>
    </w:p>
    <w:p>
      <w:pPr>
        <w:pStyle w:val="ListParagraph"/>
        <w:numPr>
          <w:ilvl w:val="0"/>
          <w:numId w:val="2"/>
        </w:numPr>
        <w:spacing w:after="40" w:before="40"/>
      </w:pPr>
      <w:r>
        <w:rPr>
          <w:rFonts w:ascii="Arial" w:cs="Arial" w:eastAsia="Arial" w:hAnsi="Arial"/>
          <w:b w:val="false"/>
          <w:bCs w:val="false"/>
          <w:sz w:val="20"/>
          <w:szCs w:val="20"/>
        </w:rPr>
        <w:t xml:space="preserve">Subscription management screen — plan details, billing date, upgrade/downgrade, cancellation</w:t>
      </w:r>
    </w:p>
    <w:p>
      <w:pPr>
        <w:pStyle w:val="ListParagraph"/>
        <w:numPr>
          <w:ilvl w:val="0"/>
          <w:numId w:val="2"/>
        </w:numPr>
        <w:spacing w:after="40" w:before="40"/>
      </w:pPr>
      <w:r>
        <w:rPr>
          <w:rFonts w:ascii="Arial" w:cs="Arial" w:eastAsia="Arial" w:hAnsi="Arial"/>
          <w:b w:val="false"/>
          <w:bCs w:val="false"/>
          <w:sz w:val="20"/>
          <w:szCs w:val="20"/>
        </w:rPr>
        <w:t xml:space="preserve">Trial expiration flow — graceful conversion prompt at day 25, 28, 30</w:t>
      </w:r>
    </w:p>
    <w:p>
      <w:pPr>
        <w:spacing w:after="100" w:before="0"/>
      </w:pPr>
      <w:r>
        <w:t xml:space="preserve"/>
      </w:r>
    </w:p>
    <w:p>
      <w:pPr>
        <w:spacing w:after="60" w:before="180"/>
      </w:pPr>
      <w:r>
        <w:rPr>
          <w:rFonts w:ascii="Arial" w:cs="Arial" w:eastAsia="Arial" w:hAnsi="Arial"/>
          <w:b/>
          <w:bCs/>
          <w:color w:val="00B4C8"/>
          <w:sz w:val="22"/>
          <w:szCs w:val="22"/>
        </w:rPr>
        <w:t xml:space="preserve">App Store &amp; Google Play Submission</w:t>
      </w:r>
    </w:p>
    <w:p>
      <w:pPr>
        <w:spacing w:after="120" w:before="60"/>
      </w:pPr>
      <w:r>
        <w:rPr>
          <w:rFonts w:ascii="Arial" w:cs="Arial" w:eastAsia="Arial" w:hAnsi="Arial"/>
          <w:b/>
          <w:bCs/>
          <w:i/>
          <w:iCs/>
          <w:color w:val="1565C0"/>
          <w:sz w:val="19"/>
          <w:szCs w:val="19"/>
        </w:rPr>
        <w:t xml:space="preserve">Decision (Sep 3, 2026): Android-first launch. Apple’s review process typically runs 1–2 weeks after submission, and submission itself can’t happen until enrollment is approved and the app is signed with a production certificate — the single biggest scheduling risk to a September date. Android ships first; iOS follows as a fast-follow once Apple’s process clears. Apple Sign-In remains a real Phase 6 requirement regardless — this only changes launch sequencing, not feature scope.</w:t>
      </w:r>
    </w:p>
    <w:p>
      <w:pPr>
        <w:spacing w:after="60" w:before="120"/>
      </w:pPr>
      <w:r>
        <w:rPr>
          <w:rFonts w:ascii="Arial" w:cs="Arial" w:eastAsia="Arial" w:hAnsi="Arial"/>
          <w:b/>
          <w:bCs/>
          <w:color w:val="2E7D32"/>
          <w:sz w:val="20"/>
          <w:szCs w:val="20"/>
        </w:rPr>
        <w:t xml:space="preserve">Android — Active Launch Target</w:t>
      </w:r>
    </w:p>
    <w:p>
      <w:pPr>
        <w:pStyle w:val="ListParagraph"/>
        <w:numPr>
          <w:ilvl w:val="0"/>
          <w:numId w:val="2"/>
        </w:numPr>
        <w:spacing w:after="40" w:before="40"/>
      </w:pPr>
      <w:r>
        <w:rPr>
          <w:rFonts w:ascii="Arial" w:cs="Arial" w:eastAsia="Arial" w:hAnsi="Arial"/>
          <w:b w:val="false"/>
          <w:bCs w:val="false"/>
          <w:sz w:val="20"/>
          <w:szCs w:val="20"/>
        </w:rPr>
        <w:t xml:space="preserve">Google Play Console listing — screenshots, description, keywords, age rating</w:t>
      </w:r>
    </w:p>
    <w:p>
      <w:pPr>
        <w:pStyle w:val="ListParagraph"/>
        <w:numPr>
          <w:ilvl w:val="0"/>
          <w:numId w:val="2"/>
        </w:numPr>
        <w:spacing w:after="40" w:before="40"/>
      </w:pPr>
      <w:r>
        <w:rPr>
          <w:rFonts w:ascii="Arial" w:cs="Arial" w:eastAsia="Arial" w:hAnsi="Arial"/>
          <w:b w:val="false"/>
          <w:bCs w:val="false"/>
          <w:sz w:val="20"/>
          <w:szCs w:val="20"/>
        </w:rPr>
        <w:t xml:space="preserve">Production signing keystore generated and used for release builds — still on the debug keystore as of Sep 2026</w:t>
      </w:r>
    </w:p>
    <w:p>
      <w:pPr>
        <w:pStyle w:val="ListParagraph"/>
        <w:numPr>
          <w:ilvl w:val="0"/>
          <w:numId w:val="2"/>
        </w:numPr>
        <w:spacing w:after="40" w:before="40"/>
      </w:pPr>
      <w:r>
        <w:rPr>
          <w:rFonts w:ascii="Arial" w:cs="Arial" w:eastAsia="Arial" w:hAnsi="Arial"/>
          <w:b w:val="false"/>
          <w:bCs w:val="false"/>
          <w:sz w:val="20"/>
          <w:szCs w:val="20"/>
        </w:rPr>
        <w:t xml:space="preserve">vitals-wellness.com landing page live — domain already registered</w:t>
      </w:r>
    </w:p>
    <w:p>
      <w:pPr>
        <w:spacing w:after="60" w:before="120"/>
      </w:pPr>
      <w:r>
        <w:rPr>
          <w:rFonts w:ascii="Arial" w:cs="Arial" w:eastAsia="Arial" w:hAnsi="Arial"/>
          <w:b/>
          <w:bCs/>
          <w:color w:val="E65100"/>
          <w:sz w:val="20"/>
          <w:szCs w:val="20"/>
        </w:rPr>
        <w:t xml:space="preserve">iOS / Apple — Deferred (fast-follow after Android launch)</w:t>
      </w:r>
    </w:p>
    <w:p>
      <w:pPr>
        <w:pStyle w:val="ListParagraph"/>
        <w:numPr>
          <w:ilvl w:val="0"/>
          <w:numId w:val="2"/>
        </w:numPr>
        <w:spacing w:after="40" w:before="40"/>
      </w:pPr>
      <w:r>
        <w:rPr>
          <w:rFonts w:ascii="Arial" w:cs="Arial" w:eastAsia="Arial" w:hAnsi="Arial"/>
          <w:b w:val="false"/>
          <w:bCs w:val="false"/>
          <w:sz w:val="20"/>
          <w:szCs w:val="20"/>
        </w:rPr>
        <w:t xml:space="preserve">Apple Developer Program enrollment ($99/yr) — required for iOS App Store submission; not yet started as of Sep 2026</w:t>
      </w:r>
    </w:p>
    <w:p>
      <w:pPr>
        <w:pStyle w:val="ListParagraph"/>
        <w:numPr>
          <w:ilvl w:val="0"/>
          <w:numId w:val="2"/>
        </w:numPr>
        <w:spacing w:after="40" w:before="40"/>
      </w:pPr>
      <w:r>
        <w:rPr>
          <w:rFonts w:ascii="Arial" w:cs="Arial" w:eastAsia="Arial" w:hAnsi="Arial"/>
          <w:b w:val="false"/>
          <w:bCs w:val="false"/>
          <w:sz w:val="20"/>
          <w:szCs w:val="20"/>
        </w:rPr>
        <w:t xml:space="preserve">App Store Connect listing — screenshots, description, keywords, age rating</w:t>
      </w:r>
    </w:p>
    <w:p>
      <w:pPr>
        <w:pStyle w:val="ListParagraph"/>
        <w:numPr>
          <w:ilvl w:val="0"/>
          <w:numId w:val="2"/>
        </w:numPr>
        <w:spacing w:after="40" w:before="40"/>
      </w:pPr>
      <w:r>
        <w:rPr>
          <w:rFonts w:ascii="Arial" w:cs="Arial" w:eastAsia="Arial" w:hAnsi="Arial"/>
          <w:b w:val="false"/>
          <w:bCs w:val="false"/>
          <w:sz w:val="20"/>
          <w:szCs w:val="20"/>
        </w:rPr>
        <w:t xml:space="preserve">App review process — allow 1-2 weeks buffer for Apple review</w:t>
      </w:r>
    </w:p>
    <w:p>
      <w:pPr>
        <w:spacing w:after="100" w:before="0"/>
      </w:pPr>
      <w:r>
        <w:t xml:space="preserve"/>
      </w:r>
    </w:p>
    <w:p>
      <w:pPr>
        <w:spacing w:after="60" w:before="180"/>
      </w:pPr>
      <w:r>
        <w:rPr>
          <w:rFonts w:ascii="Arial" w:cs="Arial" w:eastAsia="Arial" w:hAnsi="Arial"/>
          <w:b/>
          <w:bCs/>
          <w:color w:val="00B4C8"/>
          <w:sz w:val="22"/>
          <w:szCs w:val="22"/>
        </w:rPr>
        <w:t xml:space="preserve">Launch Checklist</w:t>
      </w:r>
    </w:p>
    <w:p>
      <w:pPr>
        <w:pStyle w:val="ListParagraph"/>
        <w:numPr>
          <w:ilvl w:val="0"/>
          <w:numId w:val="2"/>
        </w:numPr>
        <w:spacing w:after="40" w:before="40"/>
      </w:pPr>
      <w:r>
        <w:rPr>
          <w:rFonts w:ascii="Arial" w:cs="Arial" w:eastAsia="Arial" w:hAnsi="Arial"/>
          <w:b w:val="false"/>
          <w:bCs w:val="false"/>
          <w:sz w:val="20"/>
          <w:szCs w:val="20"/>
        </w:rPr>
        <w:t xml:space="preserve">All 7 phases complete and tested on physical devices</w:t>
      </w:r>
    </w:p>
    <w:p>
      <w:pPr>
        <w:pStyle w:val="ListParagraph"/>
        <w:numPr>
          <w:ilvl w:val="0"/>
          <w:numId w:val="2"/>
        </w:numPr>
        <w:spacing w:after="40" w:before="40"/>
      </w:pPr>
      <w:r>
        <w:rPr>
          <w:rFonts w:ascii="Arial" w:cs="Arial" w:eastAsia="Arial" w:hAnsi="Arial"/>
          <w:b w:val="false"/>
          <w:bCs w:val="false"/>
          <w:sz w:val="20"/>
          <w:szCs w:val="20"/>
        </w:rPr>
        <w:t xml:space="preserve">Dr. Warren distribution card designed, printed, and delivered</w:t>
      </w:r>
    </w:p>
    <w:p>
      <w:pPr>
        <w:pStyle w:val="ListParagraph"/>
        <w:numPr>
          <w:ilvl w:val="0"/>
          <w:numId w:val="2"/>
        </w:numPr>
        <w:spacing w:after="40" w:before="40"/>
      </w:pPr>
      <w:r>
        <w:rPr>
          <w:rFonts w:ascii="Arial" w:cs="Arial" w:eastAsia="Arial" w:hAnsi="Arial"/>
          <w:b w:val="false"/>
          <w:bCs w:val="false"/>
          <w:sz w:val="20"/>
          <w:szCs w:val="20"/>
        </w:rPr>
        <w:t xml:space="preserve">KDP journals listed on Amazon with QR codes live</w:t>
      </w:r>
    </w:p>
    <w:p>
      <w:pPr>
        <w:pStyle w:val="ListParagraph"/>
        <w:numPr>
          <w:ilvl w:val="0"/>
          <w:numId w:val="2"/>
        </w:numPr>
        <w:spacing w:after="40" w:before="40"/>
      </w:pPr>
      <w:r>
        <w:rPr>
          <w:rFonts w:ascii="Arial" w:cs="Arial" w:eastAsia="Arial" w:hAnsi="Arial"/>
          <w:b w:val="false"/>
          <w:bCs w:val="false"/>
          <w:sz w:val="20"/>
          <w:szCs w:val="20"/>
        </w:rPr>
        <w:t xml:space="preserve">Privacy policy and terms of service published at vitals-wellness.com</w:t>
      </w:r>
    </w:p>
    <w:p>
      <w:pPr>
        <w:pStyle w:val="ListParagraph"/>
        <w:numPr>
          <w:ilvl w:val="0"/>
          <w:numId w:val="2"/>
        </w:numPr>
        <w:spacing w:after="40" w:before="40"/>
      </w:pPr>
      <w:r>
        <w:rPr>
          <w:rFonts w:ascii="Arial" w:cs="Arial" w:eastAsia="Arial" w:hAnsi="Arial"/>
          <w:b w:val="false"/>
          <w:bCs w:val="false"/>
          <w:sz w:val="20"/>
          <w:szCs w:val="20"/>
        </w:rPr>
        <w:t xml:space="preserve">Support email configured at vitals-wellness.com Microsoft 365</w:t>
      </w:r>
    </w:p>
    <w:p>
      <w:pPr>
        <w:pStyle w:val="ListParagraph"/>
        <w:numPr>
          <w:ilvl w:val="0"/>
          <w:numId w:val="2"/>
        </w:numPr>
        <w:spacing w:after="40" w:before="40"/>
      </w:pPr>
      <w:r>
        <w:rPr>
          <w:rFonts w:ascii="Arial" w:cs="Arial" w:eastAsia="Arial" w:hAnsi="Arial"/>
          <w:b w:val="false"/>
          <w:bCs w:val="false"/>
          <w:sz w:val="20"/>
          <w:szCs w:val="20"/>
        </w:rPr>
        <w:t xml:space="preserve">DigitalOcean infrastructure scaled for initial subscriber load</w:t>
      </w:r>
    </w:p>
    <w:p>
      <w:pPr>
        <w:pStyle w:val="ListParagraph"/>
        <w:numPr>
          <w:ilvl w:val="0"/>
          <w:numId w:val="2"/>
        </w:numPr>
        <w:spacing w:after="40" w:before="40"/>
      </w:pPr>
      <w:r>
        <w:rPr>
          <w:rFonts w:ascii="Arial" w:cs="Arial" w:eastAsia="Arial" w:hAnsi="Arial"/>
          <w:b w:val="false"/>
          <w:bCs w:val="false"/>
          <w:sz w:val="20"/>
          <w:szCs w:val="20"/>
        </w:rPr>
        <w:t xml:space="preserve">Stripe webhooks tested — subscription creation, renewal, cancellation all confirmed</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spacing w:after="60" w:before="60"/>
      </w:pPr>
      <w:r>
        <w:rPr>
          <w:rFonts w:ascii="Arial" w:cs="Arial" w:eastAsia="Arial" w:hAnsi="Arial"/>
          <w:sz w:val="20"/>
          <w:szCs w:val="20"/>
        </w:rPr>
        <w:t xml:space="preserve">Vitals is live in the Apple App Store and Google Play Store. A paying subscriber can download the app, complete onboarding, log vitals, view trends, manage medications, build a care team, generate a physician-grade PDF, and share it — all from their phone, for $10 a month.</w:t>
      </w:r>
    </w:p>
    <w:p>
      <w:pPr>
        <w:spacing w:after="200" w:before="80"/>
      </w:pPr>
      <w:r>
        <w:rPr>
          <w:rFonts w:ascii="Arial" w:cs="Arial" w:eastAsia="Arial" w:hAnsi="Arial"/>
          <w:b/>
          <w:bCs/>
          <w:i/>
          <w:iCs/>
          <w:color w:val="1565C0"/>
          <w:sz w:val="19"/>
          <w:szCs w:val="19"/>
        </w:rPr>
        <w:t xml:space="preserve">Interim milestone (Android-first): the above holds true on Google Play alone as the actual September target — Apple App Store availability follows once enrollment and review clear, per the Android-first decision above.</w:t>
      </w:r>
    </w:p>
    <w:p>
      <w:pPr>
        <w:spacing w:after="200" w:before="0"/>
      </w:pPr>
      <w:r>
        <w:t xml:space="preserve"/>
      </w:r>
    </w:p>
    <w:p>
      <w:r>
        <w:br w:type="page"/>
      </w:r>
    </w:p>
    <w:p>
      <w:pPr>
        <w:pStyle w:val="Heading1"/>
        <w:pBdr>
          <w:bottom w:val="single" w:color="00B4C8" w:sz="6" w:space="4"/>
        </w:pBdr>
        <w:spacing w:after="120" w:before="360"/>
      </w:pPr>
      <w:r>
        <w:rPr>
          <w:rFonts w:ascii="Arial" w:cs="Arial" w:eastAsia="Arial" w:hAnsi="Arial"/>
          <w:b/>
          <w:bCs/>
          <w:color w:val="1B2A4A"/>
          <w:sz w:val="32"/>
          <w:szCs w:val="32"/>
        </w:rPr>
        <w:t xml:space="preserve">Post-Launch Development Priorities</w:t>
      </w:r>
    </w:p>
    <w:p>
      <w:pPr>
        <w:spacing w:after="60" w:before="60"/>
      </w:pPr>
      <w:r>
        <w:rPr>
          <w:rFonts w:ascii="Arial" w:cs="Arial" w:eastAsia="Arial" w:hAnsi="Arial"/>
          <w:sz w:val="20"/>
          <w:szCs w:val="20"/>
        </w:rPr>
        <w:t xml:space="preserve">The following features are confirmed for post-launch development, sequenced by clinical impact and subscriber retention value: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w:t>
            </w:r>
          </w:p>
        </w:tc>
        <w:tc>
          <w:tcPr>
            <w:tcW w:type="dxa" w:w="336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Rationale</w:t>
            </w:r>
          </w:p>
        </w:tc>
        <w:tc>
          <w:tcPr>
            <w:tcW w:type="dxa" w:w="24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Requested By</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NDC drug database autofill for medication entry</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Reduces friction for medication setup</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Product roadmap</w:t>
            </w:r>
          </w:p>
        </w:tc>
      </w:tr>
      <w:t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Appointment notifications with Last/Next Visit</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Caregiver workflow support</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Amy (RN)</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Firebase Cloud Messaging push notifications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Server-personalized retention messaging</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Product roadmap</w:t>
            </w:r>
          </w:p>
        </w:tc>
      </w:tr>
      <w:t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Bluetooth device integration (BP cuffs, glucometers)</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Eliminates manual entry friction</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Koopman et al. research</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Cognitive state tracking module</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Dementia/TBI caregiver use case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Founder caregiving experience</w:t>
            </w:r>
          </w:p>
        </w:tc>
      </w:tr>
      <w:t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White paper publication</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Physician distribution network activation</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Dr. Martinez co-authorship target</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HL7 integration for enterprise licensing</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WellMed, Baylor Scott White potential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Long-term enterprise strategy</w:t>
            </w:r>
          </w:p>
        </w:tc>
      </w:tr>
    </w:tbl>
    <w:p>
      <w:pPr>
        <w:spacing w:after="200" w:before="0"/>
      </w:pPr>
      <w:r>
        <w:t xml:space="preserve"/>
      </w:r>
    </w:p>
    <w:p>
      <w:r>
        <w:br w:type="page"/>
      </w:r>
    </w:p>
    <w:p>
      <w:pPr>
        <w:pStyle w:val="Heading1"/>
        <w:pBdr>
          <w:bottom w:val="single" w:color="00B4C8" w:sz="6" w:space="4"/>
        </w:pBdr>
        <w:spacing w:after="120" w:before="360"/>
      </w:pPr>
      <w:r>
        <w:rPr>
          <w:rFonts w:ascii="Arial" w:cs="Arial" w:eastAsia="Arial" w:hAnsi="Arial"/>
          <w:b/>
          <w:bCs/>
          <w:color w:val="1B2A4A"/>
          <w:sz w:val="32"/>
          <w:szCs w:val="32"/>
        </w:rPr>
        <w:t xml:space="preserve">Project Management Notes</w:t>
      </w:r>
    </w:p>
    <w:p>
      <w:pPr>
        <w:pStyle w:val="Heading2"/>
        <w:spacing w:after="80" w:before="240"/>
      </w:pPr>
      <w:r>
        <w:rPr>
          <w:rFonts w:ascii="Arial" w:cs="Arial" w:eastAsia="Arial" w:hAnsi="Arial"/>
          <w:b/>
          <w:bCs/>
          <w:color w:val="1B2A4A"/>
          <w:sz w:val="26"/>
          <w:szCs w:val="26"/>
        </w:rPr>
        <w:t xml:space="preserve">Single Developer Context</w:t>
      </w:r>
    </w:p>
    <w:p>
      <w:pPr>
        <w:spacing w:after="60" w:before="60"/>
      </w:pPr>
      <w:r>
        <w:rPr>
          <w:rFonts w:ascii="Arial" w:cs="Arial" w:eastAsia="Arial" w:hAnsi="Arial"/>
          <w:sz w:val="20"/>
          <w:szCs w:val="20"/>
        </w:rPr>
        <w:t xml:space="preserve">This roadmap is built for a single senior developer working on Vitals as a side project alongside full-time employment. Phase durations are estimated conservatively. Jeremy's assignment load and caregiving responsibilities are real scheduling variables. The roadmap is designed to be sequential — no phase requires parallel tracks — so that progress is always forward even when velocity varies.</w:t>
      </w:r>
    </w:p>
    <w:p>
      <w:pPr>
        <w:spacing w:after="100" w:before="0"/>
      </w:pPr>
      <w:r>
        <w:t xml:space="preserve"/>
      </w:r>
    </w:p>
    <w:p>
      <w:pPr>
        <w:pStyle w:val="Heading2"/>
        <w:spacing w:after="80" w:before="240"/>
      </w:pPr>
      <w:r>
        <w:rPr>
          <w:rFonts w:ascii="Arial" w:cs="Arial" w:eastAsia="Arial" w:hAnsi="Arial"/>
          <w:b/>
          <w:bCs/>
          <w:color w:val="1B2A4A"/>
          <w:sz w:val="26"/>
          <w:szCs w:val="26"/>
        </w:rPr>
        <w:t xml:space="preserve">GitHub Repository Strategy</w:t>
      </w:r>
    </w:p>
    <w:p>
      <w:pPr>
        <w:spacing w:after="60" w:before="60"/>
      </w:pPr>
      <w:r>
        <w:rPr>
          <w:rFonts w:ascii="Arial" w:cs="Arial" w:eastAsia="Arial" w:hAnsi="Arial"/>
          <w:sz w:val="20"/>
          <w:szCs w:val="20"/>
        </w:rPr>
        <w:t xml:space="preserve">All Vitals development should be committed to a dedicated private GitHub repository separate from any Pharmacy Unlimited repositories. No Vitals code, architecture, or methodology should touch Pharmacy Unlimited systems or repositories. This is both an IP protection measure and a contractual compliance requirement given the existing NDA and IP assignment clauses.</w:t>
      </w:r>
    </w:p>
    <w:p>
      <w:pPr>
        <w:spacing w:after="100" w:before="0"/>
      </w:pPr>
      <w:r>
        <w:t xml:space="preserve"/>
      </w:r>
    </w:p>
    <w:p>
      <w:pPr>
        <w:pStyle w:val="Heading2"/>
        <w:spacing w:after="80" w:before="240"/>
      </w:pPr>
      <w:r>
        <w:rPr>
          <w:rFonts w:ascii="Arial" w:cs="Arial" w:eastAsia="Arial" w:hAnsi="Arial"/>
          <w:b/>
          <w:bCs/>
          <w:color w:val="1B2A4A"/>
          <w:sz w:val="26"/>
          <w:szCs w:val="26"/>
        </w:rPr>
        <w:t>Backend Migration Status</w:t>
      </w:r>
    </w:p>
    <w:p>
      <w:pPr>
        <w:spacing w:after="60" w:before="60"/>
      </w:pPr>
      <w:r>
        <w:rPr>
          <w:rFonts w:ascii="Arial" w:cs="Arial" w:eastAsia="Arial" w:hAnsi="Arial"/>
          <w:sz w:val="20"/>
          <w:szCs w:val="20"/>
        </w:rPr>
        <w:t>The DigitalOcean production backend is now live and serving authenticated requests. Current deployment work is operational hardening and feature rollout rather than initial migration. The October 1, 2026 Weight Analysis v6 deployment used the production FastAPI deployment path and restarted the vitals-api service successfully; the clinician PDF and mobile Analysis view were then validated against the deployed API.</w:t>
      </w:r>
    </w:p>
    <w:p>
      <w:pPr>
        <w:spacing w:after="100" w:before="0"/>
      </w:pPr>
      <w:r>
        <w:t xml:space="preserve"/>
      </w:r>
    </w:p>
    <w:p>
      <w:pPr>
        <w:pStyle w:val="Heading2"/>
        <w:spacing w:after="80" w:before="240"/>
      </w:pPr>
      <w:r>
        <w:rPr>
          <w:rFonts w:ascii="Arial" w:cs="Arial" w:eastAsia="Arial" w:hAnsi="Arial"/>
          <w:b/>
          <w:bCs/>
          <w:color w:val="1B2A4A"/>
          <w:sz w:val="26"/>
          <w:szCs w:val="26"/>
        </w:rPr>
        <w:t xml:space="preserve">The September 2026 Constraint</w:t>
      </w:r>
    </w:p>
    <w:p>
      <w:pPr>
        <w:spacing w:after="60" w:before="60"/>
      </w:pPr>
      <w:r>
        <w:rPr>
          <w:rFonts w:ascii="Arial" w:cs="Arial" w:eastAsia="Arial" w:hAnsi="Arial"/>
          <w:sz w:val="20"/>
          <w:szCs w:val="20"/>
        </w:rPr>
        <w:t xml:space="preserve">September 2026 is not an arbitrary date. It represents approximately 5 months from the current sprint, which is the realistic timeline for a single developer completing 7 phases of a production mobile application while employed full time. The date also aligns with the strategic goal: 1,000 subscribers at $10/month = $10,000/month = financial independence and exit from Pharmacy Unlimited.</w:t>
      </w:r>
    </w:p>
    <w:p>
      <w:pPr>
        <w:spacing w:after="100" w:before="0"/>
      </w:pPr>
      <w:r>
        <w:t xml:space="preserve"/>
      </w:r>
    </w:p>
    <w:p>
      <w:pPr>
        <w:spacing w:after="60" w:before="60"/>
      </w:pPr>
      <w:r>
        <w:rPr>
          <w:rFonts w:ascii="Arial" w:cs="Arial" w:eastAsia="Arial" w:hAnsi="Arial"/>
          <w:sz w:val="20"/>
          <w:szCs w:val="20"/>
        </w:rPr>
        <w:t xml:space="preserve">Every phase completed is one step closer to that number. Every subscriber is one step closer to the exit.</w:t>
      </w:r>
    </w:p>
    <w:p>
      <w:pPr>
        <w:spacing w:after="200" w:before="0"/>
      </w:pPr>
      <w:r>
        <w:t xml:space="preserve"/>
      </w:r>
    </w:p>
    <w:p>
      <w:pPr>
        <w:spacing w:after="120" w:before="240"/>
        <w:jc w:val="center"/>
      </w:pPr>
      <w:r>
        <w:rPr>
          <w:rFonts w:ascii="Arial" w:cs="Arial" w:eastAsia="Arial" w:hAnsi="Arial"/>
          <w:b/>
          <w:bCs/>
          <w:color w:val="1B2A4A"/>
          <w:sz w:val="32"/>
          <w:szCs w:val="32"/>
        </w:rPr>
        <w:t xml:space="preserve">September 2026.</w:t>
      </w:r>
    </w:p>
    <w:p>
      <w:pPr>
        <w:jc w:val="center"/>
      </w:pPr>
      <w:r>
        <w:rPr>
          <w:rFonts w:ascii="Arial" w:cs="Arial" w:eastAsia="Arial" w:hAnsi="Arial"/>
          <w:i/>
          <w:iCs/>
          <w:color w:val="999999"/>
          <w:sz w:val="18"/>
          <w:szCs w:val="18"/>
        </w:rPr>
        <w:t>Vitals — Mobile Application Development Roadmap | Updated October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B2A4A"/>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65f3cd631937742a9f07cccfde2155912bf1809.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2026-04-10T19:10:33.827Z</dcterms:created>
  <dcterms:modified xsi:type="dcterms:W3CDTF">2026-04-10T19:10:33.828Z</dcterms:modified>
</cp:coreProperties>
</file>

<file path=docProps/custom.xml><?xml version="1.0" encoding="utf-8"?>
<Properties xmlns="http://schemas.openxmlformats.org/officeDocument/2006/custom-properties" xmlns:vt="http://schemas.openxmlformats.org/officeDocument/2006/docPropsVTypes"/>
</file>