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781175"/>
                    </a:xfrm>
                    <a:prstGeom prst="rect">
                      <a:avLst/>
                    </a:prstGeom>
                  </pic:spPr>
                </pic:pic>
              </a:graphicData>
            </a:graphic>
          </wp:inline>
        </w:drawing>
      </w:r>
    </w:p>
    <w:p>
      <w:pPr>
        <w:spacing w:after="60" w:before="60"/>
        <w:jc w:val="center"/>
      </w:pPr>
      <w:r>
        <w:rPr>
          <w:rFonts w:ascii="Arial" w:cs="Arial" w:eastAsia="Arial" w:hAnsi="Arial"/>
          <w:b/>
          <w:bCs/>
          <w:color w:val="1B2A4A"/>
          <w:sz w:val="36"/>
          <w:szCs w:val="36"/>
        </w:rPr>
        <w:t xml:space="preserve">Mobile Application Development Roadmap</w:t>
      </w:r>
    </w:p>
    <w:p>
      <w:pPr>
        <w:pBdr>
          <w:bottom w:val="single" w:color="00B4C8" w:sz="6" w:space="6"/>
        </w:pBdr>
        <w:spacing w:after="40" w:before="40"/>
        <w:jc w:val="center"/>
      </w:pPr>
      <w:r>
        <w:rPr>
          <w:rFonts w:ascii="Arial" w:cs="Arial" w:eastAsia="Arial" w:hAnsi="Arial"/>
          <w:i/>
          <w:iCs/>
          <w:color w:val="555555"/>
          <w:sz w:val="22"/>
          <w:szCs w:val="22"/>
        </w:rPr>
        <w:t xml:space="preserve">.NET MAUI | iOS &amp; Android | September 2026 Launch Target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7 Phases</w:t>
            </w:r>
          </w:p>
          <w:p>
            <w:pPr>
              <w:jc w:val="center"/>
            </w:pPr>
            <w:r>
              <w:rPr>
                <w:rFonts w:ascii="Arial" w:cs="Arial" w:eastAsia="Arial" w:hAnsi="Arial"/>
                <w:color w:val="AACCDD"/>
                <w:sz w:val="16"/>
                <w:szCs w:val="16"/>
              </w:rPr>
              <w:t xml:space="preserve">Development Phases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Phase 1</w:t>
            </w:r>
          </w:p>
          <w:p>
            <w:pPr>
              <w:jc w:val="center"/>
            </w:pPr>
            <w:r>
              <w:rPr>
                <w:rFonts w:ascii="Arial" w:cs="Arial" w:eastAsia="Arial" w:hAnsi="Arial"/>
                <w:color w:val="AACCDD"/>
                <w:sz w:val="16"/>
                <w:szCs w:val="16"/>
              </w:rPr>
              <w:t xml:space="preserve">Phase 6 In Progress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Sep 2026</w:t>
            </w:r>
          </w:p>
          <w:p>
            <w:pPr>
              <w:jc w:val="center"/>
            </w:pPr>
            <w:r>
              <w:rPr>
                <w:rFonts w:ascii="Arial" w:cs="Arial" w:eastAsia="Arial" w:hAnsi="Arial"/>
                <w:color w:val="AACCDD"/>
                <w:sz w:val="16"/>
                <w:szCs w:val="16"/>
              </w:rPr>
              <w:t xml:space="preserve">Public Launch Target</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iOS + Android</w:t>
            </w:r>
          </w:p>
          <w:p>
            <w:pPr>
              <w:jc w:val="center"/>
            </w:pPr>
            <w:r>
              <w:rPr>
                <w:rFonts w:ascii="Arial" w:cs="Arial" w:eastAsia="Arial" w:hAnsi="Arial"/>
                <w:color w:val="AACCDD"/>
                <w:sz w:val="16"/>
                <w:szCs w:val="16"/>
              </w:rPr>
              <w:t xml:space="preserve">Target Platforms</w:t>
            </w:r>
          </w:p>
        </w:tc>
      </w:tr>
    </w:tbl>
    <w:p>
      <w:pPr>
        <w:spacing w:after="100" w:before="0"/>
      </w:pPr>
      <w:r>
        <w:t xml:space="preserve"/>
      </w:r>
    </w:p>
    <w:p>
      <w:pPr>
        <w:spacing w:after="40" w:before="120"/>
        <w:jc w:val="center"/>
      </w:pPr>
      <w:r>
        <w:rPr>
          <w:rFonts w:ascii="Arial" w:cs="Arial" w:eastAsia="Arial" w:hAnsi="Arial"/>
          <w:i/>
          <w:iCs/>
          <w:color w:val="999999"/>
          <w:sz w:val="18"/>
          <w:szCs w:val="18"/>
        </w:rPr>
        <w:t xml:space="preserve">Confidential — June 2026</w:t>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Roadmap Overview</w:t>
      </w:r>
    </w:p>
    <w:p>
      <w:pPr>
        <w:spacing w:after="60" w:before="60"/>
      </w:pPr>
      <w:r>
        <w:rPr>
          <w:rFonts w:ascii="Arial" w:cs="Arial" w:eastAsia="Arial" w:hAnsi="Arial"/>
          <w:sz w:val="20"/>
          <w:szCs w:val="20"/>
        </w:rPr>
        <w:t xml:space="preserve">This document defines the development roadmap for the Vitals mobile application through public launch in September 2026. The roadmap is organized into seven sequential phases, each building on the last toward a complete, shippable product.</w:t>
      </w:r>
    </w:p>
    <w:p>
      <w:pPr>
        <w:spacing w:after="100" w:before="0"/>
      </w:pPr>
      <w:r>
        <w:t xml:space="preserve"/>
      </w:r>
    </w:p>
    <w:p>
      <w:pPr>
        <w:spacing w:after="60" w:before="60"/>
      </w:pPr>
      <w:r>
        <w:rPr>
          <w:rFonts w:ascii="Arial" w:cs="Arial" w:eastAsia="Arial" w:hAnsi="Arial"/>
          <w:sz w:val="20"/>
          <w:szCs w:val="20"/>
        </w:rPr>
        <w:t xml:space="preserve">The sequencing prioritizes user retention first — phases that create a reason to return tomorrow before phases that add clinical sophistication. The clinical visualization engine, which represents the white paper feature set and the primary physician distribution differentiator, is deliberately placed after the core user loop is complete and before authentication and payments.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040"/>
        <w:gridCol w:w="1500"/>
        <w:gridCol w:w="1500"/>
      </w:tblGrid>
      <w:tr>
        <w:tc>
          <w:tcPr>
            <w:tcW w:type="dxa" w:w="7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04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Core Loop Complete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Dashboard screen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Apr–May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32"/>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2</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Value Layer</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Medications + Care Team</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May–Jun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PDF Export on Mobile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Physician-grade PDF</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Jun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4</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Visualization Engine</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LOESS + regression + derivatives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Authentication &amp; Multi-Patient</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User accounts + family tier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Jun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6</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Onboarding Flow</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Sample dashboard + setup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Aug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In Progress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Stripe Integration &amp; Launch</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Payments + trial conversion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Sep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E65100"/>
                <w:sz w:val="18"/>
                <w:szCs w:val="18"/>
              </w:rPr>
              <w:t xml:space="preserve">Launch</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1</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Core Loop Complete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Apr–May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Close the core usage loop. The user can currently select a patient and enter vitals. Phase 1 is complete when they can also see what they entered — with meaningful context. This is the feature that creates a reason to open the app tomorrow.</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Dashboard Screen — primary home screen showing:</w:t>
      </w:r>
    </w:p>
    <w:p>
      <w:pPr>
        <w:pStyle w:val="ListParagraph"/>
        <w:numPr>
          <w:ilvl w:val="0"/>
          <w:numId w:val="3"/>
        </w:numPr>
        <w:spacing w:after="30" w:before="30"/>
      </w:pPr>
      <w:r>
        <w:rPr>
          <w:rFonts w:ascii="Arial" w:cs="Arial" w:eastAsia="Arial" w:hAnsi="Arial"/>
          <w:color w:val="444444"/>
          <w:sz w:val="18"/>
          <w:szCs w:val="18"/>
        </w:rPr>
        <w:t xml:space="preserve">Latest vitals reading with timestamp</w:t>
      </w:r>
    </w:p>
    <w:p>
      <w:pPr>
        <w:pStyle w:val="ListParagraph"/>
        <w:numPr>
          <w:ilvl w:val="0"/>
          <w:numId w:val="3"/>
        </w:numPr>
        <w:spacing w:after="30" w:before="30"/>
      </w:pPr>
      <w:r>
        <w:rPr>
          <w:rFonts w:ascii="Arial" w:cs="Arial" w:eastAsia="Arial" w:hAnsi="Arial"/>
          <w:color w:val="444444"/>
          <w:sz w:val="18"/>
          <w:szCs w:val="18"/>
        </w:rPr>
        <w:t xml:space="preserve">15-day averages for each tracked metric</w:t>
      </w:r>
    </w:p>
    <w:p>
      <w:pPr>
        <w:pStyle w:val="ListParagraph"/>
        <w:numPr>
          <w:ilvl w:val="0"/>
          <w:numId w:val="3"/>
        </w:numPr>
        <w:spacing w:after="30" w:before="30"/>
      </w:pPr>
      <w:r>
        <w:rPr>
          <w:rFonts w:ascii="Arial" w:cs="Arial" w:eastAsia="Arial" w:hAnsi="Arial"/>
          <w:color w:val="444444"/>
          <w:sz w:val="18"/>
          <w:szCs w:val="18"/>
        </w:rPr>
        <w:t xml:space="preserve">Basic trend charts (line graph per vital sign)</w:t>
      </w:r>
    </w:p>
    <w:p>
      <w:pPr>
        <w:pStyle w:val="ListParagraph"/>
        <w:numPr>
          <w:ilvl w:val="0"/>
          <w:numId w:val="3"/>
        </w:numPr>
        <w:spacing w:after="30" w:before="30"/>
      </w:pPr>
      <w:r>
        <w:rPr>
          <w:rFonts w:ascii="Arial" w:cs="Arial" w:eastAsia="Arial" w:hAnsi="Arial"/>
          <w:color w:val="444444"/>
          <w:sz w:val="18"/>
          <w:szCs w:val="18"/>
        </w:rPr>
        <w:t xml:space="preserve">Quick-entry button to log new vitals</w:t>
      </w:r>
    </w:p>
    <w:p>
      <w:pPr>
        <w:pStyle w:val="ListParagraph"/>
        <w:numPr>
          <w:ilvl w:val="0"/>
          <w:numId w:val="2"/>
        </w:numPr>
        <w:spacing w:after="40" w:before="40"/>
      </w:pPr>
      <w:r>
        <w:rPr>
          <w:rFonts w:ascii="Arial" w:cs="Arial" w:eastAsia="Arial" w:hAnsi="Arial"/>
          <w:b w:val="false"/>
          <w:bCs w:val="false"/>
          <w:sz w:val="20"/>
          <w:szCs w:val="20"/>
        </w:rPr>
        <w:t xml:space="preserve">Vitals History Screen — scrollable list of past readings with date/time</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opens app and immediately sees their most recent reading and trend</w:t>
      </w:r>
    </w:p>
    <w:p>
      <w:pPr>
        <w:pStyle w:val="ListParagraph"/>
        <w:numPr>
          <w:ilvl w:val="0"/>
          <w:numId w:val="2"/>
        </w:numPr>
        <w:spacing w:after="40" w:before="40"/>
      </w:pPr>
      <w:r>
        <w:rPr>
          <w:rFonts w:ascii="Arial" w:cs="Arial" w:eastAsia="Arial" w:hAnsi="Arial"/>
          <w:b w:val="false"/>
          <w:bCs w:val="false"/>
          <w:sz w:val="20"/>
          <w:szCs w:val="20"/>
        </w:rPr>
        <w:t xml:space="preserve">Charts render correctly on both Android and iOS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between sessions</w:t>
      </w:r>
    </w:p>
    <w:p>
      <w:pPr>
        <w:pStyle w:val="ListParagraph"/>
        <w:numPr>
          <w:ilvl w:val="0"/>
          <w:numId w:val="2"/>
        </w:numPr>
        <w:spacing w:after="40" w:before="40"/>
      </w:pPr>
      <w:r>
        <w:rPr>
          <w:rFonts w:ascii="Arial" w:cs="Arial" w:eastAsia="Arial" w:hAnsi="Arial"/>
          <w:b w:val="false"/>
          <w:bCs w:val="false"/>
          <w:sz w:val="20"/>
          <w:szCs w:val="20"/>
        </w:rPr>
        <w:t xml:space="preserve">Navigation between patient selection, vitals input, and dashboard is seamless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Without the dashboard, the app is a data entry form with no feedback loop. Users who enter data and see nothing will not return. The dashboard transforms the app from a logging tool into a health awareness tool — which is the emotional promise Vitals makes on day one.</w:t>
      </w:r>
    </w:p>
    <w:p>
      <w:pPr>
        <w:spacing w:after="100" w:before="0"/>
      </w:pPr>
      <w:r>
        <w:t xml:space="preserve"/>
      </w:r>
    </w:p>
    <w:p>
      <w:pPr>
        <w:spacing w:after="60" w:before="180"/>
      </w:pPr>
      <w:r>
        <w:rPr>
          <w:rFonts w:ascii="Arial" w:cs="Arial" w:eastAsia="Arial" w:hAnsi="Arial"/>
          <w:b/>
          <w:bCs/>
          <w:color w:val="00B4C8"/>
          <w:sz w:val="22"/>
          <w:szCs w:val="22"/>
        </w:rPr>
        <w:t xml:space="preserve">Dependencies</w:t>
      </w:r>
    </w:p>
    <w:p>
      <w:pPr>
        <w:pStyle w:val="ListParagraph"/>
        <w:numPr>
          <w:ilvl w:val="0"/>
          <w:numId w:val="2"/>
        </w:numPr>
        <w:spacing w:after="40" w:before="40"/>
      </w:pPr>
      <w:r>
        <w:rPr>
          <w:rFonts w:ascii="Arial" w:cs="Arial" w:eastAsia="Arial" w:hAnsi="Arial"/>
          <w:b w:val="false"/>
          <w:bCs w:val="false"/>
          <w:sz w:val="20"/>
          <w:szCs w:val="20"/>
        </w:rPr>
        <w:t xml:space="preserve">Vitals entry screen (complete)</w:t>
      </w:r>
    </w:p>
    <w:p>
      <w:pPr>
        <w:pStyle w:val="ListParagraph"/>
        <w:numPr>
          <w:ilvl w:val="0"/>
          <w:numId w:val="2"/>
        </w:numPr>
        <w:spacing w:after="40" w:before="40"/>
      </w:pPr>
      <w:r>
        <w:rPr>
          <w:rFonts w:ascii="Arial" w:cs="Arial" w:eastAsia="Arial" w:hAnsi="Arial"/>
          <w:b w:val="false"/>
          <w:bCs w:val="false"/>
          <w:sz w:val="20"/>
          <w:szCs w:val="20"/>
        </w:rPr>
        <w:t xml:space="preserve">Patient selection screen (complete)</w:t>
      </w:r>
    </w:p>
    <w:p>
      <w:pPr>
        <w:pStyle w:val="ListParagraph"/>
        <w:numPr>
          <w:ilvl w:val="0"/>
          <w:numId w:val="2"/>
        </w:numPr>
        <w:spacing w:after="40" w:before="40"/>
      </w:pPr>
      <w:r>
        <w:rPr>
          <w:rFonts w:ascii="Arial" w:cs="Arial" w:eastAsia="Arial" w:hAnsi="Arial"/>
          <w:b w:val="false"/>
          <w:bCs w:val="false"/>
          <w:sz w:val="20"/>
          <w:szCs w:val="20"/>
        </w:rPr>
        <w:t xml:space="preserve">FastAPI backend averages endpoints (complete)</w:t>
      </w:r>
    </w:p>
    <w:p>
      <w:pPr>
        <w:pStyle w:val="ListParagraph"/>
        <w:numPr>
          <w:ilvl w:val="0"/>
          <w:numId w:val="2"/>
        </w:numPr>
        <w:spacing w:after="40" w:before="40"/>
      </w:pPr>
      <w:r>
        <w:rPr>
          <w:rFonts w:ascii="Arial" w:cs="Arial" w:eastAsia="Arial" w:hAnsi="Arial"/>
          <w:b w:val="false"/>
          <w:bCs w:val="false"/>
          <w:sz w:val="20"/>
          <w:szCs w:val="20"/>
        </w:rPr>
        <w:t xml:space="preserve">matplotlib trend chart data available via API</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2</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Value Layer</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May–Jun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Add the two data modules that transform Vitals from a blood pressure tracker into a caregiver platform: medication management and care team directory. These modules populate the PDF export and are the primary features that differentiate Vitals from every competitor in the market.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Medication List Screen — view all medications for selected patient</w:t>
      </w:r>
    </w:p>
    <w:p>
      <w:pPr>
        <w:pStyle w:val="ListParagraph"/>
        <w:numPr>
          <w:ilvl w:val="0"/>
          <w:numId w:val="2"/>
        </w:numPr>
        <w:spacing w:after="40" w:before="40"/>
      </w:pPr>
      <w:r>
        <w:rPr>
          <w:rFonts w:ascii="Arial" w:cs="Arial" w:eastAsia="Arial" w:hAnsi="Arial"/>
          <w:b w:val="false"/>
          <w:bCs w:val="false"/>
          <w:sz w:val="20"/>
          <w:szCs w:val="20"/>
        </w:rPr>
        <w:t xml:space="preserve">Add/Edit Medication Screen — name, dosage, frequency, prescribing physician, pharmacy, start date</w:t>
      </w:r>
    </w:p>
    <w:p>
      <w:pPr>
        <w:pStyle w:val="ListParagraph"/>
        <w:numPr>
          <w:ilvl w:val="0"/>
          <w:numId w:val="2"/>
        </w:numPr>
        <w:spacing w:after="40" w:before="40"/>
      </w:pPr>
      <w:r>
        <w:rPr>
          <w:rFonts w:ascii="Arial" w:cs="Arial" w:eastAsia="Arial" w:hAnsi="Arial"/>
          <w:b w:val="false"/>
          <w:bCs w:val="false"/>
          <w:sz w:val="20"/>
          <w:szCs w:val="20"/>
        </w:rPr>
        <w:t xml:space="preserve">Medication History — track changes over time (critical for medication timeline in clinical visualization)</w:t>
      </w:r>
    </w:p>
    <w:p>
      <w:pPr>
        <w:pStyle w:val="ListParagraph"/>
        <w:numPr>
          <w:ilvl w:val="0"/>
          <w:numId w:val="2"/>
        </w:numPr>
        <w:spacing w:after="40" w:before="40"/>
      </w:pPr>
      <w:r>
        <w:rPr>
          <w:rFonts w:ascii="Arial" w:cs="Arial" w:eastAsia="Arial" w:hAnsi="Arial"/>
          <w:b w:val="false"/>
          <w:bCs w:val="false"/>
          <w:sz w:val="20"/>
          <w:szCs w:val="20"/>
        </w:rPr>
        <w:t xml:space="preserve">Care Team Directory Screen — list of physicians and specialists</w:t>
      </w:r>
    </w:p>
    <w:p>
      <w:pPr>
        <w:pStyle w:val="ListParagraph"/>
        <w:numPr>
          <w:ilvl w:val="0"/>
          <w:numId w:val="2"/>
        </w:numPr>
        <w:spacing w:after="40" w:before="40"/>
      </w:pPr>
      <w:r>
        <w:rPr>
          <w:rFonts w:ascii="Arial" w:cs="Arial" w:eastAsia="Arial" w:hAnsi="Arial"/>
          <w:b w:val="false"/>
          <w:bCs w:val="false"/>
          <w:sz w:val="20"/>
          <w:szCs w:val="20"/>
        </w:rPr>
        <w:t xml:space="preserve">Add/Edit Provider Screen — name, specialty, practice, phone, address, last visit, next visit</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medications with full detail</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care team members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and associates correctly with the selected patient</w:t>
      </w:r>
    </w:p>
    <w:p>
      <w:pPr>
        <w:pStyle w:val="ListParagraph"/>
        <w:numPr>
          <w:ilvl w:val="0"/>
          <w:numId w:val="2"/>
        </w:numPr>
        <w:spacing w:after="40" w:before="40"/>
      </w:pPr>
      <w:r>
        <w:rPr>
          <w:rFonts w:ascii="Arial" w:cs="Arial" w:eastAsia="Arial" w:hAnsi="Arial"/>
          <w:b w:val="false"/>
          <w:bCs w:val="false"/>
          <w:sz w:val="20"/>
          <w:szCs w:val="20"/>
        </w:rPr>
        <w:t xml:space="preserve">Medication data is available to the PDF export pipeline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Dr. Warren's requested distribution card cannot be designed until the PDF is complete. The PDF cannot be complete until medication and care team data exist in the app. Phase 2 unblocks Phase 3, which unblocks the physician distribution strategy.</w:t>
      </w:r>
    </w:p>
    <w:p>
      <w:pPr>
        <w:spacing w:after="100" w:before="0"/>
      </w:pPr>
      <w:r>
        <w:t xml:space="preserve"/>
      </w:r>
    </w:p>
    <w:p>
      <w:pPr>
        <w:spacing w:after="60" w:before="180"/>
      </w:pPr>
      <w:r>
        <w:rPr>
          <w:rFonts w:ascii="Arial" w:cs="Arial" w:eastAsia="Arial" w:hAnsi="Arial"/>
          <w:b/>
          <w:bCs/>
          <w:color w:val="00B4C8"/>
          <w:sz w:val="22"/>
          <w:szCs w:val="22"/>
        </w:rPr>
        <w:t xml:space="preserve">Pending Feature Decisions</w:t>
      </w:r>
    </w:p>
    <w:p>
      <w:pPr>
        <w:pStyle w:val="ListParagraph"/>
        <w:numPr>
          <w:ilvl w:val="0"/>
          <w:numId w:val="2"/>
        </w:numPr>
        <w:spacing w:after="40" w:before="40"/>
      </w:pPr>
      <w:r>
        <w:rPr>
          <w:rFonts w:ascii="Arial" w:cs="Arial" w:eastAsia="Arial" w:hAnsi="Arial"/>
          <w:b w:val="false"/>
          <w:bCs w:val="false"/>
          <w:sz w:val="20"/>
          <w:szCs w:val="20"/>
        </w:rPr>
        <w:t>Glucose tracking field (requested by Dr. Warren) - ✅ Complete and extended: patient-recorded glucose context, dedicated context-aware analysis, MAUI analysis UI, and clinician PDF reporting are implemented. See Phase 4, Glucose Analysis Extension.</w:t>
      </w:r>
    </w:p>
    <w:p>
      <w:pPr>
        <w:pStyle w:val="ListParagraph"/>
        <w:numPr>
          <w:ilvl w:val="0"/>
          <w:numId w:val="2"/>
        </w:numPr>
        <w:spacing w:after="40" w:before="40"/>
      </w:pPr>
      <w:r>
        <w:rPr>
          <w:rFonts w:ascii="Arial" w:cs="Arial" w:eastAsia="Arial" w:hAnsi="Arial"/>
          <w:b w:val="false"/>
          <w:bCs w:val="false"/>
          <w:sz w:val="20"/>
          <w:szCs w:val="20"/>
        </w:rPr>
        <w:t xml:space="preserve">Weight tracking field (requested by Amy RN) — add to vitals input in this phase</w:t>
      </w:r>
    </w:p>
    <w:p>
      <w:pPr>
        <w:pStyle w:val="ListParagraph"/>
        <w:numPr>
          <w:ilvl w:val="0"/>
          <w:numId w:val="2"/>
        </w:numPr>
        <w:spacing w:after="40" w:before="40"/>
      </w:pPr>
      <w:r>
        <w:rPr>
          <w:rFonts w:ascii="Arial" w:cs="Arial" w:eastAsia="Arial" w:hAnsi="Arial"/>
          <w:b w:val="false"/>
          <w:bCs w:val="false"/>
          <w:sz w:val="20"/>
          <w:szCs w:val="20"/>
        </w:rPr>
        <w:t xml:space="preserve">Last Visit / Next Visit fields on provider screen (requested by Amy RN)</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3</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PDF Export on Mobile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Bring the physician-grade PDF export — already validated by six healthcare professionals — to the mobile application. This is the killer feature and the primary physician distribution tool. Dr. Warren cannot hand out distribution cards until the PDF works on mobile.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PDF generation triggered from mobile app</w:t>
      </w:r>
    </w:p>
    <w:p>
      <w:pPr>
        <w:pStyle w:val="ListParagraph"/>
        <w:numPr>
          <w:ilvl w:val="0"/>
          <w:numId w:val="2"/>
        </w:numPr>
        <w:spacing w:after="40" w:before="40"/>
      </w:pPr>
      <w:r>
        <w:rPr>
          <w:rFonts w:ascii="Arial" w:cs="Arial" w:eastAsia="Arial" w:hAnsi="Arial"/>
          <w:b w:val="false"/>
          <w:bCs w:val="false"/>
          <w:sz w:val="20"/>
          <w:szCs w:val="20"/>
        </w:rPr>
        <w:t xml:space="preserve">Output includes: latest vitals, 15/30/45/60-day averages, basic trend charts, medication list, care team directory with contacts</w:t>
      </w:r>
    </w:p>
    <w:p>
      <w:pPr>
        <w:pStyle w:val="ListParagraph"/>
        <w:numPr>
          <w:ilvl w:val="0"/>
          <w:numId w:val="2"/>
        </w:numPr>
        <w:spacing w:after="40" w:before="40"/>
      </w:pPr>
      <w:r>
        <w:rPr>
          <w:rFonts w:ascii="Arial" w:cs="Arial" w:eastAsia="Arial" w:hAnsi="Arial"/>
          <w:b w:val="false"/>
          <w:bCs w:val="false"/>
          <w:sz w:val="20"/>
          <w:szCs w:val="20"/>
        </w:rPr>
        <w:t xml:space="preserve">Share sheet integration — share PDF via email, Messages, AirDrop, or save to Files</w:t>
      </w:r>
    </w:p>
    <w:p>
      <w:pPr>
        <w:pStyle w:val="ListParagraph"/>
        <w:numPr>
          <w:ilvl w:val="0"/>
          <w:numId w:val="2"/>
        </w:numPr>
        <w:spacing w:after="40" w:before="40"/>
      </w:pPr>
      <w:r>
        <w:rPr>
          <w:rFonts w:ascii="Arial" w:cs="Arial" w:eastAsia="Arial" w:hAnsi="Arial"/>
          <w:b w:val="false"/>
          <w:bCs w:val="false"/>
          <w:sz w:val="20"/>
          <w:szCs w:val="20"/>
        </w:rPr>
        <w:t xml:space="preserve">PDF branded with Vitals logo and vitals-wellness.com</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taps 'Generate PDF' and receives a complete clinical summary document</w:t>
      </w:r>
    </w:p>
    <w:p>
      <w:pPr>
        <w:pStyle w:val="ListParagraph"/>
        <w:numPr>
          <w:ilvl w:val="0"/>
          <w:numId w:val="2"/>
        </w:numPr>
        <w:spacing w:after="40" w:before="40"/>
      </w:pPr>
      <w:r>
        <w:rPr>
          <w:rFonts w:ascii="Arial" w:cs="Arial" w:eastAsia="Arial" w:hAnsi="Arial"/>
          <w:b w:val="false"/>
          <w:bCs w:val="false"/>
          <w:sz w:val="20"/>
          <w:szCs w:val="20"/>
        </w:rPr>
        <w:t xml:space="preserve">PDF renders correctly and professionally on all devices</w:t>
      </w:r>
    </w:p>
    <w:p>
      <w:pPr>
        <w:pStyle w:val="ListParagraph"/>
        <w:numPr>
          <w:ilvl w:val="0"/>
          <w:numId w:val="2"/>
        </w:numPr>
        <w:spacing w:after="40" w:before="40"/>
      </w:pPr>
      <w:r>
        <w:rPr>
          <w:rFonts w:ascii="Arial" w:cs="Arial" w:eastAsia="Arial" w:hAnsi="Arial"/>
          <w:b w:val="false"/>
          <w:bCs w:val="false"/>
          <w:sz w:val="20"/>
          <w:szCs w:val="20"/>
        </w:rPr>
        <w:t xml:space="preserve">PDF can be shared directly from the app via native share sheet</w:t>
      </w:r>
    </w:p>
    <w:p>
      <w:pPr>
        <w:pStyle w:val="ListParagraph"/>
        <w:numPr>
          <w:ilvl w:val="0"/>
          <w:numId w:val="2"/>
        </w:numPr>
        <w:spacing w:after="40" w:before="40"/>
      </w:pPr>
      <w:r>
        <w:rPr>
          <w:rFonts w:ascii="Arial" w:cs="Arial" w:eastAsia="Arial" w:hAnsi="Arial"/>
          <w:b w:val="false"/>
          <w:bCs w:val="false"/>
          <w:sz w:val="20"/>
          <w:szCs w:val="20"/>
        </w:rPr>
        <w:t xml:space="preserve">Output is consistent with the PDF already validated by Dr. Warren, Dr. Martinez, and other clinical endorsers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The PDF is what every physician who has seen Vitals has reacted to. It is the feature that gets scanned into official medical charts, shared with colleagues, and described as 'hospital grade.' Without it on mobile, Vitals is just another BP app. With it, Vitals is the tool Dr. Warren hands to her patients.</w:t>
      </w:r>
    </w:p>
    <w:p>
      <w:pPr>
        <w:spacing w:after="100" w:before="0"/>
      </w:pPr>
      <w:r>
        <w:t xml:space="preserve"/>
      </w:r>
    </w:p>
    <w:p>
      <w:pPr>
        <w:spacing w:after="60" w:before="180"/>
      </w:pPr>
      <w:r>
        <w:rPr>
          <w:rFonts w:ascii="Arial" w:cs="Arial" w:eastAsia="Arial" w:hAnsi="Arial"/>
          <w:b/>
          <w:bCs/>
          <w:color w:val="00B4C8"/>
          <w:sz w:val="22"/>
          <w:szCs w:val="22"/>
        </w:rPr>
        <w:t xml:space="preserve">Distribution Card Dependency</w:t>
      </w:r>
    </w:p>
    <w:p>
      <w:pPr>
        <w:spacing w:after="60" w:before="60"/>
      </w:pPr>
      <w:r>
        <w:rPr>
          <w:rFonts w:ascii="Arial" w:cs="Arial" w:eastAsia="Arial" w:hAnsi="Arial"/>
          <w:sz w:val="20"/>
          <w:szCs w:val="20"/>
        </w:rPr>
        <w:t xml:space="preserve">Once Phase 3 is complete, the Dr. Warren distribution card can be designed and printed. The card requires: a working app in the App Store and Google Play, a QR code linking to the 90-day free trial, and the PDF export as the demonstrated value proposition. Phase 3 completion triggers the distribution card sprint.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4</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Visualization Engine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Jun–Jul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the mathematical visualization layer that elevates Vitals from a well-designed consumer app to a clinically rigorous platform. This is the white paper feature set — the capability that enables physician co-authorship, journal submission, and the physician distribution network.</w:t>
      </w:r>
    </w:p>
    <w:p>
      <w:pPr>
        <w:spacing w:after="100" w:before="0"/>
      </w:pPr>
      <w:r>
        <w:t xml:space="preserve"/>
      </w:r>
    </w:p>
    <w:p>
      <w:pPr>
        <w:spacing w:after="60" w:before="180"/>
      </w:pPr>
      <w:r>
        <w:rPr>
          <w:rFonts w:ascii="Arial" w:cs="Arial" w:eastAsia="Arial" w:hAnsi="Arial"/>
          <w:b/>
          <w:bCs/>
          <w:color w:val="00B4C8"/>
          <w:sz w:val="22"/>
          <w:szCs w:val="22"/>
        </w:rPr>
        <w:t xml:space="preserve">Mathematical Framework — Four Layers</w:t>
      </w:r>
    </w:p>
    <w:p>
      <w:pPr>
        <w:pStyle w:val="ListParagraph"/>
        <w:numPr>
          <w:ilvl w:val="0"/>
          <w:numId w:val="2"/>
        </w:numPr>
        <w:spacing w:after="40" w:before="40"/>
      </w:pPr>
      <w:r>
        <w:rPr>
          <w:rFonts w:ascii="Arial" w:cs="Arial" w:eastAsia="Arial" w:hAnsi="Arial"/>
          <w:b w:val="false"/>
          <w:bCs w:val="false"/>
          <w:sz w:val="20"/>
          <w:szCs w:val="20"/>
        </w:rPr>
        <w:t xml:space="preserve">Layer 1 — LOESS Smoothing: Locally Weighted Scatterplot Smoothing applied to raw vital sign data. Produces a smooth trend curve that eliminates measurement noise while preserving clinically relevant patterns. Validated by Shaffer et al. (2019) and Koopman et al. (2020).</w:t>
      </w:r>
    </w:p>
    <w:p>
      <w:pPr>
        <w:pStyle w:val="ListParagraph"/>
        <w:numPr>
          <w:ilvl w:val="0"/>
          <w:numId w:val="2"/>
        </w:numPr>
        <w:spacing w:after="40" w:before="40"/>
      </w:pPr>
      <w:r>
        <w:rPr>
          <w:rFonts w:ascii="Arial" w:cs="Arial" w:eastAsia="Arial" w:hAnsi="Arial"/>
          <w:b w:val="false"/>
          <w:bCs w:val="false"/>
          <w:sz w:val="20"/>
          <w:szCs w:val="20"/>
        </w:rPr>
        <w:t xml:space="preserve">Layer 2 — OLS Linear Regression with Statistical Significance: Slope coefficient (mmHg/day), R-squared (trend consistency/variability indicator), p-value (whether trend is statistically significant or noise). Applied across 7, 15, 30, 45, 60-day windows.</w:t>
      </w:r>
    </w:p>
    <w:p>
      <w:pPr>
        <w:pStyle w:val="ListParagraph"/>
        <w:numPr>
          <w:ilvl w:val="0"/>
          <w:numId w:val="2"/>
        </w:numPr>
        <w:spacing w:after="40" w:before="40"/>
      </w:pPr>
      <w:r>
        <w:rPr>
          <w:rFonts w:ascii="Arial" w:cs="Arial" w:eastAsia="Arial" w:hAnsi="Arial"/>
          <w:b w:val="false"/>
          <w:bCs w:val="false"/>
          <w:sz w:val="20"/>
          <w:szCs w:val="20"/>
        </w:rPr>
        <w:t xml:space="preserve">Layer 3 — First and Second Order Derivatives: Finite difference approximations. First derivative = rate of change. Second derivative = acceleration of change. Detects medication losing effectiveness before averages show it.</w:t>
      </w:r>
    </w:p>
    <w:p>
      <w:pPr>
        <w:pStyle w:val="ListParagraph"/>
        <w:numPr>
          <w:ilvl w:val="0"/>
          <w:numId w:val="2"/>
        </w:numPr>
        <w:spacing w:after="40" w:before="40"/>
      </w:pPr>
      <w:r>
        <w:rPr>
          <w:rFonts w:ascii="Arial" w:cs="Arial" w:eastAsia="Arial" w:hAnsi="Arial"/>
          <w:b w:val="false"/>
          <w:bCs w:val="false"/>
          <w:sz w:val="20"/>
          <w:szCs w:val="20"/>
        </w:rPr>
        <w:t xml:space="preserve">Layer 4 — Trapezoidal Integration: Area under the curve = cumulative BP burden over time. More predictive of end-organ damage than average readings alone.</w:t>
      </w:r>
    </w:p>
    <w:p>
      <w:pPr>
        <w:spacing w:after="100" w:before="0"/>
      </w:pPr>
      <w:r>
        <w:t xml:space="preserve"/>
      </w:r>
    </w:p>
    <w:p>
      <w:pPr>
        <w:spacing w:after="60" w:before="180"/>
      </w:pPr>
      <w:r>
        <w:rPr>
          <w:rFonts w:ascii="Arial" w:cs="Arial" w:eastAsia="Arial" w:hAnsi="Arial"/>
          <w:b/>
          <w:bCs/>
          <w:color w:val="00B4C8"/>
          <w:sz w:val="22"/>
          <w:szCs w:val="22"/>
        </w:rPr>
        <w:t xml:space="preserve">Visual Presentation Layer</w:t>
      </w:r>
    </w:p>
    <w:p>
      <w:pPr>
        <w:pStyle w:val="ListParagraph"/>
        <w:numPr>
          <w:ilvl w:val="0"/>
          <w:numId w:val="2"/>
        </w:numPr>
        <w:spacing w:after="40" w:before="40"/>
      </w:pPr>
      <w:r>
        <w:rPr>
          <w:rFonts w:ascii="Arial" w:cs="Arial" w:eastAsia="Arial" w:hAnsi="Arial"/>
          <w:b w:val="false"/>
          <w:bCs w:val="false"/>
          <w:sz w:val="20"/>
          <w:szCs w:val="20"/>
        </w:rPr>
        <w:t xml:space="preserve">Smoothed LOESS curve overlaid on raw scatter points with confidence interval shading</w:t>
      </w:r>
    </w:p>
    <w:p>
      <w:pPr>
        <w:pStyle w:val="ListParagraph"/>
        <w:numPr>
          <w:ilvl w:val="0"/>
          <w:numId w:val="2"/>
        </w:numPr>
        <w:spacing w:after="40" w:before="40"/>
      </w:pPr>
      <w:r>
        <w:rPr>
          <w:rFonts w:ascii="Arial" w:cs="Arial" w:eastAsia="Arial" w:hAnsi="Arial"/>
          <w:b w:val="false"/>
          <w:bCs w:val="false"/>
          <w:sz w:val="20"/>
          <w:szCs w:val="20"/>
        </w:rPr>
        <w:t xml:space="preserve">Goal range bands: Normal (&lt;120/80 green), Elevated (120-129 yellow), Stage 1 (130-139 orange), Stage 2 (140+ red). ACC/AHA guidelines. Customizable per patient.</w:t>
      </w:r>
    </w:p>
    <w:p>
      <w:pPr>
        <w:pStyle w:val="ListParagraph"/>
        <w:numPr>
          <w:ilvl w:val="0"/>
          <w:numId w:val="2"/>
        </w:numPr>
        <w:spacing w:after="40" w:before="40"/>
      </w:pPr>
      <w:r>
        <w:rPr>
          <w:rFonts w:ascii="Arial" w:cs="Arial" w:eastAsia="Arial" w:hAnsi="Arial"/>
          <w:b w:val="false"/>
          <w:bCs w:val="false"/>
          <w:sz w:val="20"/>
          <w:szCs w:val="20"/>
        </w:rPr>
        <w:t xml:space="preserve">Medication timeline: Horizontal bar chart below the BP chart. Correlates medication changes with BP response.</w:t>
      </w:r>
    </w:p>
    <w:p>
      <w:pPr>
        <w:pStyle w:val="ListParagraph"/>
        <w:numPr>
          <w:ilvl w:val="0"/>
          <w:numId w:val="2"/>
        </w:numPr>
        <w:spacing w:after="40" w:before="40"/>
      </w:pPr>
      <w:r>
        <w:rPr>
          <w:rFonts w:ascii="Arial" w:cs="Arial" w:eastAsia="Arial" w:hAnsi="Arial"/>
          <w:b w:val="false"/>
          <w:bCs w:val="false"/>
          <w:sz w:val="20"/>
          <w:szCs w:val="20"/>
        </w:rPr>
        <w:t xml:space="preserve">Annotations: Date-stamped notes on chart. Patient-entered and auto-generated from medication history.</w:t>
      </w:r>
    </w:p>
    <w:p>
      <w:pPr>
        <w:spacing w:after="100" w:before="0"/>
      </w:pPr>
      <w:r>
        <w:t xml:space="preserve"/>
      </w:r>
    </w:p>
    <w:p>
      <w:pPr>
        <w:spacing w:after="60" w:before="180"/>
      </w:pPr>
      <w:r>
        <w:rPr>
          <w:rFonts w:ascii="Arial" w:cs="Arial" w:eastAsia="Arial" w:hAnsi="Arial"/>
          <w:b/>
          <w:bCs/>
          <w:color w:val="00B4C8"/>
          <w:sz w:val="22"/>
          <w:szCs w:val="22"/>
        </w:rPr>
        <w:t xml:space="preserve">Patient-Facing Plain Language Layer</w:t>
      </w:r>
    </w:p>
    <w:p>
      <w:pPr>
        <w:pStyle w:val="ListParagraph"/>
        <w:numPr>
          <w:ilvl w:val="0"/>
          <w:numId w:val="2"/>
        </w:numPr>
        <w:spacing w:after="40" w:before="40"/>
      </w:pPr>
      <w:r>
        <w:rPr>
          <w:rFonts w:ascii="Arial" w:cs="Arial" w:eastAsia="Arial" w:hAnsi="Arial"/>
          <w:b w:val="false"/>
          <w:bCs w:val="false"/>
          <w:sz w:val="20"/>
          <w:szCs w:val="20"/>
        </w:rPr>
        <w:t xml:space="preserve">Trend indicator: Directional arrow + color + plain English. 'Your blood pressure has been rising at a statistically significant rate over the past 30 days.'</w:t>
      </w:r>
    </w:p>
    <w:p>
      <w:pPr>
        <w:pStyle w:val="ListParagraph"/>
        <w:numPr>
          <w:ilvl w:val="0"/>
          <w:numId w:val="2"/>
        </w:numPr>
        <w:spacing w:after="40" w:before="40"/>
      </w:pPr>
      <w:r>
        <w:rPr>
          <w:rFonts w:ascii="Arial" w:cs="Arial" w:eastAsia="Arial" w:hAnsi="Arial"/>
          <w:b w:val="false"/>
          <w:bCs w:val="false"/>
          <w:sz w:val="20"/>
          <w:szCs w:val="20"/>
        </w:rPr>
        <w:t xml:space="preserve">Variability indicator: 'Your readings are inconsistent. Try measuring at the same time each day.'</w:t>
      </w:r>
    </w:p>
    <w:p>
      <w:pPr>
        <w:pStyle w:val="ListParagraph"/>
        <w:numPr>
          <w:ilvl w:val="0"/>
          <w:numId w:val="2"/>
        </w:numPr>
        <w:spacing w:after="40" w:before="40"/>
      </w:pPr>
      <w:r>
        <w:rPr>
          <w:rFonts w:ascii="Arial" w:cs="Arial" w:eastAsia="Arial" w:hAnsi="Arial"/>
          <w:b w:val="false"/>
          <w:bCs w:val="false"/>
          <w:sz w:val="20"/>
          <w:szCs w:val="20"/>
        </w:rPr>
        <w:t xml:space="preserve">Momentum indicator: 'Your medication appears to be working better each week.' or 'Your improvement is slowing down.'</w:t>
      </w:r>
    </w:p>
    <w:p>
      <w:pPr>
        <w:pStyle w:val="ListParagraph"/>
        <w:numPr>
          <w:ilvl w:val="0"/>
          <w:numId w:val="2"/>
        </w:numPr>
        <w:spacing w:after="40" w:before="40"/>
      </w:pPr>
      <w:r>
        <w:rPr>
          <w:rFonts w:ascii="Arial" w:cs="Arial" w:eastAsia="Arial" w:hAnsi="Arial"/>
          <w:b w:val="false"/>
          <w:bCs w:val="false"/>
          <w:sz w:val="20"/>
          <w:szCs w:val="20"/>
        </w:rPr>
        <w:t xml:space="preserve">Burden indicator: 'You spent 68% of the past 30 days with systolic blood pressure above 130 mmHg.'</w:t>
      </w:r>
    </w:p>
    <w:p>
      <w:pPr>
        <w:spacing w:after="100" w:before="0"/>
      </w:pPr>
      <w:r>
        <w:t xml:space="preserve"/>
      </w:r>
    </w:p>
    <w:p>
      <w:pPr>
        <w:spacing w:after="60" w:before="180"/>
      </w:pPr>
      <w:r>
        <w:rPr>
          <w:rFonts w:ascii="Arial" w:cs="Arial" w:eastAsia="Arial" w:hAnsi="Arial"/>
          <w:b/>
          <w:bCs/>
          <w:color w:val="00B4C8"/>
          <w:sz w:val="22"/>
          <w:szCs w:val="22"/>
        </w:rPr>
        <w:t xml:space="preserve">Applicability</w:t>
      </w:r>
    </w:p>
    <w:p>
      <w:pPr>
        <w:spacing w:after="60" w:before="60"/>
      </w:pPr>
      <w:r>
        <w:rPr>
          <w:rFonts w:ascii="Arial" w:cs="Arial" w:eastAsia="Arial" w:hAnsi="Arial"/>
          <w:sz w:val="20"/>
          <w:szCs w:val="20"/>
        </w:rPr>
        <w:t>The visualization framework is reusable across tracked metrics, but each metric applies clinical constraints appropriate to its data. Blood pressure retains the four-layer framework above. Glucose now uses a dedicated context-aware contract so fasting, meal-related, bedtime, random, and unknown-context readings are not treated as one interchangeable time series.</w:t>
      </w:r>
    </w:p>
    <w:p>
      <w:pPr>
        <w:spacing w:after="100" w:before="0"/>
      </w:pPr>
      <w:r>
        <w:t xml:space="preserve"/>
      </w:r>
    </w:p>
    <w:p>
      <w:pPr>
        <w:keepNext/>
        <w:keepLines/>
        <w:spacing w:after="60" w:before="180"/>
      </w:pPr>
      <w:r>
        <w:rPr>
          <w:rFonts w:ascii="Arial" w:cs="Arial" w:eastAsia="Arial" w:hAnsi="Arial"/>
          <w:b/>
          <w:bCs/>
          <w:color w:val="00B4C8"/>
          <w:sz w:val="22"/>
          <w:szCs w:val="22"/>
        </w:rPr>
        <w:t>Glucose Analysis Extension - Part A (Complete, Oct 2, 2026)</w:t>
      </w:r>
    </w:p>
    <w:p>
      <w:pPr>
        <w:keepLines/>
        <w:spacing w:after="60" w:before="60"/>
      </w:pPr>
      <w:r>
        <w:rPr>
          <w:rFonts w:ascii="Arial" w:cs="Arial" w:eastAsia="Arial" w:hAnsi="Arial"/>
          <w:sz w:val="20"/>
          <w:szCs w:val="20"/>
        </w:rPr>
        <w:t>Part A is the production implementation for patient-recorded blood glucose. It adds measurement context, a dedicated analysis contract, patient-facing analysis, and clinician PDF reporting while preserving legacy glucose rows and keeping unsupported clinical conclusions explicitly gated.</w:t>
      </w:r>
    </w:p>
    <w:p>
      <w:pPr>
        <w:keepNext/>
        <w:keepLines/>
        <w:spacing w:after="60" w:before="180"/>
      </w:pPr>
      <w:r>
        <w:rPr>
          <w:rFonts w:ascii="Arial" w:cs="Arial" w:eastAsia="Arial" w:hAnsi="Arial"/>
          <w:b/>
          <w:bCs/>
          <w:color w:val="00B4C8"/>
          <w:sz w:val="22"/>
          <w:szCs w:val="22"/>
        </w:rPr>
        <w:t>Implemented Data Foundation</w:t>
      </w:r>
    </w:p>
    <w:p>
      <w:pPr>
        <w:pStyle w:val="ListParagraph"/>
        <w:keepLines/>
        <w:numPr>
          <w:ilvl w:val="0"/>
          <w:numId w:val="2"/>
        </w:numPr>
        <w:spacing w:after="40" w:before="40"/>
      </w:pPr>
      <w:r>
        <w:rPr>
          <w:rFonts w:ascii="Arial" w:cs="Arial" w:eastAsia="Arial" w:hAnsi="Arial"/>
          <w:b w:val="false"/>
          <w:bCs w:val="false"/>
          <w:sz w:val="20"/>
          <w:szCs w:val="20"/>
        </w:rPr>
        <w:t>Normalized glucose remains in vitals.blood_glucose (mg/dL). Context metadata is stored one-to-one in glucose_context keyed by vital_id.</w:t>
      </w:r>
    </w:p>
    <w:p>
      <w:pPr>
        <w:pStyle w:val="ListParagraph"/>
        <w:keepLines/>
        <w:numPr>
          <w:ilvl w:val="0"/>
          <w:numId w:val="2"/>
        </w:numPr>
        <w:spacing w:after="40" w:before="40"/>
      </w:pPr>
      <w:r>
        <w:rPr>
          <w:rFonts w:ascii="Arial" w:cs="Arial" w:eastAsia="Arial" w:hAnsi="Arial"/>
          <w:b w:val="false"/>
          <w:bCs w:val="false"/>
          <w:sz w:val="20"/>
          <w:szCs w:val="20"/>
        </w:rPr>
        <w:t>Recorded contexts: fasting, pre-meal, post-meal, bedtime, random, other, and unknown. Meal-related readings can also record breakfast/lunch/dinner/snack and optional minutes after the meal.</w:t>
      </w:r>
    </w:p>
    <w:p>
      <w:pPr>
        <w:pStyle w:val="ListParagraph"/>
        <w:keepLines/>
        <w:numPr>
          <w:ilvl w:val="0"/>
          <w:numId w:val="2"/>
        </w:numPr>
        <w:spacing w:after="40" w:before="40"/>
      </w:pPr>
      <w:r>
        <w:rPr>
          <w:rFonts w:ascii="Arial" w:cs="Arial" w:eastAsia="Arial" w:hAnsi="Arial"/>
          <w:b w:val="false"/>
          <w:bCs w:val="false"/>
          <w:sz w:val="20"/>
          <w:szCs w:val="20"/>
        </w:rPr>
        <w:t>Source metadata supports manual/BGM now and preserves contract space for CGM, import, other source types, original value/unit, and source device.</w:t>
      </w:r>
    </w:p>
    <w:p>
      <w:pPr>
        <w:pStyle w:val="ListParagraph"/>
        <w:keepLines/>
        <w:numPr>
          <w:ilvl w:val="0"/>
          <w:numId w:val="2"/>
        </w:numPr>
        <w:spacing w:after="40" w:before="40"/>
      </w:pPr>
      <w:r>
        <w:rPr>
          <w:rFonts w:ascii="Arial" w:cs="Arial" w:eastAsia="Arial" w:hAnsi="Arial"/>
          <w:b w:val="false"/>
          <w:bCs w:val="false"/>
          <w:sz w:val="20"/>
          <w:szCs w:val="20"/>
        </w:rPr>
        <w:t>Legacy readings without a glucose_context row remain visible and are treated as unknown context rather than discarded.</w:t>
      </w:r>
    </w:p>
    <w:p>
      <w:pPr>
        <w:pStyle w:val="ListParagraph"/>
        <w:keepLines/>
        <w:numPr>
          <w:ilvl w:val="0"/>
          <w:numId w:val="2"/>
        </w:numPr>
        <w:spacing w:after="40" w:before="40"/>
      </w:pPr>
      <w:r>
        <w:rPr>
          <w:rFonts w:ascii="Arial" w:cs="Arial" w:eastAsia="Arial" w:hAnsi="Arial"/>
          <w:b w:val="false"/>
          <w:bCs w:val="false"/>
          <w:sz w:val="20"/>
          <w:szCs w:val="20"/>
        </w:rPr>
        <w:t>The dedicated Glucose analysis contract is version 2. Cache versioning forces stale generic Glucose analysis JSON to recompute under the new contract.</w:t>
      </w:r>
    </w:p>
    <w:p>
      <w:pPr>
        <w:pStyle w:val="ListParagraph"/>
        <w:keepLines/>
        <w:numPr>
          <w:ilvl w:val="0"/>
          <w:numId w:val="2"/>
        </w:numPr>
        <w:spacing w:after="40" w:before="40"/>
      </w:pPr>
      <w:r>
        <w:rPr>
          <w:rFonts w:ascii="Arial" w:cs="Arial" w:eastAsia="Arial" w:hAnsi="Arial"/>
          <w:b w:val="false"/>
          <w:bCs w:val="false"/>
          <w:sz w:val="20"/>
          <w:szCs w:val="20"/>
        </w:rPr>
        <w:t>Patient-scoped show_glucose preference is the source of truth for Dashboard, Vitals Entry, Vitals Analysis, and clinician PDF inclusion.</w:t>
      </w:r>
    </w:p>
    <w:p>
      <w:pPr>
        <w:keepNext/>
        <w:keepLines/>
        <w:spacing w:after="60" w:before="180"/>
      </w:pPr>
      <w:r>
        <w:rPr>
          <w:rFonts w:ascii="Arial" w:cs="Arial" w:eastAsia="Arial" w:hAnsi="Arial"/>
          <w:b/>
          <w:bCs/>
          <w:color w:val="00B4C8"/>
          <w:sz w:val="22"/>
          <w:szCs w:val="22"/>
        </w:rPr>
        <w:t>Glucose Mathematics and Analysis Contract</w:t>
      </w:r>
    </w:p>
    <w:p>
      <w:pPr>
        <w:pStyle w:val="ListParagraph"/>
        <w:keepLines/>
        <w:numPr>
          <w:ilvl w:val="0"/>
          <w:numId w:val="2"/>
        </w:numPr>
        <w:spacing w:after="40" w:before="40"/>
      </w:pPr>
      <w:r>
        <w:rPr>
          <w:rFonts w:ascii="Arial" w:cs="Arial" w:eastAsia="Arial" w:hAnsi="Arial"/>
          <w:b w:val="false"/>
          <w:bCs w:val="false"/>
          <w:sz w:val="20"/>
          <w:szCs w:val="20"/>
        </w:rPr>
        <w:t>Overall descriptive summary: Mean, median, minimum, and maximum are calculated across logged readings, but this mixed-context block is intentionally neutral and is never interpreted as a universal glucose target.</w:t>
      </w:r>
    </w:p>
    <w:p>
      <w:pPr>
        <w:pStyle w:val="ListParagraph"/>
        <w:keepLines/>
        <w:numPr>
          <w:ilvl w:val="0"/>
          <w:numId w:val="2"/>
        </w:numPr>
        <w:spacing w:after="40" w:before="40"/>
      </w:pPr>
      <w:r>
        <w:rPr>
          <w:rFonts w:ascii="Arial" w:cs="Arial" w:eastAsia="Arial" w:hAnsi="Arial"/>
          <w:b w:val="false"/>
          <w:bCs w:val="false"/>
          <w:sz w:val="20"/>
          <w:szCs w:val="20"/>
        </w:rPr>
        <w:t>Context-specific descriptive summary: A fasting/pre-meal/post-meal/bedtime/random context becomes available at &gt;=3 readings in that same context. Output includes n, distinct days, observed span, mean, median, minimum, and maximum.</w:t>
      </w:r>
    </w:p>
    <w:p>
      <w:pPr>
        <w:pStyle w:val="ListParagraph"/>
        <w:keepLines/>
        <w:numPr>
          <w:ilvl w:val="0"/>
          <w:numId w:val="2"/>
        </w:numPr>
        <w:spacing w:after="40" w:before="40"/>
      </w:pPr>
      <w:r>
        <w:rPr>
          <w:rFonts w:ascii="Arial" w:cs="Arial" w:eastAsia="Arial" w:hAnsi="Arial"/>
          <w:b w:val="false"/>
          <w:bCs w:val="false"/>
          <w:sz w:val="20"/>
          <w:szCs w:val="20"/>
        </w:rPr>
        <w:t>Context-specific OLS trend: Directional trend becomes available at &gt;=5 same-context readings across at least 2 distinct days and &gt;=7 days of observed span. OLS returns slope in mg/dL/day, modeled change across the observed span, and R-squared when calculable.</w:t>
      </w:r>
    </w:p>
    <w:p>
      <w:pPr>
        <w:pStyle w:val="ListParagraph"/>
        <w:keepLines/>
        <w:numPr>
          <w:ilvl w:val="0"/>
          <w:numId w:val="2"/>
        </w:numPr>
        <w:spacing w:after="40" w:before="40"/>
      </w:pPr>
      <w:r>
        <w:rPr>
          <w:rFonts w:ascii="Arial" w:cs="Arial" w:eastAsia="Arial" w:hAnsi="Arial"/>
          <w:b w:val="false"/>
          <w:bCs w:val="false"/>
          <w:sz w:val="20"/>
          <w:szCs w:val="20"/>
        </w:rPr>
        <w:t>Regression significance gate: p-value is exposed only when the same context has &gt;=10 readings and &gt;=14 days of span. Direction/slope can be shown with less support; statistical significance cannot.</w:t>
      </w:r>
    </w:p>
    <w:p>
      <w:pPr>
        <w:pStyle w:val="ListParagraph"/>
        <w:keepLines/>
        <w:numPr>
          <w:ilvl w:val="0"/>
          <w:numId w:val="2"/>
        </w:numPr>
        <w:spacing w:after="40" w:before="40"/>
      </w:pPr>
      <w:r>
        <w:rPr>
          <w:rFonts w:ascii="Arial" w:cs="Arial" w:eastAsia="Arial" w:hAnsi="Arial"/>
          <w:b w:val="false"/>
          <w:bCs w:val="false"/>
          <w:sz w:val="20"/>
          <w:szCs w:val="20"/>
        </w:rPr>
        <w:t>LOESS: Each qualifying context receives a separate LOESS curve using frac=0.6. No LOESS or OLS fit is run through a mixture of fasting, meal-related, bedtime, and random values.</w:t>
      </w:r>
    </w:p>
    <w:p>
      <w:pPr>
        <w:pStyle w:val="ListParagraph"/>
        <w:keepLines/>
        <w:numPr>
          <w:ilvl w:val="0"/>
          <w:numId w:val="2"/>
        </w:numPr>
        <w:spacing w:after="40" w:before="40"/>
      </w:pPr>
      <w:r>
        <w:rPr>
          <w:rFonts w:ascii="Arial" w:cs="Arial" w:eastAsia="Arial" w:hAnsi="Arial"/>
          <w:b w:val="false"/>
          <w:bCs w:val="false"/>
          <w:sz w:val="20"/>
          <w:szCs w:val="20"/>
        </w:rPr>
        <w:t>Low-glucose observations: Level 1 is 54-69 mg/dL and Level 2 is &lt;54 mg/dL. Counts and events are reported directly from recorded values. The engine does not infer symptoms or numeric "Level 3" severity.</w:t>
      </w:r>
    </w:p>
    <w:p>
      <w:pPr>
        <w:pStyle w:val="ListParagraph"/>
        <w:keepLines/>
        <w:numPr>
          <w:ilvl w:val="0"/>
          <w:numId w:val="2"/>
        </w:numPr>
        <w:spacing w:after="40" w:before="40"/>
      </w:pPr>
      <w:r>
        <w:rPr>
          <w:rFonts w:ascii="Arial" w:cs="Arial" w:eastAsia="Arial" w:hAnsi="Arial"/>
          <w:b w:val="false"/>
          <w:bCs w:val="false"/>
          <w:sz w:val="20"/>
          <w:szCs w:val="20"/>
        </w:rPr>
        <w:t>Meal excursion pairing: Prefer an explicit meal_event_id. A fallback pair is allowed only when there is exactly one pre-meal and one post-meal reading for the same local date and meal, the post-meal reading occurs later, and post-meal minutes are recorded.</w:t>
      </w:r>
    </w:p>
    <w:p>
      <w:pPr>
        <w:pStyle w:val="ListParagraph"/>
        <w:keepLines/>
        <w:numPr>
          <w:ilvl w:val="0"/>
          <w:numId w:val="2"/>
        </w:numPr>
        <w:spacing w:after="40" w:before="40"/>
      </w:pPr>
      <w:r>
        <w:rPr>
          <w:rFonts w:ascii="Arial" w:cs="Arial" w:eastAsia="Arial" w:hAnsi="Arial"/>
          <w:b w:val="false"/>
          <w:bCs w:val="false"/>
          <w:sz w:val="20"/>
          <w:szCs w:val="20"/>
        </w:rPr>
        <w:t>Meal excursion summaries: Excursion = post-meal glucose - pre-meal glucose. Different post-meal intervals are not averaged together; meal type plus exact minutes-after-meal is the grouping key. Mean/median/range summaries require &gt;=3 comparable pairs.</w:t>
      </w:r>
    </w:p>
    <w:p>
      <w:pPr>
        <w:pStyle w:val="ListParagraph"/>
        <w:keepLines/>
        <w:numPr>
          <w:ilvl w:val="0"/>
          <w:numId w:val="2"/>
        </w:numPr>
        <w:spacing w:after="40" w:before="40"/>
      </w:pPr>
      <w:r>
        <w:rPr>
          <w:rFonts w:ascii="Arial" w:cs="Arial" w:eastAsia="Arial" w:hAnsi="Arial"/>
          <w:b w:val="false"/>
          <w:bCs w:val="false"/>
          <w:sz w:val="20"/>
          <w:szCs w:val="20"/>
        </w:rPr>
        <w:t>Variability by context: &gt;=5 comparable readings enables descriptive SD, IQR, minimum, and maximum. Coefficient of variation is calculated only at &gt;=10 readings and is presented descriptively, not against CGM CV targets.</w:t>
      </w:r>
    </w:p>
    <w:p>
      <w:pPr>
        <w:pStyle w:val="ListParagraph"/>
        <w:keepLines/>
        <w:numPr>
          <w:ilvl w:val="0"/>
          <w:numId w:val="2"/>
        </w:numPr>
        <w:spacing w:after="40" w:before="40"/>
      </w:pPr>
      <w:r>
        <w:rPr>
          <w:rFonts w:ascii="Arial" w:cs="Arial" w:eastAsia="Arial" w:hAnsi="Arial"/>
          <w:b w:val="false"/>
          <w:bCs w:val="false"/>
          <w:sz w:val="20"/>
          <w:szCs w:val="20"/>
        </w:rPr>
        <w:t>Time-of-day analysis: Local-time buckets are morning 04:00-11:59, afternoon 12:00-16:59, evening 17:00-21:59, and overnight otherwise. A bucket requires &gt;=3 same-context readings; pattern comparison requires at least 2 qualifying buckets.</w:t>
      </w:r>
    </w:p>
    <w:p>
      <w:pPr>
        <w:pStyle w:val="ListParagraph"/>
        <w:keepLines/>
        <w:numPr>
          <w:ilvl w:val="0"/>
          <w:numId w:val="2"/>
        </w:numPr>
        <w:spacing w:after="40" w:before="40"/>
      </w:pPr>
      <w:r>
        <w:rPr>
          <w:rFonts w:ascii="Arial" w:cs="Arial" w:eastAsia="Arial" w:hAnsi="Arial"/>
          <w:b w:val="false"/>
          <w:bCs w:val="false"/>
          <w:sz w:val="20"/>
          <w:szCs w:val="20"/>
        </w:rPr>
        <w:t>Medication-change association: For each recorded medication change, the engine compares the same glucose context during the 14 days before versus the 14 days after. Both sides require &gt;=5 readings. Output includes mean/median deltas and before/after OLS slopes. This is observational association, not causation.</w:t>
      </w:r>
    </w:p>
    <w:p>
      <w:pPr>
        <w:pStyle w:val="ListParagraph"/>
        <w:keepLines/>
        <w:numPr>
          <w:ilvl w:val="0"/>
          <w:numId w:val="2"/>
        </w:numPr>
        <w:spacing w:after="40" w:before="40"/>
      </w:pPr>
      <w:r>
        <w:rPr>
          <w:rFonts w:ascii="Arial" w:cs="Arial" w:eastAsia="Arial" w:hAnsi="Arial"/>
          <w:b w:val="false"/>
          <w:bCs w:val="false"/>
          <w:sz w:val="20"/>
          <w:szCs w:val="20"/>
        </w:rPr>
        <w:t>Data-support state: snapshot, descriptive, or trend support is returned with n, distinct days, span, context completeness, explicit unavailable-analysis reason codes, and interpretation limitations.</w:t>
      </w:r>
    </w:p>
    <w:p>
      <w:pPr>
        <w:keepNext/>
        <w:keepLines/>
        <w:spacing w:after="60" w:before="180"/>
      </w:pPr>
      <w:r>
        <w:rPr>
          <w:rFonts w:ascii="Arial" w:cs="Arial" w:eastAsia="Arial" w:hAnsi="Arial"/>
          <w:b/>
          <w:bCs/>
          <w:color w:val="00B4C8"/>
          <w:sz w:val="22"/>
          <w:szCs w:val="22"/>
        </w:rPr>
        <w:t>GMI and Capability Gating</w:t>
      </w:r>
    </w:p>
    <w:p>
      <w:pPr>
        <w:pStyle w:val="ListParagraph"/>
        <w:keepLines/>
        <w:numPr>
          <w:ilvl w:val="0"/>
          <w:numId w:val="2"/>
        </w:numPr>
        <w:spacing w:after="40" w:before="40"/>
      </w:pPr>
      <w:r>
        <w:rPr>
          <w:rFonts w:ascii="Arial" w:cs="Arial" w:eastAsia="Arial" w:hAnsi="Arial"/>
          <w:b w:val="false"/>
          <w:bCs w:val="false"/>
          <w:sz w:val="20"/>
          <w:szCs w:val="20"/>
        </w:rPr>
        <w:t>GMI formula is defined as: GMI (%) = 3.31 + 0.02392 x mean CGM glucose (mg/dL).</w:t>
      </w:r>
    </w:p>
    <w:p>
      <w:pPr>
        <w:pStyle w:val="ListParagraph"/>
        <w:keepLines/>
        <w:numPr>
          <w:ilvl w:val="0"/>
          <w:numId w:val="2"/>
        </w:numPr>
        <w:spacing w:after="40" w:before="40"/>
      </w:pPr>
      <w:r>
        <w:rPr>
          <w:rFonts w:ascii="Arial" w:cs="Arial" w:eastAsia="Arial" w:hAnsi="Arial"/>
          <w:b w:val="false"/>
          <w:bCs w:val="false"/>
          <w:sz w:val="20"/>
          <w:szCs w:val="20"/>
        </w:rPr>
        <w:t>Manual/BGM spot readings are never used to calculate GMI. GMI requires qualified dense CGM data with at least 14 days represented and &gt;=70% active coverage.</w:t>
      </w:r>
    </w:p>
    <w:p>
      <w:pPr>
        <w:pStyle w:val="ListParagraph"/>
        <w:keepLines/>
        <w:numPr>
          <w:ilvl w:val="0"/>
          <w:numId w:val="2"/>
        </w:numPr>
        <w:spacing w:after="40" w:before="40"/>
      </w:pPr>
      <w:r>
        <w:rPr>
          <w:rFonts w:ascii="Arial" w:cs="Arial" w:eastAsia="Arial" w:hAnsi="Arial"/>
          <w:b w:val="false"/>
          <w:bCs w:val="false"/>
          <w:sz w:val="20"/>
          <w:szCs w:val="20"/>
        </w:rPr>
        <w:t>The GMI block remains visible even when unavailable so the app and PDF can explain what is required. It explicitly states that GMI is not a laboratory A1C and may differ from measured A1C.</w:t>
      </w:r>
    </w:p>
    <w:p>
      <w:pPr>
        <w:pStyle w:val="ListParagraph"/>
        <w:keepLines/>
        <w:numPr>
          <w:ilvl w:val="0"/>
          <w:numId w:val="2"/>
        </w:numPr>
        <w:spacing w:after="40" w:before="40"/>
      </w:pPr>
      <w:r>
        <w:rPr>
          <w:rFonts w:ascii="Arial" w:cs="Arial" w:eastAsia="Arial" w:hAnsi="Arial"/>
          <w:b w:val="false"/>
          <w:bCs w:val="false"/>
          <w:sz w:val="20"/>
          <w:szCs w:val="20"/>
        </w:rPr>
        <w:t>Current limitation: the contract and UI/PDF readiness state are implemented, but standardized CGM/GMI calculation remains unavailable until CGM ingestion includes active-coverage metadata.</w:t>
      </w:r>
    </w:p>
    <w:p>
      <w:pPr>
        <w:pStyle w:val="ListParagraph"/>
        <w:keepLines/>
        <w:numPr>
          <w:ilvl w:val="0"/>
          <w:numId w:val="2"/>
        </w:numPr>
        <w:spacing w:after="40" w:before="40"/>
      </w:pPr>
      <w:r>
        <w:rPr>
          <w:rFonts w:ascii="Arial" w:cs="Arial" w:eastAsia="Arial" w:hAnsi="Arial"/>
          <w:b w:val="false"/>
          <w:bCs w:val="false"/>
          <w:sz w:val="20"/>
          <w:szCs w:val="20"/>
        </w:rPr>
        <w:t>Logged Readings in Target is deliberately unavailable until a patient-specific glucose target profile exists. Sparse manual readings are not labeled CGM Time in Range and are not classified against a universal high/out-of-target threshold.</w:t>
      </w:r>
    </w:p>
    <w:p>
      <w:pPr>
        <w:keepNext/>
        <w:keepLines/>
        <w:spacing w:after="60" w:before="180"/>
      </w:pPr>
      <w:r>
        <w:rPr>
          <w:rFonts w:ascii="Arial" w:cs="Arial" w:eastAsia="Arial" w:hAnsi="Arial"/>
          <w:b/>
          <w:bCs/>
          <w:color w:val="00B4C8"/>
          <w:sz w:val="22"/>
          <w:szCs w:val="22"/>
        </w:rPr>
        <w:t>Patient and Clinician Presentation</w:t>
      </w:r>
    </w:p>
    <w:p>
      <w:pPr>
        <w:pStyle w:val="ListParagraph"/>
        <w:keepLines/>
        <w:numPr>
          <w:ilvl w:val="0"/>
          <w:numId w:val="2"/>
        </w:numPr>
        <w:spacing w:after="40" w:before="40"/>
      </w:pPr>
      <w:r>
        <w:rPr>
          <w:rFonts w:ascii="Arial" w:cs="Arial" w:eastAsia="Arial" w:hAnsi="Arial"/>
          <w:b w:val="false"/>
          <w:bCs w:val="false"/>
          <w:sz w:val="20"/>
          <w:szCs w:val="20"/>
        </w:rPr>
        <w:t>Vitals Analysis uses a dedicated GlucoseAnalysis model and shows the latest value with measurement context, meal/timing, and source; context completeness; context summaries; context trends; low-glucose observations; GMI readiness; data confidence; unavailable analyses; and interpretation limits.</w:t>
      </w:r>
    </w:p>
    <w:p>
      <w:pPr>
        <w:pStyle w:val="ListParagraph"/>
        <w:keepLines/>
        <w:numPr>
          <w:ilvl w:val="0"/>
          <w:numId w:val="2"/>
        </w:numPr>
        <w:spacing w:after="40" w:before="40"/>
      </w:pPr>
      <w:r>
        <w:rPr>
          <w:rFonts w:ascii="Arial" w:cs="Arial" w:eastAsia="Arial" w:hAnsi="Arial"/>
          <w:b w:val="false"/>
          <w:bCs w:val="false"/>
          <w:sz w:val="20"/>
          <w:szCs w:val="20"/>
        </w:rPr>
        <w:t>Logged Reading Summary uses a compact Mean / Median / Min / Max layout with mg/dL shown once. Mixed-context values remain visually neutral.</w:t>
      </w:r>
    </w:p>
    <w:p>
      <w:pPr>
        <w:pStyle w:val="ListParagraph"/>
        <w:keepLines/>
        <w:numPr>
          <w:ilvl w:val="0"/>
          <w:numId w:val="2"/>
        </w:numPr>
        <w:spacing w:after="40" w:before="40"/>
      </w:pPr>
      <w:r>
        <w:rPr>
          <w:rFonts w:ascii="Arial" w:cs="Arial" w:eastAsia="Arial" w:hAnsi="Arial"/>
          <w:b w:val="false"/>
          <w:bCs w:val="false"/>
          <w:sz w:val="20"/>
          <w:szCs w:val="20"/>
        </w:rPr>
        <w:t>Low-glucose risk styling is used only where the engine has explicit numeric support: Level 1 receives amber emphasis and Level 2 red emphasis, with text labels so color is never the only signal.</w:t>
      </w:r>
    </w:p>
    <w:p>
      <w:pPr>
        <w:pStyle w:val="ListParagraph"/>
        <w:keepLines/>
        <w:numPr>
          <w:ilvl w:val="0"/>
          <w:numId w:val="2"/>
        </w:numPr>
        <w:spacing w:after="40" w:before="40"/>
      </w:pPr>
      <w:r>
        <w:rPr>
          <w:rFonts w:ascii="Arial" w:cs="Arial" w:eastAsia="Arial" w:hAnsi="Arial"/>
          <w:b w:val="false"/>
          <w:bCs w:val="false"/>
          <w:sz w:val="20"/>
          <w:szCs w:val="20"/>
        </w:rPr>
        <w:t>The clinician PDF has a dedicated Blood Glucose Clinical Analysis section using the same v2 contract: latest/context/source, report window, source/context coverage, descriptive and context-specific tables, trends, low events, meal excursions, medication-change comparisons, GMI readiness, support state, and limitations.</w:t>
      </w:r>
    </w:p>
    <w:p>
      <w:pPr>
        <w:pStyle w:val="ListParagraph"/>
        <w:keepLines/>
        <w:numPr>
          <w:ilvl w:val="0"/>
          <w:numId w:val="2"/>
        </w:numPr>
        <w:spacing w:after="40" w:before="40"/>
      </w:pPr>
      <w:r>
        <w:rPr>
          <w:rFonts w:ascii="Arial" w:cs="Arial" w:eastAsia="Arial" w:hAnsi="Arial"/>
          <w:b w:val="false"/>
          <w:bCs w:val="false"/>
          <w:sz w:val="20"/>
          <w:szCs w:val="20"/>
        </w:rPr>
        <w:t>When Glucose is enabled but no readings exist, the PDF renders an explicit No Glucose Data Yet section rather than silently omitting Glucose.</w:t>
      </w:r>
    </w:p>
    <w:p>
      <w:pPr>
        <w:pStyle w:val="ListParagraph"/>
        <w:keepLines/>
        <w:numPr>
          <w:ilvl w:val="0"/>
          <w:numId w:val="2"/>
        </w:numPr>
        <w:spacing w:after="40" w:before="40"/>
      </w:pPr>
      <w:r>
        <w:rPr>
          <w:rFonts w:ascii="Arial" w:cs="Arial" w:eastAsia="Arial" w:hAnsi="Arial"/>
          <w:b w:val="false"/>
          <w:bCs w:val="false"/>
          <w:sz w:val="20"/>
          <w:szCs w:val="20"/>
        </w:rPr>
        <w:t>Production verification (Oct 2, 2026): merged Glucose work was deployed and a generated clinician PDF was confirmed to reflect the Glucose analysis data.</w:t>
      </w:r>
    </w:p>
    <w:p>
      <w:pPr>
        <w:keepNext/>
        <w:keepLines/>
        <w:spacing w:after="60" w:before="180"/>
      </w:pPr>
      <w:r>
        <w:rPr>
          <w:rFonts w:ascii="Arial" w:cs="Arial" w:eastAsia="Arial" w:hAnsi="Arial"/>
          <w:b/>
          <w:bCs/>
          <w:color w:val="00B4C8"/>
          <w:sz w:val="22"/>
          <w:szCs w:val="22"/>
        </w:rPr>
        <w:t>Implementation Record</w:t>
      </w:r>
    </w:p>
    <w:p>
      <w:pPr>
        <w:pStyle w:val="ListParagraph"/>
        <w:keepLines/>
        <w:numPr>
          <w:ilvl w:val="0"/>
          <w:numId w:val="2"/>
        </w:numPr>
        <w:spacing w:after="40" w:before="40"/>
      </w:pPr>
      <w:r>
        <w:rPr>
          <w:rFonts w:ascii="Arial" w:cs="Arial" w:eastAsia="Arial" w:hAnsi="Arial"/>
          <w:b w:val="false"/>
          <w:bCs w:val="false"/>
          <w:sz w:val="20"/>
          <w:szCs w:val="20"/>
        </w:rPr>
        <w:t>PR #23 - glucose_context data foundation and Vitals Entry context capture - merged.</w:t>
      </w:r>
    </w:p>
    <w:p>
      <w:pPr>
        <w:pStyle w:val="ListParagraph"/>
        <w:keepLines/>
        <w:numPr>
          <w:ilvl w:val="0"/>
          <w:numId w:val="2"/>
        </w:numPr>
        <w:spacing w:after="40" w:before="40"/>
      </w:pPr>
      <w:r>
        <w:rPr>
          <w:rFonts w:ascii="Arial" w:cs="Arial" w:eastAsia="Arial" w:hAnsi="Arial"/>
          <w:b w:val="false"/>
          <w:bCs w:val="false"/>
          <w:sz w:val="20"/>
          <w:szCs w:val="20"/>
        </w:rPr>
        <w:t>PR #24 - dedicated context-aware Glucose analysis engine - merged.</w:t>
      </w:r>
    </w:p>
    <w:p>
      <w:pPr>
        <w:pStyle w:val="ListParagraph"/>
        <w:keepLines/>
        <w:numPr>
          <w:ilvl w:val="0"/>
          <w:numId w:val="2"/>
        </w:numPr>
        <w:spacing w:after="40" w:before="40"/>
      </w:pPr>
      <w:r>
        <w:rPr>
          <w:rFonts w:ascii="Arial" w:cs="Arial" w:eastAsia="Arial" w:hAnsi="Arial"/>
          <w:b w:val="false"/>
          <w:bCs w:val="false"/>
          <w:sz w:val="20"/>
          <w:szCs w:val="20"/>
        </w:rPr>
        <w:t>PR #25 - GMI readiness state, qualification requirement, disclosure, and analysis contract v2 - merged.</w:t>
      </w:r>
    </w:p>
    <w:p>
      <w:pPr>
        <w:pStyle w:val="ListParagraph"/>
        <w:keepLines/>
        <w:numPr>
          <w:ilvl w:val="0"/>
          <w:numId w:val="2"/>
        </w:numPr>
        <w:spacing w:after="40" w:before="40"/>
      </w:pPr>
      <w:r>
        <w:rPr>
          <w:rFonts w:ascii="Arial" w:cs="Arial" w:eastAsia="Arial" w:hAnsi="Arial"/>
          <w:b w:val="false"/>
          <w:bCs w:val="false"/>
          <w:sz w:val="20"/>
          <w:szCs w:val="20"/>
        </w:rPr>
        <w:t>PR #26 - dedicated MAUI Glucose Analysis model/view and patient-facing presentation - merged.</w:t>
      </w:r>
    </w:p>
    <w:p>
      <w:pPr>
        <w:pStyle w:val="ListParagraph"/>
        <w:keepLines/>
        <w:numPr>
          <w:ilvl w:val="0"/>
          <w:numId w:val="2"/>
        </w:numPr>
        <w:spacing w:after="40" w:before="40"/>
      </w:pPr>
      <w:r>
        <w:rPr>
          <w:rFonts w:ascii="Arial" w:cs="Arial" w:eastAsia="Arial" w:hAnsi="Arial"/>
          <w:b w:val="false"/>
          <w:bCs w:val="false"/>
          <w:sz w:val="20"/>
          <w:szCs w:val="20"/>
        </w:rPr>
        <w:t>PR #27 - logged-summary presentation refinement and explicit Level 1/Level 2 low-glucose styling - merged.</w:t>
      </w:r>
    </w:p>
    <w:p>
      <w:pPr>
        <w:pStyle w:val="ListParagraph"/>
        <w:keepLines/>
        <w:numPr>
          <w:ilvl w:val="0"/>
          <w:numId w:val="2"/>
        </w:numPr>
        <w:spacing w:after="40" w:before="40"/>
      </w:pPr>
      <w:r>
        <w:rPr>
          <w:rFonts w:ascii="Arial" w:cs="Arial" w:eastAsia="Arial" w:hAnsi="Arial"/>
          <w:b w:val="false"/>
          <w:bCs w:val="false"/>
          <w:sz w:val="20"/>
          <w:szCs w:val="20"/>
        </w:rPr>
        <w:t>PR #28 - dedicated clinician PDF Glucose analysis renderer - merged and production-verified.</w:t>
      </w:r>
    </w:p>
    <w:p>
      <w:pPr>
        <w:keepNext/>
        <w:keepLines/>
        <w:spacing w:after="60" w:before="180"/>
      </w:pPr>
      <w:r>
        <w:rPr>
          <w:rFonts w:ascii="Arial" w:cs="Arial" w:eastAsia="Arial" w:hAnsi="Arial"/>
          <w:b/>
          <w:bCs/>
          <w:color w:val="00B4C8"/>
          <w:sz w:val="22"/>
          <w:szCs w:val="22"/>
        </w:rPr>
        <w:t>Glucose Part B - Clinical Results / Doctor Visit (Deferred Post-Launch - Nice to Have)</w:t>
      </w:r>
    </w:p>
    <w:p>
      <w:pPr>
        <w:keepLines/>
        <w:spacing w:after="60" w:before="60"/>
      </w:pPr>
      <w:r>
        <w:rPr>
          <w:rFonts w:ascii="Arial" w:cs="Arial" w:eastAsia="Arial" w:hAnsi="Arial"/>
          <w:sz w:val="20"/>
          <w:szCs w:val="20"/>
        </w:rPr>
        <w:t>Product decision (Oct 3, 2026): Part B is a nice-to-have post-launch enhancement, not a minimum product requirement and not a blocker for Phase 6 closure, Phase 7, or the Android MVP launch. The engineering specification is retained below so this capability can be implemented later without rediscovering the data model, API, MAUI, analysis, PDF, security, and deployment requirements. When implemented, Part B will add physician- and laboratory-reported clinical results to the existing Visit Log while keeping those results distinct from patient-recorded home glucose and allowing dated laboratory checkpoints - especially A1C - to appear alongside the Glucose analysis and clinician PDF.</w:t>
      </w:r>
    </w:p>
    <w:p>
      <w:pPr>
        <w:keepNext/>
        <w:keepLines/>
        <w:spacing w:after="60" w:before="180"/>
      </w:pPr>
      <w:r>
        <w:rPr>
          <w:rFonts w:ascii="Arial" w:cs="Arial" w:eastAsia="Arial" w:hAnsi="Arial"/>
          <w:b/>
          <w:bCs/>
          <w:color w:val="00B4C8"/>
          <w:sz w:val="22"/>
          <w:szCs w:val="22"/>
        </w:rPr>
        <w:t>Part B Result Scope</w:t>
      </w:r>
    </w:p>
    <w:p>
      <w:pPr>
        <w:pStyle w:val="ListParagraph"/>
        <w:keepLines/>
        <w:numPr>
          <w:ilvl w:val="0"/>
          <w:numId w:val="2"/>
        </w:numPr>
        <w:spacing w:after="40" w:before="40"/>
      </w:pPr>
      <w:r>
        <w:rPr>
          <w:rFonts w:ascii="Arial" w:cs="Arial" w:eastAsia="Arial" w:hAnsi="Arial"/>
          <w:b w:val="false"/>
          <w:bCs w:val="false"/>
          <w:sz w:val="20"/>
          <w:szCs w:val="20"/>
        </w:rPr>
        <w:t>A1C / HbA1c.</w:t>
      </w:r>
    </w:p>
    <w:p>
      <w:pPr>
        <w:pStyle w:val="ListParagraph"/>
        <w:keepLines/>
        <w:numPr>
          <w:ilvl w:val="0"/>
          <w:numId w:val="2"/>
        </w:numPr>
        <w:spacing w:after="40" w:before="40"/>
      </w:pPr>
      <w:r>
        <w:rPr>
          <w:rFonts w:ascii="Arial" w:cs="Arial" w:eastAsia="Arial" w:hAnsi="Arial"/>
          <w:b w:val="false"/>
          <w:bCs w:val="false"/>
          <w:sz w:val="20"/>
          <w:szCs w:val="20"/>
        </w:rPr>
        <w:t>Cholesterol / lipid panel: total cholesterol, LDL-C, HDL-C, triglycerides.</w:t>
      </w:r>
    </w:p>
    <w:p>
      <w:pPr>
        <w:pStyle w:val="ListParagraph"/>
        <w:keepLines/>
        <w:numPr>
          <w:ilvl w:val="0"/>
          <w:numId w:val="2"/>
        </w:numPr>
        <w:spacing w:after="40" w:before="40"/>
      </w:pPr>
      <w:r>
        <w:rPr>
          <w:rFonts w:ascii="Arial" w:cs="Arial" w:eastAsia="Arial" w:hAnsi="Arial"/>
          <w:b w:val="false"/>
          <w:bCs w:val="false"/>
          <w:sz w:val="20"/>
          <w:szCs w:val="20"/>
        </w:rPr>
        <w:t>Glucose laboratory results: fasting plasma glucose and other physician/lab-reported glucose values.</w:t>
      </w:r>
    </w:p>
    <w:p>
      <w:pPr>
        <w:pStyle w:val="ListParagraph"/>
        <w:keepLines/>
        <w:numPr>
          <w:ilvl w:val="0"/>
          <w:numId w:val="2"/>
        </w:numPr>
        <w:spacing w:after="40" w:before="40"/>
      </w:pPr>
      <w:r>
        <w:rPr>
          <w:rFonts w:ascii="Arial" w:cs="Arial" w:eastAsia="Arial" w:hAnsi="Arial"/>
          <w:b w:val="false"/>
          <w:bCs w:val="false"/>
          <w:sz w:val="20"/>
          <w:szCs w:val="20"/>
        </w:rPr>
        <w:t>Kidney labs: creatinine, eGFR, BUN, and urine albumin/creatinine ratio when reported.</w:t>
      </w:r>
    </w:p>
    <w:p>
      <w:pPr>
        <w:pStyle w:val="ListParagraph"/>
        <w:keepLines/>
        <w:numPr>
          <w:ilvl w:val="0"/>
          <w:numId w:val="2"/>
        </w:numPr>
        <w:spacing w:after="40" w:before="40"/>
      </w:pPr>
      <w:r>
        <w:rPr>
          <w:rFonts w:ascii="Arial" w:cs="Arial" w:eastAsia="Arial" w:hAnsi="Arial"/>
          <w:b w:val="false"/>
          <w:bCs w:val="false"/>
          <w:sz w:val="20"/>
          <w:szCs w:val="20"/>
        </w:rPr>
        <w:t>Liver labs: ALT, AST, alkaline phosphatase, total bilirubin.</w:t>
      </w:r>
    </w:p>
    <w:p>
      <w:pPr>
        <w:pStyle w:val="ListParagraph"/>
        <w:keepLines/>
        <w:numPr>
          <w:ilvl w:val="0"/>
          <w:numId w:val="2"/>
        </w:numPr>
        <w:spacing w:after="40" w:before="40"/>
      </w:pPr>
      <w:r>
        <w:rPr>
          <w:rFonts w:ascii="Arial" w:cs="Arial" w:eastAsia="Arial" w:hAnsi="Arial"/>
          <w:b w:val="false"/>
          <w:bCs w:val="false"/>
          <w:sz w:val="20"/>
          <w:szCs w:val="20"/>
        </w:rPr>
        <w:t>CBC: WBC, RBC, hemoglobin, hematocrit, platelets.</w:t>
      </w:r>
    </w:p>
    <w:p>
      <w:pPr>
        <w:pStyle w:val="ListParagraph"/>
        <w:keepLines/>
        <w:numPr>
          <w:ilvl w:val="0"/>
          <w:numId w:val="2"/>
        </w:numPr>
        <w:spacing w:after="40" w:before="40"/>
      </w:pPr>
      <w:r>
        <w:rPr>
          <w:rFonts w:ascii="Arial" w:cs="Arial" w:eastAsia="Arial" w:hAnsi="Arial"/>
          <w:b w:val="false"/>
          <w:bCs w:val="false"/>
          <w:sz w:val="20"/>
          <w:szCs w:val="20"/>
        </w:rPr>
        <w:t>Thyroid: TSH and free T4.</w:t>
      </w:r>
    </w:p>
    <w:p>
      <w:pPr>
        <w:pStyle w:val="ListParagraph"/>
        <w:keepLines/>
        <w:numPr>
          <w:ilvl w:val="0"/>
          <w:numId w:val="2"/>
        </w:numPr>
        <w:spacing w:after="40" w:before="40"/>
      </w:pPr>
      <w:r>
        <w:rPr>
          <w:rFonts w:ascii="Arial" w:cs="Arial" w:eastAsia="Arial" w:hAnsi="Arial"/>
          <w:b w:val="false"/>
          <w:bCs w:val="false"/>
          <w:sz w:val="20"/>
          <w:szCs w:val="20"/>
        </w:rPr>
        <w:t>Other physician-reported test results through an extensible custom test name/code rather than a closed hard-coded list.</w:t>
      </w:r>
    </w:p>
    <w:p>
      <w:pPr>
        <w:keepNext/>
        <w:keepLines/>
        <w:spacing w:after="60" w:before="180"/>
      </w:pPr>
      <w:r>
        <w:rPr>
          <w:rFonts w:ascii="Arial" w:cs="Arial" w:eastAsia="Arial" w:hAnsi="Arial"/>
          <w:b/>
          <w:bCs/>
          <w:color w:val="00B4C8"/>
          <w:sz w:val="22"/>
          <w:szCs w:val="22"/>
        </w:rPr>
        <w:t>Existing Visit Foundation to Reuse</w:t>
      </w:r>
    </w:p>
    <w:p>
      <w:pPr>
        <w:pStyle w:val="ListParagraph"/>
        <w:keepLines/>
        <w:numPr>
          <w:ilvl w:val="0"/>
          <w:numId w:val="2"/>
        </w:numPr>
        <w:spacing w:after="40" w:before="40"/>
      </w:pPr>
      <w:r>
        <w:rPr>
          <w:rFonts w:ascii="Arial" w:cs="Arial" w:eastAsia="Arial" w:hAnsi="Arial"/>
          <w:b w:val="false"/>
          <w:bCs w:val="false"/>
          <w:sz w:val="20"/>
          <w:szCs w:val="20"/>
        </w:rPr>
        <w:t>visit_logs already exists with patient_id, household_id, doctor_id, visit date/time, reason, notes, follow-up date, timestamps, and soft-active state.</w:t>
      </w:r>
    </w:p>
    <w:p>
      <w:pPr>
        <w:pStyle w:val="ListParagraph"/>
        <w:keepLines/>
        <w:numPr>
          <w:ilvl w:val="0"/>
          <w:numId w:val="2"/>
        </w:numPr>
        <w:spacing w:after="40" w:before="40"/>
      </w:pPr>
      <w:r>
        <w:rPr>
          <w:rFonts w:ascii="Arial" w:cs="Arial" w:eastAsia="Arial" w:hAnsi="Arial"/>
          <w:b w:val="false"/>
          <w:bCs w:val="false"/>
          <w:sz w:val="20"/>
          <w:szCs w:val="20"/>
        </w:rPr>
        <w:t>Existing endpoints already provide GET /api/visits, POST /api/visits, PATCH /api/visits/{visit_id}, and GET /api/visits/latest with household/patient scoping.</w:t>
      </w:r>
    </w:p>
    <w:p>
      <w:pPr>
        <w:pStyle w:val="ListParagraph"/>
        <w:keepLines/>
        <w:numPr>
          <w:ilvl w:val="0"/>
          <w:numId w:val="2"/>
        </w:numPr>
        <w:spacing w:after="40" w:before="40"/>
      </w:pPr>
      <w:r>
        <w:rPr>
          <w:rFonts w:ascii="Arial" w:cs="Arial" w:eastAsia="Arial" w:hAnsi="Arial"/>
          <w:b w:val="false"/>
          <w:bCs w:val="false"/>
          <w:sz w:val="20"/>
          <w:szCs w:val="20"/>
        </w:rPr>
        <w:t>The MAUI Visit Log, visit detail popup, doctor picker, follow-up fields, and optional office vitals snapshot are already operational. Part B should extend this workflow rather than create a duplicate visit subsystem.</w:t>
      </w:r>
    </w:p>
    <w:p>
      <w:pPr>
        <w:pStyle w:val="ListParagraph"/>
        <w:keepLines/>
        <w:numPr>
          <w:ilvl w:val="0"/>
          <w:numId w:val="2"/>
        </w:numPr>
        <w:spacing w:after="40" w:before="40"/>
      </w:pPr>
      <w:r>
        <w:rPr>
          <w:rFonts w:ascii="Arial" w:cs="Arial" w:eastAsia="Arial" w:hAnsi="Arial"/>
          <w:b w:val="false"/>
          <w:bCs w:val="false"/>
          <w:sz w:val="20"/>
          <w:szCs w:val="20"/>
        </w:rPr>
        <w:t>Use visit_logs as the canonical encounter table. The older doctor_visits table should not become a second source of truth for Part B.</w:t>
      </w:r>
    </w:p>
    <w:p>
      <w:pPr>
        <w:keepNext/>
        <w:keepLines/>
        <w:spacing w:after="60" w:before="180"/>
      </w:pPr>
      <w:r>
        <w:rPr>
          <w:rFonts w:ascii="Arial" w:cs="Arial" w:eastAsia="Arial" w:hAnsi="Arial"/>
          <w:b/>
          <w:bCs/>
          <w:color w:val="00B4C8"/>
          <w:sz w:val="22"/>
          <w:szCs w:val="22"/>
        </w:rPr>
        <w:t>New clinical_results Data Model</w:t>
      </w:r>
    </w:p>
    <w:p>
      <w:pPr>
        <w:pStyle w:val="ListParagraph"/>
        <w:keepLines/>
        <w:numPr>
          <w:ilvl w:val="0"/>
          <w:numId w:val="2"/>
        </w:numPr>
        <w:spacing w:after="40" w:before="40"/>
      </w:pPr>
      <w:r>
        <w:rPr>
          <w:rFonts w:ascii="Arial" w:cs="Arial" w:eastAsia="Arial" w:hAnsi="Arial"/>
          <w:b w:val="false"/>
          <w:bCs w:val="false"/>
          <w:sz w:val="20"/>
          <w:szCs w:val="20"/>
        </w:rPr>
        <w:t>Create public.clinical_results with result_id UUID primary key; patient_id and household_id required; visit_id optional foreign key to visit_logs; doctor_id optional for results entered without a linked visit.</w:t>
      </w:r>
    </w:p>
    <w:p>
      <w:pPr>
        <w:pStyle w:val="ListParagraph"/>
        <w:keepLines/>
        <w:numPr>
          <w:ilvl w:val="0"/>
          <w:numId w:val="2"/>
        </w:numPr>
        <w:spacing w:after="40" w:before="40"/>
      </w:pPr>
      <w:r>
        <w:rPr>
          <w:rFonts w:ascii="Arial" w:cs="Arial" w:eastAsia="Arial" w:hAnsi="Arial"/>
          <w:b w:val="false"/>
          <w:bCs w:val="false"/>
          <w:sz w:val="20"/>
          <w:szCs w:val="20"/>
        </w:rPr>
        <w:t>Result identity fields: category/panel, canonical test_code, display test_name, and result_date/observed_at. Canonical codes drive analysis; display names preserve human-readable lab wording.</w:t>
      </w:r>
    </w:p>
    <w:p>
      <w:pPr>
        <w:pStyle w:val="ListParagraph"/>
        <w:keepLines/>
        <w:numPr>
          <w:ilvl w:val="0"/>
          <w:numId w:val="2"/>
        </w:numPr>
        <w:spacing w:after="40" w:before="40"/>
      </w:pPr>
      <w:r>
        <w:rPr>
          <w:rFonts w:ascii="Arial" w:cs="Arial" w:eastAsia="Arial" w:hAnsi="Arial"/>
          <w:b w:val="false"/>
          <w:bCs w:val="false"/>
          <w:sz w:val="20"/>
          <w:szCs w:val="20"/>
        </w:rPr>
        <w:t>Value fields: value_numeric and value_text (at least one required), reported unit, optional reference_low/reference_high and reference_text, and optional abnormal_flag/status as reported by the lab.</w:t>
      </w:r>
    </w:p>
    <w:p>
      <w:pPr>
        <w:pStyle w:val="ListParagraph"/>
        <w:keepLines/>
        <w:numPr>
          <w:ilvl w:val="0"/>
          <w:numId w:val="2"/>
        </w:numPr>
        <w:spacing w:after="40" w:before="40"/>
      </w:pPr>
      <w:r>
        <w:rPr>
          <w:rFonts w:ascii="Arial" w:cs="Arial" w:eastAsia="Arial" w:hAnsi="Arial"/>
          <w:b w:val="false"/>
          <w:bCs w:val="false"/>
          <w:sz w:val="20"/>
          <w:szCs w:val="20"/>
        </w:rPr>
        <w:t>Preserve provenance: original_value/original_unit when normalization occurs, normalized_value/normalized_unit when a safe canonical conversion exists, source_type (manual, portal, lab report, import), optional source_lab, and notes.</w:t>
      </w:r>
    </w:p>
    <w:p>
      <w:pPr>
        <w:pStyle w:val="ListParagraph"/>
        <w:keepLines/>
        <w:numPr>
          <w:ilvl w:val="0"/>
          <w:numId w:val="2"/>
        </w:numPr>
        <w:spacing w:after="40" w:before="40"/>
      </w:pPr>
      <w:r>
        <w:rPr>
          <w:rFonts w:ascii="Arial" w:cs="Arial" w:eastAsia="Arial" w:hAnsi="Arial"/>
          <w:b w:val="false"/>
          <w:bCs w:val="false"/>
          <w:sz w:val="20"/>
          <w:szCs w:val="20"/>
        </w:rPr>
        <w:t>Audit fields: created_by_user_id, created_at, updated_at, is_active. Corrections should update or supersede the prior record without destroying auditability.</w:t>
      </w:r>
    </w:p>
    <w:p>
      <w:pPr>
        <w:pStyle w:val="ListParagraph"/>
        <w:keepLines/>
        <w:numPr>
          <w:ilvl w:val="0"/>
          <w:numId w:val="2"/>
        </w:numPr>
        <w:spacing w:after="40" w:before="40"/>
      </w:pPr>
      <w:r>
        <w:rPr>
          <w:rFonts w:ascii="Arial" w:cs="Arial" w:eastAsia="Arial" w:hAnsi="Arial"/>
          <w:b w:val="false"/>
          <w:bCs w:val="false"/>
          <w:sz w:val="20"/>
          <w:szCs w:val="20"/>
        </w:rPr>
        <w:t>Indexes required at minimum: (patient_id, result_date), (patient_id, test_code, result_date), visit_id, and household_id. Foreign keys should cascade or set null deliberately so patient/household ownership cannot orphan records.</w:t>
      </w:r>
    </w:p>
    <w:p>
      <w:pPr>
        <w:pStyle w:val="ListParagraph"/>
        <w:keepLines/>
        <w:numPr>
          <w:ilvl w:val="0"/>
          <w:numId w:val="2"/>
        </w:numPr>
        <w:spacing w:after="40" w:before="40"/>
      </w:pPr>
      <w:r>
        <w:rPr>
          <w:rFonts w:ascii="Arial" w:cs="Arial" w:eastAsia="Arial" w:hAnsi="Arial"/>
          <w:b w:val="false"/>
          <w:bCs w:val="false"/>
          <w:sz w:val="20"/>
          <w:szCs w:val="20"/>
        </w:rPr>
        <w:t>No automatic backfill should parse old free-text visit notes into lab results. Existing visit history remains valid and Part B starts with structured results entered after deployment unless a deliberate migration is later approved.</w:t>
      </w:r>
    </w:p>
    <w:p>
      <w:pPr>
        <w:keepNext/>
        <w:keepLines/>
        <w:spacing w:after="60" w:before="180"/>
      </w:pPr>
      <w:r>
        <w:rPr>
          <w:rFonts w:ascii="Arial" w:cs="Arial" w:eastAsia="Arial" w:hAnsi="Arial"/>
          <w:b/>
          <w:bCs/>
          <w:color w:val="00B4C8"/>
          <w:sz w:val="22"/>
          <w:szCs w:val="22"/>
        </w:rPr>
        <w:t>Part B API Requirements</w:t>
      </w:r>
    </w:p>
    <w:p>
      <w:pPr>
        <w:pStyle w:val="ListParagraph"/>
        <w:keepLines/>
        <w:numPr>
          <w:ilvl w:val="0"/>
          <w:numId w:val="2"/>
        </w:numPr>
        <w:spacing w:after="40" w:before="40"/>
      </w:pPr>
      <w:r>
        <w:rPr>
          <w:rFonts w:ascii="Arial" w:cs="Arial" w:eastAsia="Arial" w:hAnsi="Arial"/>
          <w:b w:val="false"/>
          <w:bCs w:val="false"/>
          <w:sz w:val="20"/>
          <w:szCs w:val="20"/>
        </w:rPr>
        <w:t>Add ClinicalResultCreate / ClinicalResultUpdate request models with server-side validation for patient, visit, result type, numeric/text value, units, dates, reference range, provenance, and active state.</w:t>
      </w:r>
    </w:p>
    <w:p>
      <w:pPr>
        <w:pStyle w:val="ListParagraph"/>
        <w:keepLines/>
        <w:numPr>
          <w:ilvl w:val="0"/>
          <w:numId w:val="2"/>
        </w:numPr>
        <w:spacing w:after="40" w:before="40"/>
      </w:pPr>
      <w:r>
        <w:rPr>
          <w:rFonts w:ascii="Arial" w:cs="Arial" w:eastAsia="Arial" w:hAnsi="Arial"/>
          <w:b w:val="false"/>
          <w:bCs w:val="false"/>
          <w:sz w:val="20"/>
          <w:szCs w:val="20"/>
        </w:rPr>
        <w:t>Add GET /api/clinical-results?patient_id=... with optional visit_id, category/test_code, and date filters; POST /api/clinical-results; PATCH /api/clinical-results/{result_id}; and soft-delete/deactivate support.</w:t>
      </w:r>
    </w:p>
    <w:p>
      <w:pPr>
        <w:pStyle w:val="ListParagraph"/>
        <w:keepLines/>
        <w:numPr>
          <w:ilvl w:val="0"/>
          <w:numId w:val="2"/>
        </w:numPr>
        <w:spacing w:after="40" w:before="40"/>
      </w:pPr>
      <w:r>
        <w:rPr>
          <w:rFonts w:ascii="Arial" w:cs="Arial" w:eastAsia="Arial" w:hAnsi="Arial"/>
          <w:b w:val="false"/>
          <w:bCs w:val="false"/>
          <w:sz w:val="20"/>
          <w:szCs w:val="20"/>
        </w:rPr>
        <w:t>Add visit-detail retrieval that can return the visit plus its clinical_results, or provide an equivalent visit_id filter that the MAUI detail view can load in one predictable workflow.</w:t>
      </w:r>
    </w:p>
    <w:p>
      <w:pPr>
        <w:pStyle w:val="ListParagraph"/>
        <w:keepLines/>
        <w:numPr>
          <w:ilvl w:val="0"/>
          <w:numId w:val="2"/>
        </w:numPr>
        <w:spacing w:after="40" w:before="40"/>
      </w:pPr>
      <w:r>
        <w:rPr>
          <w:rFonts w:ascii="Arial" w:cs="Arial" w:eastAsia="Arial" w:hAnsi="Arial"/>
          <w:b w:val="false"/>
          <w:bCs w:val="false"/>
          <w:sz w:val="20"/>
          <w:szCs w:val="20"/>
        </w:rPr>
        <w:t>Allow POST /api/visits to accept an optional clinical_results collection and persist the visit plus submitted results in one database transaction. Direct result endpoints remain necessary for results received or corrected after the visit.</w:t>
      </w:r>
    </w:p>
    <w:p>
      <w:pPr>
        <w:pStyle w:val="ListParagraph"/>
        <w:keepLines/>
        <w:numPr>
          <w:ilvl w:val="0"/>
          <w:numId w:val="2"/>
        </w:numPr>
        <w:spacing w:after="40" w:before="40"/>
      </w:pPr>
      <w:r>
        <w:rPr>
          <w:rFonts w:ascii="Arial" w:cs="Arial" w:eastAsia="Arial" w:hAnsi="Arial"/>
          <w:b w:val="false"/>
          <w:bCs w:val="false"/>
          <w:sz w:val="20"/>
          <w:szCs w:val="20"/>
        </w:rPr>
        <w:t>Every result operation must verify that patient_id belongs to the authenticated household and that any linked visit_id belongs to that same patient and household. Record IDs alone are never sufficient authorization.</w:t>
      </w:r>
    </w:p>
    <w:p>
      <w:pPr>
        <w:pStyle w:val="ListParagraph"/>
        <w:keepLines/>
        <w:numPr>
          <w:ilvl w:val="0"/>
          <w:numId w:val="2"/>
        </w:numPr>
        <w:spacing w:after="40" w:before="40"/>
      </w:pPr>
      <w:r>
        <w:rPr>
          <w:rFonts w:ascii="Arial" w:cs="Arial" w:eastAsia="Arial" w:hAnsi="Arial"/>
          <w:b w:val="false"/>
          <w:bCs w:val="false"/>
          <w:sz w:val="20"/>
          <w:szCs w:val="20"/>
        </w:rPr>
        <w:t>Only normalize units when the conversion is explicit and lossless for the canonical test. Always retain the originally reported value/unit. Unknown/custom tests remain reportable even when no normalization rule exists.</w:t>
      </w:r>
    </w:p>
    <w:p>
      <w:pPr>
        <w:pStyle w:val="ListParagraph"/>
        <w:keepLines/>
        <w:numPr>
          <w:ilvl w:val="0"/>
          <w:numId w:val="2"/>
        </w:numPr>
        <w:spacing w:after="40" w:before="40"/>
      </w:pPr>
      <w:r>
        <w:rPr>
          <w:rFonts w:ascii="Arial" w:cs="Arial" w:eastAsia="Arial" w:hAnsi="Arial"/>
          <w:b w:val="false"/>
          <w:bCs w:val="false"/>
          <w:sz w:val="20"/>
          <w:szCs w:val="20"/>
        </w:rPr>
        <w:t>If A1C or Glucose analysis begins consuming clinical_results, create/update/deactivate operations must invalidate the affected patient Glucose analysis cache and bump the Glucose analysis contract version so stale cached output cannot survive a schema/contract change.</w:t>
      </w:r>
    </w:p>
    <w:p>
      <w:pPr>
        <w:keepNext/>
        <w:keepLines/>
        <w:spacing w:after="60" w:before="180"/>
      </w:pPr>
      <w:r>
        <w:rPr>
          <w:rFonts w:ascii="Arial" w:cs="Arial" w:eastAsia="Arial" w:hAnsi="Arial"/>
          <w:b/>
          <w:bCs/>
          <w:color w:val="00B4C8"/>
          <w:sz w:val="22"/>
          <w:szCs w:val="22"/>
        </w:rPr>
        <w:t>Part B MAUI Requirements</w:t>
      </w:r>
    </w:p>
    <w:p>
      <w:pPr>
        <w:pStyle w:val="ListParagraph"/>
        <w:keepLines/>
        <w:numPr>
          <w:ilvl w:val="0"/>
          <w:numId w:val="2"/>
        </w:numPr>
        <w:spacing w:after="40" w:before="40"/>
      </w:pPr>
      <w:r>
        <w:rPr>
          <w:rFonts w:ascii="Arial" w:cs="Arial" w:eastAsia="Arial" w:hAnsi="Arial"/>
          <w:b w:val="false"/>
          <w:bCs w:val="false"/>
          <w:sz w:val="20"/>
          <w:szCs w:val="20"/>
        </w:rPr>
        <w:t>Add ClinicalResult and response/request models plus ApiService methods for patient result history and visit-linked CRUD.</w:t>
      </w:r>
    </w:p>
    <w:p>
      <w:pPr>
        <w:pStyle w:val="ListParagraph"/>
        <w:keepLines/>
        <w:numPr>
          <w:ilvl w:val="0"/>
          <w:numId w:val="2"/>
        </w:numPr>
        <w:spacing w:after="40" w:before="40"/>
      </w:pPr>
      <w:r>
        <w:rPr>
          <w:rFonts w:ascii="Arial" w:cs="Arial" w:eastAsia="Arial" w:hAnsi="Arial"/>
          <w:b w:val="false"/>
          <w:bCs w:val="false"/>
          <w:sz w:val="20"/>
          <w:szCs w:val="20"/>
        </w:rPr>
        <w:t>Extend VisitDetailViewModel / VisitDetailPopup with a Clinical Results section that loads existing results and supports add, edit, and deactivate/delete actions.</w:t>
      </w:r>
    </w:p>
    <w:p>
      <w:pPr>
        <w:pStyle w:val="ListParagraph"/>
        <w:keepLines/>
        <w:numPr>
          <w:ilvl w:val="0"/>
          <w:numId w:val="2"/>
        </w:numPr>
        <w:spacing w:after="40" w:before="40"/>
      </w:pPr>
      <w:r>
        <w:rPr>
          <w:rFonts w:ascii="Arial" w:cs="Arial" w:eastAsia="Arial" w:hAnsi="Arial"/>
          <w:b w:val="false"/>
          <w:bCs w:val="false"/>
          <w:sz w:val="20"/>
          <w:szCs w:val="20"/>
        </w:rPr>
        <w:t>Provide fast structured entry for common panels while retaining a custom Other result path. Required entry fields are result/test, date, value, and unit when applicable; visit/provider, reference range, abnormal flag, source lab, and notes are optional.</w:t>
      </w:r>
    </w:p>
    <w:p>
      <w:pPr>
        <w:pStyle w:val="ListParagraph"/>
        <w:keepLines/>
        <w:numPr>
          <w:ilvl w:val="0"/>
          <w:numId w:val="2"/>
        </w:numPr>
        <w:spacing w:after="40" w:before="40"/>
      </w:pPr>
      <w:r>
        <w:rPr>
          <w:rFonts w:ascii="Arial" w:cs="Arial" w:eastAsia="Arial" w:hAnsi="Arial"/>
          <w:b w:val="false"/>
          <w:bCs w:val="false"/>
          <w:sz w:val="20"/>
          <w:szCs w:val="20"/>
        </w:rPr>
        <w:t>A1C should be a first-class quick-entry choice. Lipids, kidney, liver, CBC, and thyroid panels should offer known test rows so users do not repeatedly type common analyte names.</w:t>
      </w:r>
    </w:p>
    <w:p>
      <w:pPr>
        <w:pStyle w:val="ListParagraph"/>
        <w:keepLines/>
        <w:numPr>
          <w:ilvl w:val="0"/>
          <w:numId w:val="2"/>
        </w:numPr>
        <w:spacing w:after="40" w:before="40"/>
      </w:pPr>
      <w:r>
        <w:rPr>
          <w:rFonts w:ascii="Arial" w:cs="Arial" w:eastAsia="Arial" w:hAnsi="Arial"/>
          <w:b w:val="false"/>
          <w:bCs w:val="false"/>
          <w:sz w:val="20"/>
          <w:szCs w:val="20"/>
        </w:rPr>
        <w:t>Provide patient-level Clinical Results history accessible from the Visit Log workflow so serial A1C or other repeated tests can be reviewed without opening every encounter individually.</w:t>
      </w:r>
    </w:p>
    <w:p>
      <w:pPr>
        <w:pStyle w:val="ListParagraph"/>
        <w:keepLines/>
        <w:numPr>
          <w:ilvl w:val="0"/>
          <w:numId w:val="2"/>
        </w:numPr>
        <w:spacing w:after="40" w:before="40"/>
      </w:pPr>
      <w:r>
        <w:rPr>
          <w:rFonts w:ascii="Arial" w:cs="Arial" w:eastAsia="Arial" w:hAnsi="Arial"/>
          <w:b w:val="false"/>
          <w:bCs w:val="false"/>
          <w:sz w:val="20"/>
          <w:szCs w:val="20"/>
        </w:rPr>
        <w:t>The visit list/detail should make it visible when structured clinical results are attached, including result count and the most clinically relevant dated summary when space permits.</w:t>
      </w:r>
    </w:p>
    <w:p>
      <w:pPr>
        <w:pStyle w:val="ListParagraph"/>
        <w:keepLines/>
        <w:numPr>
          <w:ilvl w:val="0"/>
          <w:numId w:val="2"/>
        </w:numPr>
        <w:spacing w:after="40" w:before="40"/>
      </w:pPr>
      <w:r>
        <w:rPr>
          <w:rFonts w:ascii="Arial" w:cs="Arial" w:eastAsia="Arial" w:hAnsi="Arial"/>
          <w:b w:val="false"/>
          <w:bCs w:val="false"/>
          <w:sz w:val="20"/>
          <w:szCs w:val="20"/>
        </w:rPr>
        <w:t>Do not reuse the home Blood Glucose entry control for laboratory glucose. A lab glucose belongs in clinical_results. The existing office vitals snapshot may continue to record point-of-care vitals, but it must remain distinguishable from laboratory results.</w:t>
      </w:r>
    </w:p>
    <w:p>
      <w:pPr>
        <w:keepNext/>
        <w:keepLines/>
        <w:spacing w:after="60" w:before="180"/>
      </w:pPr>
      <w:r>
        <w:rPr>
          <w:rFonts w:ascii="Arial" w:cs="Arial" w:eastAsia="Arial" w:hAnsi="Arial"/>
          <w:b/>
          <w:bCs/>
          <w:color w:val="00B4C8"/>
          <w:sz w:val="22"/>
          <w:szCs w:val="22"/>
        </w:rPr>
        <w:t>Part B Glucose Analysis and PDF Integration</w:t>
      </w:r>
    </w:p>
    <w:p>
      <w:pPr>
        <w:pStyle w:val="ListParagraph"/>
        <w:keepLines/>
        <w:numPr>
          <w:ilvl w:val="0"/>
          <w:numId w:val="2"/>
        </w:numPr>
        <w:spacing w:after="40" w:before="40"/>
      </w:pPr>
      <w:r>
        <w:rPr>
          <w:rFonts w:ascii="Arial" w:cs="Arial" w:eastAsia="Arial" w:hAnsi="Arial"/>
          <w:b w:val="false"/>
          <w:bCs w:val="false"/>
          <w:sz w:val="20"/>
          <w:szCs w:val="20"/>
        </w:rPr>
        <w:t>Laboratory A1C is a dated clinical checkpoint and must never be inserted into vitals.blood_glucose or mixed into fasting/pre-meal/post-meal home-reading OLS/LOESS calculations.</w:t>
      </w:r>
    </w:p>
    <w:p>
      <w:pPr>
        <w:pStyle w:val="ListParagraph"/>
        <w:keepLines/>
        <w:numPr>
          <w:ilvl w:val="0"/>
          <w:numId w:val="2"/>
        </w:numPr>
        <w:spacing w:after="40" w:before="40"/>
      </w:pPr>
      <w:r>
        <w:rPr>
          <w:rFonts w:ascii="Arial" w:cs="Arial" w:eastAsia="Arial" w:hAnsi="Arial"/>
          <w:b w:val="false"/>
          <w:bCs w:val="false"/>
          <w:sz w:val="20"/>
          <w:szCs w:val="20"/>
        </w:rPr>
        <w:t>Expose latest A1C and prior A1C history to the Glucose analysis contract with result date and provenance. At minimum show latest, previous, absolute change, and elapsed time when two comparable results exist.</w:t>
      </w:r>
    </w:p>
    <w:p>
      <w:pPr>
        <w:pStyle w:val="ListParagraph"/>
        <w:keepLines/>
        <w:numPr>
          <w:ilvl w:val="0"/>
          <w:numId w:val="2"/>
        </w:numPr>
        <w:spacing w:after="40" w:before="40"/>
      </w:pPr>
      <w:r>
        <w:rPr>
          <w:rFonts w:ascii="Arial" w:cs="Arial" w:eastAsia="Arial" w:hAnsi="Arial"/>
          <w:b w:val="false"/>
          <w:bCs w:val="false"/>
          <w:sz w:val="20"/>
          <w:szCs w:val="20"/>
        </w:rPr>
        <w:t>If qualified CGM data later produces GMI, display GMI and laboratory A1C side by side with their dates/basis and preserve the disclosure that GMI is an estimate from mean CGM glucose, not a laboratory A1C.</w:t>
      </w:r>
    </w:p>
    <w:p>
      <w:pPr>
        <w:pStyle w:val="ListParagraph"/>
        <w:keepLines/>
        <w:numPr>
          <w:ilvl w:val="0"/>
          <w:numId w:val="2"/>
        </w:numPr>
        <w:spacing w:after="40" w:before="40"/>
      </w:pPr>
      <w:r>
        <w:rPr>
          <w:rFonts w:ascii="Arial" w:cs="Arial" w:eastAsia="Arial" w:hAnsi="Arial"/>
          <w:b w:val="false"/>
          <w:bCs w:val="false"/>
          <w:sz w:val="20"/>
          <w:szCs w:val="20"/>
        </w:rPr>
        <w:t>Physician/lab glucose values remain separate clinical_results. They may be shown as dated chart annotations/checkpoints, but they are not blended into the home-reading trend unless a future clinically reviewed rule explicitly defines such a comparison.</w:t>
      </w:r>
    </w:p>
    <w:p>
      <w:pPr>
        <w:pStyle w:val="ListParagraph"/>
        <w:keepLines/>
        <w:numPr>
          <w:ilvl w:val="0"/>
          <w:numId w:val="2"/>
        </w:numPr>
        <w:spacing w:after="40" w:before="40"/>
      </w:pPr>
      <w:r>
        <w:rPr>
          <w:rFonts w:ascii="Arial" w:cs="Arial" w:eastAsia="Arial" w:hAnsi="Arial"/>
          <w:b w:val="false"/>
          <w:bCs w:val="false"/>
          <w:sz w:val="20"/>
          <w:szCs w:val="20"/>
        </w:rPr>
        <w:t>The clinician PDF should add a Clinical Results section containing test date, test/panel, value/unit, reference range or reported flag when available, linked provider/visit, and notes/provenance as appropriate.</w:t>
      </w:r>
    </w:p>
    <w:p>
      <w:pPr>
        <w:pStyle w:val="ListParagraph"/>
        <w:keepLines/>
        <w:numPr>
          <w:ilvl w:val="0"/>
          <w:numId w:val="2"/>
        </w:numPr>
        <w:spacing w:after="40" w:before="40"/>
      </w:pPr>
      <w:r>
        <w:rPr>
          <w:rFonts w:ascii="Arial" w:cs="Arial" w:eastAsia="Arial" w:hAnsi="Arial"/>
          <w:b w:val="false"/>
          <w:bCs w:val="false"/>
          <w:sz w:val="20"/>
          <w:szCs w:val="20"/>
        </w:rPr>
        <w:t>The dedicated Blood Glucose Clinical Analysis PDF section should surface the latest laboratory A1C (and prior A1C/change when available) so the clinician can see home glucose patterns and laboratory glycemic checkpoints in the same report without conflating them.</w:t>
      </w:r>
    </w:p>
    <w:p>
      <w:pPr>
        <w:pStyle w:val="ListParagraph"/>
        <w:keepLines/>
        <w:numPr>
          <w:ilvl w:val="0"/>
          <w:numId w:val="2"/>
        </w:numPr>
        <w:spacing w:after="40" w:before="40"/>
      </w:pPr>
      <w:r>
        <w:rPr>
          <w:rFonts w:ascii="Arial" w:cs="Arial" w:eastAsia="Arial" w:hAnsi="Arial"/>
          <w:b w:val="false"/>
          <w:bCs w:val="false"/>
          <w:sz w:val="20"/>
          <w:szCs w:val="20"/>
        </w:rPr>
        <w:t>For non-glucose result families, the initial Part B implementation should provide structured capture, history, and report presentation. Do not infer diagnoses or apply universal abnormal thresholds when the lab has not supplied a reference range/flag.</w:t>
      </w:r>
    </w:p>
    <w:p>
      <w:pPr>
        <w:keepNext/>
        <w:keepLines/>
        <w:spacing w:after="60" w:before="180"/>
      </w:pPr>
      <w:r>
        <w:rPr>
          <w:rFonts w:ascii="Arial" w:cs="Arial" w:eastAsia="Arial" w:hAnsi="Arial"/>
          <w:b/>
          <w:bCs/>
          <w:color w:val="00B4C8"/>
          <w:sz w:val="22"/>
          <w:szCs w:val="22"/>
        </w:rPr>
        <w:t>Part B Security, Integrity, and Validation</w:t>
      </w:r>
    </w:p>
    <w:p>
      <w:pPr>
        <w:pStyle w:val="ListParagraph"/>
        <w:keepLines/>
        <w:numPr>
          <w:ilvl w:val="0"/>
          <w:numId w:val="2"/>
        </w:numPr>
        <w:spacing w:after="40" w:before="40"/>
      </w:pPr>
      <w:r>
        <w:rPr>
          <w:rFonts w:ascii="Arial" w:cs="Arial" w:eastAsia="Arial" w:hAnsi="Arial"/>
          <w:b w:val="false"/>
          <w:bCs w:val="false"/>
          <w:sz w:val="20"/>
          <w:szCs w:val="20"/>
        </w:rPr>
        <w:t>Maintain the existing cross-household isolation rule for all clinical_results reads and writes. Add explicit tests proving one household cannot fetch or modify another household's result by result_id, patient_id, or visit_id.</w:t>
      </w:r>
    </w:p>
    <w:p>
      <w:pPr>
        <w:pStyle w:val="ListParagraph"/>
        <w:keepLines/>
        <w:numPr>
          <w:ilvl w:val="0"/>
          <w:numId w:val="2"/>
        </w:numPr>
        <w:spacing w:after="40" w:before="40"/>
      </w:pPr>
      <w:r>
        <w:rPr>
          <w:rFonts w:ascii="Arial" w:cs="Arial" w:eastAsia="Arial" w:hAnsi="Arial"/>
          <w:b w:val="false"/>
          <w:bCs w:val="false"/>
          <w:sz w:val="20"/>
          <w:szCs w:val="20"/>
        </w:rPr>
        <w:t>Validate dates, numeric ranges where medically/technically safe, allowed source types, and required unit semantics for canonical tests. Do not silently coerce an unknown unit into a normalized value.</w:t>
      </w:r>
    </w:p>
    <w:p>
      <w:pPr>
        <w:pStyle w:val="ListParagraph"/>
        <w:keepLines/>
        <w:numPr>
          <w:ilvl w:val="0"/>
          <w:numId w:val="2"/>
        </w:numPr>
        <w:spacing w:after="40" w:before="40"/>
      </w:pPr>
      <w:r>
        <w:rPr>
          <w:rFonts w:ascii="Arial" w:cs="Arial" w:eastAsia="Arial" w:hAnsi="Arial"/>
          <w:b w:val="false"/>
          <w:bCs w:val="false"/>
          <w:sz w:val="20"/>
          <w:szCs w:val="20"/>
        </w:rPr>
        <w:t>Prevent a clinical_result from linking to a visit belonging to a different patient. If visit_id is supplied, patient_id and household_id must match the visit before insert/update.</w:t>
      </w:r>
    </w:p>
    <w:p>
      <w:pPr>
        <w:pStyle w:val="ListParagraph"/>
        <w:keepLines/>
        <w:numPr>
          <w:ilvl w:val="0"/>
          <w:numId w:val="2"/>
        </w:numPr>
        <w:spacing w:after="40" w:before="40"/>
      </w:pPr>
      <w:r>
        <w:rPr>
          <w:rFonts w:ascii="Arial" w:cs="Arial" w:eastAsia="Arial" w:hAnsi="Arial"/>
          <w:b w:val="false"/>
          <w:bCs w:val="false"/>
          <w:sz w:val="20"/>
          <w:szCs w:val="20"/>
        </w:rPr>
        <w:t>Use soft deactivation/audit semantics for corrected or removed results so a mistaken lab entry can be corrected without losing provenance.</w:t>
      </w:r>
    </w:p>
    <w:p>
      <w:pPr>
        <w:pStyle w:val="ListParagraph"/>
        <w:keepLines/>
        <w:numPr>
          <w:ilvl w:val="0"/>
          <w:numId w:val="2"/>
        </w:numPr>
        <w:spacing w:after="40" w:before="40"/>
      </w:pPr>
      <w:r>
        <w:rPr>
          <w:rFonts w:ascii="Arial" w:cs="Arial" w:eastAsia="Arial" w:hAnsi="Arial"/>
          <w:b w:val="false"/>
          <w:bCs w:val="false"/>
          <w:sz w:val="20"/>
          <w:szCs w:val="20"/>
        </w:rPr>
        <w:t>Add API tests for CRUD, filters, authorization, visit/result transaction rollback, unit normalization, cache invalidation, and legacy visits with no clinical results.</w:t>
      </w:r>
    </w:p>
    <w:p>
      <w:pPr>
        <w:pStyle w:val="ListParagraph"/>
        <w:keepLines/>
        <w:numPr>
          <w:ilvl w:val="0"/>
          <w:numId w:val="2"/>
        </w:numPr>
        <w:spacing w:after="40" w:before="40"/>
      </w:pPr>
      <w:r>
        <w:rPr>
          <w:rFonts w:ascii="Arial" w:cs="Arial" w:eastAsia="Arial" w:hAnsi="Arial"/>
          <w:b w:val="false"/>
          <w:bCs w:val="false"/>
          <w:sz w:val="20"/>
          <w:szCs w:val="20"/>
        </w:rPr>
        <w:t>Add MAUI smoke tests on Android and iOS for adding a visit with multiple results, editing a result, viewing result history, patient switching, offline/error handling, and PDF parity.</w:t>
      </w:r>
    </w:p>
    <w:p>
      <w:pPr>
        <w:keepNext/>
        <w:keepLines/>
        <w:spacing w:after="60" w:before="180"/>
      </w:pPr>
      <w:r>
        <w:rPr>
          <w:rFonts w:ascii="Arial" w:cs="Arial" w:eastAsia="Arial" w:hAnsi="Arial"/>
          <w:b/>
          <w:bCs/>
          <w:color w:val="00B4C8"/>
          <w:sz w:val="22"/>
          <w:szCs w:val="22"/>
        </w:rPr>
        <w:t>Part B Migration and Deployment Order</w:t>
      </w:r>
    </w:p>
    <w:p>
      <w:pPr>
        <w:pStyle w:val="ListParagraph"/>
        <w:keepLines/>
        <w:numPr>
          <w:ilvl w:val="0"/>
          <w:numId w:val="2"/>
        </w:numPr>
        <w:spacing w:after="40" w:before="40"/>
      </w:pPr>
      <w:r>
        <w:rPr>
          <w:rFonts w:ascii="Arial" w:cs="Arial" w:eastAsia="Arial" w:hAnsi="Arial"/>
          <w:b w:val="false"/>
          <w:bCs w:val="false"/>
          <w:sz w:val="20"/>
          <w:szCs w:val="20"/>
        </w:rPr>
        <w:t>1. Add SQL migration for clinical_results, constraints, foreign keys, grants, and indexes; update SQL/VitalsDB.sql schema snapshot.</w:t>
      </w:r>
    </w:p>
    <w:p>
      <w:pPr>
        <w:pStyle w:val="ListParagraph"/>
        <w:keepLines/>
        <w:numPr>
          <w:ilvl w:val="0"/>
          <w:numId w:val="2"/>
        </w:numPr>
        <w:spacing w:after="40" w:before="40"/>
      </w:pPr>
      <w:r>
        <w:rPr>
          <w:rFonts w:ascii="Arial" w:cs="Arial" w:eastAsia="Arial" w:hAnsi="Arial"/>
          <w:b w:val="false"/>
          <w:bCs w:val="false"/>
          <w:sz w:val="20"/>
          <w:szCs w:val="20"/>
        </w:rPr>
        <w:t>2. Deploy database migration before API code that writes clinical_results.</w:t>
      </w:r>
    </w:p>
    <w:p>
      <w:pPr>
        <w:pStyle w:val="ListParagraph"/>
        <w:keepLines/>
        <w:numPr>
          <w:ilvl w:val="0"/>
          <w:numId w:val="2"/>
        </w:numPr>
        <w:spacing w:after="40" w:before="40"/>
      </w:pPr>
      <w:r>
        <w:rPr>
          <w:rFonts w:ascii="Arial" w:cs="Arial" w:eastAsia="Arial" w:hAnsi="Arial"/>
          <w:b w:val="false"/>
          <w:bCs w:val="false"/>
          <w:sz w:val="20"/>
          <w:szCs w:val="20"/>
        </w:rPr>
        <w:t>3. Deploy API models/endpoints, visit integration, result serialization, analysis/cache changes, and PDF rendering; restart vitals-api.</w:t>
      </w:r>
    </w:p>
    <w:p>
      <w:pPr>
        <w:pStyle w:val="ListParagraph"/>
        <w:keepLines/>
        <w:numPr>
          <w:ilvl w:val="0"/>
          <w:numId w:val="2"/>
        </w:numPr>
        <w:spacing w:after="40" w:before="40"/>
      </w:pPr>
      <w:r>
        <w:rPr>
          <w:rFonts w:ascii="Arial" w:cs="Arial" w:eastAsia="Arial" w:hAnsi="Arial"/>
          <w:b w:val="false"/>
          <w:bCs w:val="false"/>
          <w:sz w:val="20"/>
          <w:szCs w:val="20"/>
        </w:rPr>
        <w:t>4. Rebuild/reinstall the MAUI app with ClinicalResult models, ApiService methods, Visit Log/result UI, and Glucose/A1C presentation.</w:t>
      </w:r>
    </w:p>
    <w:p>
      <w:pPr>
        <w:pStyle w:val="ListParagraph"/>
        <w:keepLines/>
        <w:numPr>
          <w:ilvl w:val="0"/>
          <w:numId w:val="2"/>
        </w:numPr>
        <w:spacing w:after="40" w:before="40"/>
      </w:pPr>
      <w:r>
        <w:rPr>
          <w:rFonts w:ascii="Arial" w:cs="Arial" w:eastAsia="Arial" w:hAnsi="Arial"/>
          <w:b w:val="false"/>
          <w:bCs w:val="false"/>
          <w:sz w:val="20"/>
          <w:szCs w:val="20"/>
        </w:rPr>
        <w:t>5. Production smoke test: create a doctor visit, enter A1C plus at least one additional panel result, reopen the visit, edit one value, confirm household isolation, confirm A1C appears in Glucose analysis where designed, and generate a PDF showing the same result/provenance.</w:t>
      </w:r>
    </w:p>
    <w:p>
      <w:pPr>
        <w:keepNext/>
        <w:keepLines/>
        <w:spacing w:after="60" w:before="180"/>
      </w:pPr>
      <w:r>
        <w:rPr>
          <w:rFonts w:ascii="Arial" w:cs="Arial" w:eastAsia="Arial" w:hAnsi="Arial"/>
          <w:b/>
          <w:bCs/>
          <w:color w:val="00B4C8"/>
          <w:sz w:val="22"/>
          <w:szCs w:val="22"/>
        </w:rPr>
        <w:t>Part B Definition of Done</w:t>
      </w:r>
    </w:p>
    <w:p>
      <w:pPr>
        <w:pStyle w:val="ListParagraph"/>
        <w:keepLines/>
        <w:numPr>
          <w:ilvl w:val="0"/>
          <w:numId w:val="2"/>
        </w:numPr>
        <w:spacing w:after="40" w:before="40"/>
      </w:pPr>
      <w:r>
        <w:rPr>
          <w:rFonts w:ascii="Arial" w:cs="Arial" w:eastAsia="Arial" w:hAnsi="Arial"/>
          <w:b w:val="false"/>
          <w:bCs w:val="false"/>
          <w:sz w:val="20"/>
          <w:szCs w:val="20"/>
        </w:rPr>
        <w:t>A user can log a doctor visit and attach one or many structured clinical results, including A1C, lipids, glucose labs, kidney, liver, CBC, thyroid, and custom results.</w:t>
      </w:r>
    </w:p>
    <w:p>
      <w:pPr>
        <w:pStyle w:val="ListParagraph"/>
        <w:keepLines/>
        <w:numPr>
          <w:ilvl w:val="0"/>
          <w:numId w:val="2"/>
        </w:numPr>
        <w:spacing w:after="40" w:before="40"/>
      </w:pPr>
      <w:r>
        <w:rPr>
          <w:rFonts w:ascii="Arial" w:cs="Arial" w:eastAsia="Arial" w:hAnsi="Arial"/>
          <w:b w:val="false"/>
          <w:bCs w:val="false"/>
          <w:sz w:val="20"/>
          <w:szCs w:val="20"/>
        </w:rPr>
        <w:t>Results persist with patient/household/visit ownership, provenance, units, reference information, audit timestamps, and safe correction/deactivation behavior.</w:t>
      </w:r>
    </w:p>
    <w:p>
      <w:pPr>
        <w:pStyle w:val="ListParagraph"/>
        <w:keepLines/>
        <w:numPr>
          <w:ilvl w:val="0"/>
          <w:numId w:val="2"/>
        </w:numPr>
        <w:spacing w:after="40" w:before="40"/>
      </w:pPr>
      <w:r>
        <w:rPr>
          <w:rFonts w:ascii="Arial" w:cs="Arial" w:eastAsia="Arial" w:hAnsi="Arial"/>
          <w:b w:val="false"/>
          <w:bCs w:val="false"/>
          <w:sz w:val="20"/>
          <w:szCs w:val="20"/>
        </w:rPr>
        <w:t>Results can be retrieved longitudinally by patient and within a specific visit; patient switching never leaks another patient or household's data.</w:t>
      </w:r>
    </w:p>
    <w:p>
      <w:pPr>
        <w:pStyle w:val="ListParagraph"/>
        <w:keepLines/>
        <w:numPr>
          <w:ilvl w:val="0"/>
          <w:numId w:val="2"/>
        </w:numPr>
        <w:spacing w:after="40" w:before="40"/>
      </w:pPr>
      <w:r>
        <w:rPr>
          <w:rFonts w:ascii="Arial" w:cs="Arial" w:eastAsia="Arial" w:hAnsi="Arial"/>
          <w:b w:val="false"/>
          <w:bCs w:val="false"/>
          <w:sz w:val="20"/>
          <w:szCs w:val="20"/>
        </w:rPr>
        <w:t>Laboratory A1C is visible as a dated Glucose clinical checkpoint without being mixed into the home glucose time series. Lab glucose is likewise kept separate from home BGM/CGM analysis.</w:t>
      </w:r>
    </w:p>
    <w:p>
      <w:pPr>
        <w:pStyle w:val="ListParagraph"/>
        <w:keepLines/>
        <w:numPr>
          <w:ilvl w:val="0"/>
          <w:numId w:val="2"/>
        </w:numPr>
        <w:spacing w:after="40" w:before="40"/>
      </w:pPr>
      <w:r>
        <w:rPr>
          <w:rFonts w:ascii="Arial" w:cs="Arial" w:eastAsia="Arial" w:hAnsi="Arial"/>
          <w:b w:val="false"/>
          <w:bCs w:val="false"/>
          <w:sz w:val="20"/>
          <w:szCs w:val="20"/>
        </w:rPr>
        <w:t>Vitals Analysis and the clinician PDF show the same supported A1C/clinical-result information with matching dates, values, units, and provenance.</w:t>
      </w:r>
    </w:p>
    <w:p>
      <w:pPr>
        <w:pStyle w:val="ListParagraph"/>
        <w:keepLines/>
        <w:numPr>
          <w:ilvl w:val="0"/>
          <w:numId w:val="2"/>
        </w:numPr>
        <w:spacing w:after="40" w:before="40"/>
      </w:pPr>
      <w:r>
        <w:rPr>
          <w:rFonts w:ascii="Arial" w:cs="Arial" w:eastAsia="Arial" w:hAnsi="Arial"/>
          <w:b w:val="false"/>
          <w:bCs w:val="false"/>
          <w:sz w:val="20"/>
          <w:szCs w:val="20"/>
        </w:rPr>
        <w:t>Any analysis contract/cache changes are versioned and invalidated correctly after clinical-result create/update/deactivate actions.</w:t>
      </w:r>
    </w:p>
    <w:p>
      <w:pPr>
        <w:pStyle w:val="ListParagraph"/>
        <w:keepLines/>
        <w:numPr>
          <w:ilvl w:val="0"/>
          <w:numId w:val="2"/>
        </w:numPr>
        <w:spacing w:after="40" w:before="40"/>
      </w:pPr>
      <w:r>
        <w:rPr>
          <w:rFonts w:ascii="Arial" w:cs="Arial" w:eastAsia="Arial" w:hAnsi="Arial"/>
          <w:b w:val="false"/>
          <w:bCs w:val="false"/>
          <w:sz w:val="20"/>
          <w:szCs w:val="20"/>
        </w:rPr>
        <w:t>End-to-end physical-device and generated-PDF smoke tests pass before Part B is marked complete.</w:t>
      </w:r>
    </w:p>
    <w:p>
      <w:pPr>
        <w:spacing w:after="100" w:before="0"/>
      </w:pP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Smoothed trend line renders correctly on all chart types</w:t>
      </w:r>
    </w:p>
    <w:p>
      <w:pPr>
        <w:pStyle w:val="ListParagraph"/>
        <w:numPr>
          <w:ilvl w:val="0"/>
          <w:numId w:val="2"/>
        </w:numPr>
        <w:spacing w:after="40" w:before="40"/>
      </w:pPr>
      <w:r>
        <w:rPr>
          <w:rFonts w:ascii="Arial" w:cs="Arial" w:eastAsia="Arial" w:hAnsi="Arial"/>
          <w:b w:val="false"/>
          <w:bCs w:val="false"/>
          <w:sz w:val="20"/>
          <w:szCs w:val="20"/>
        </w:rPr>
        <w:t xml:space="preserve">Regression outputs (slope, R-squared, p-value) calculate correctly and display in plain language</w:t>
      </w:r>
    </w:p>
    <w:p>
      <w:pPr>
        <w:pStyle w:val="ListParagraph"/>
        <w:numPr>
          <w:ilvl w:val="0"/>
          <w:numId w:val="2"/>
        </w:numPr>
        <w:spacing w:after="40" w:before="40"/>
      </w:pPr>
      <w:r>
        <w:rPr>
          <w:rFonts w:ascii="Arial" w:cs="Arial" w:eastAsia="Arial" w:hAnsi="Arial"/>
          <w:b w:val="false"/>
          <w:bCs w:val="false"/>
          <w:sz w:val="20"/>
          <w:szCs w:val="20"/>
        </w:rPr>
        <w:t xml:space="preserve">Goal range bands render correctly and update when customized</w:t>
      </w:r>
    </w:p>
    <w:p>
      <w:pPr>
        <w:pStyle w:val="ListParagraph"/>
        <w:numPr>
          <w:ilvl w:val="0"/>
          <w:numId w:val="2"/>
        </w:numPr>
        <w:spacing w:after="40" w:before="40"/>
      </w:pPr>
      <w:r>
        <w:rPr>
          <w:rFonts w:ascii="Arial" w:cs="Arial" w:eastAsia="Arial" w:hAnsi="Arial"/>
          <w:b w:val="false"/>
          <w:bCs w:val="false"/>
          <w:sz w:val="20"/>
          <w:szCs w:val="20"/>
        </w:rPr>
        <w:t xml:space="preserve">Medication timeline correctly maps to BP chart timeline</w:t>
      </w:r>
    </w:p>
    <w:p>
      <w:pPr>
        <w:pStyle w:val="ListParagraph"/>
        <w:numPr>
          <w:ilvl w:val="0"/>
          <w:numId w:val="2"/>
        </w:numPr>
        <w:spacing w:after="40" w:before="40"/>
      </w:pPr>
      <w:r>
        <w:rPr>
          <w:rFonts w:ascii="Arial" w:cs="Arial" w:eastAsia="Arial" w:hAnsi="Arial"/>
          <w:b w:val="false"/>
          <w:bCs w:val="false"/>
          <w:sz w:val="20"/>
          <w:szCs w:val="20"/>
        </w:rPr>
        <w:t xml:space="preserve">All mathematical outputs match expected values against test data set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5</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Authentication &amp; Multi-Patient</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Jul–Aug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user accounts, secure authentication, and multi-patient support. This phase is a prerequisite for taking payments — you cannot charge a subscriber without knowing who they are. Authentication is placed late in the roadmap deliberately: building auth early creates complexity that slows every other phase.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User registration and login — email/password with email verification</w:t>
      </w:r>
    </w:p>
    <w:p>
      <w:pPr>
        <w:pStyle w:val="ListParagraph"/>
        <w:numPr>
          <w:ilvl w:val="1"/>
          <w:numId w:val="2"/>
        </w:numPr>
        <w:spacing w:after="40" w:before="40"/>
      </w:pPr>
      <w:r>
        <w:rPr>
          <w:rFonts w:ascii="Arial" w:cs="Arial" w:eastAsia="Arial" w:hAnsi="Arial"/>
          <w:b/>
          <w:bCs/>
          <w:color w:val="2E7D32"/>
          <w:sz w:val="18"/>
          <w:szCs w:val="18"/>
        </w:rPr>
        <w:t xml:space="preserve">✅ Update: originally flagged as never built (only Google OAuth existed). Now fully implemented — register/login/email-verification endpoints, bcrypt password hashing, an "unverified until confirmed" flow, and a branded verification email (via Resend) and confirmation page matching the vitals-wellness.com site. Login/Sign Up screens' email/password fields are fully functional, not placeholders.</w:t>
      </w:r>
    </w:p>
    <w:p>
      <w:pPr>
        <w:pStyle w:val="ListParagraph"/>
        <w:numPr>
          <w:ilvl w:val="0"/>
          <w:numId w:val="2"/>
        </w:numPr>
        <w:spacing w:after="40" w:before="40"/>
      </w:pPr>
      <w:r>
        <w:rPr>
          <w:rFonts w:ascii="Arial" w:cs="Arial" w:eastAsia="Arial" w:hAnsi="Arial"/>
          <w:b w:val="false"/>
          <w:bCs w:val="false"/>
          <w:sz w:val="20"/>
          <w:szCs w:val="20"/>
        </w:rPr>
        <w:t xml:space="preserve">JWT/bearer token authentication — already designed in MAUI course modules</w:t>
      </w:r>
    </w:p>
    <w:p>
      <w:pPr>
        <w:pStyle w:val="ListParagraph"/>
        <w:numPr>
          <w:ilvl w:val="0"/>
          <w:numId w:val="2"/>
        </w:numPr>
        <w:spacing w:after="40" w:before="40"/>
      </w:pPr>
      <w:r>
        <w:rPr>
          <w:rFonts w:ascii="Arial" w:cs="Arial" w:eastAsia="Arial" w:hAnsi="Arial"/>
          <w:b w:val="false"/>
          <w:bCs w:val="false"/>
          <w:sz w:val="20"/>
          <w:szCs w:val="20"/>
        </w:rPr>
        <w:t xml:space="preserve">SecureStorage for token persistence on device</w:t>
      </w:r>
    </w:p>
    <w:p>
      <w:pPr>
        <w:pStyle w:val="ListParagraph"/>
        <w:numPr>
          <w:ilvl w:val="0"/>
          <w:numId w:val="2"/>
        </w:numPr>
        <w:spacing w:after="40" w:before="40"/>
      </w:pPr>
      <w:r>
        <w:rPr>
          <w:rFonts w:ascii="Arial" w:cs="Arial" w:eastAsia="Arial" w:hAnsi="Arial"/>
          <w:b w:val="false"/>
          <w:bCs w:val="false"/>
          <w:sz w:val="20"/>
          <w:szCs w:val="20"/>
        </w:rPr>
        <w:t xml:space="preserve">Password reset flow</w:t>
      </w:r>
    </w:p>
    <w:p>
      <w:pPr>
        <w:pStyle w:val="ListParagraph"/>
        <w:numPr>
          <w:ilvl w:val="0"/>
          <w:numId w:val="2"/>
        </w:numPr>
        <w:spacing w:after="40" w:before="40"/>
      </w:pPr>
      <w:r>
        <w:rPr>
          <w:rFonts w:ascii="Arial" w:cs="Arial" w:eastAsia="Arial" w:hAnsi="Arial"/>
          <w:b w:val="false"/>
          <w:bCs w:val="false"/>
          <w:sz w:val="20"/>
          <w:szCs w:val="20"/>
        </w:rPr>
        <w:t xml:space="preserve">Account management screen — email, password change, subscription status</w:t>
      </w:r>
    </w:p>
    <w:p>
      <w:pPr>
        <w:pStyle w:val="ListParagraph"/>
        <w:numPr>
          <w:ilvl w:val="0"/>
          <w:numId w:val="2"/>
        </w:numPr>
        <w:spacing w:after="40" w:before="40"/>
      </w:pPr>
      <w:r>
        <w:rPr>
          <w:rFonts w:ascii="Arial" w:cs="Arial" w:eastAsia="Arial" w:hAnsi="Arial"/>
          <w:b w:val="false"/>
          <w:bCs w:val="false"/>
          <w:sz w:val="20"/>
          <w:szCs w:val="20"/>
        </w:rPr>
        <w:t xml:space="preserve">Multi-patient support — Family tier allows up to 5 patients per account</w:t>
      </w:r>
    </w:p>
    <w:p>
      <w:pPr>
        <w:pStyle w:val="ListParagraph"/>
        <w:numPr>
          <w:ilvl w:val="0"/>
          <w:numId w:val="2"/>
        </w:numPr>
        <w:spacing w:after="40" w:before="40"/>
      </w:pPr>
      <w:r>
        <w:rPr>
          <w:rFonts w:ascii="Arial" w:cs="Arial" w:eastAsia="Arial" w:hAnsi="Arial"/>
          <w:b w:val="false"/>
          <w:bCs w:val="false"/>
          <w:sz w:val="20"/>
          <w:szCs w:val="20"/>
        </w:rPr>
        <w:t xml:space="preserve">Patient switching — seamless switch between managed patients in the app</w:t>
      </w:r>
    </w:p>
    <w:p>
      <w:pPr>
        <w:pStyle w:val="ListParagraph"/>
        <w:numPr>
          <w:ilvl w:val="0"/>
          <w:numId w:val="2"/>
        </w:numPr>
        <w:spacing w:after="40" w:before="40"/>
      </w:pPr>
      <w:r>
        <w:rPr>
          <w:rFonts w:ascii="Arial" w:cs="Arial" w:eastAsia="Arial" w:hAnsi="Arial"/>
          <w:b w:val="false"/>
          <w:bCs w:val="false"/>
          <w:sz w:val="20"/>
          <w:szCs w:val="20"/>
        </w:rPr>
        <w:t xml:space="preserve">Data migration — associate existing locally-stored data with new account on first login</w:t>
      </w:r>
    </w:p>
    <w:p>
      <w:pPr>
        <w:spacing w:after="100" w:before="0"/>
      </w:pPr>
      <w:r>
        <w:t xml:space="preserve"/>
      </w:r>
    </w:p>
    <w:p>
      <w:pPr>
        <w:spacing w:after="60" w:before="180"/>
      </w:pPr>
      <w:r>
        <w:rPr>
          <w:rFonts w:ascii="Arial" w:cs="Arial" w:eastAsia="Arial" w:hAnsi="Arial"/>
          <w:b/>
          <w:bCs/>
          <w:color w:val="00B4C8"/>
          <w:sz w:val="22"/>
          <w:szCs w:val="22"/>
        </w:rPr>
        <w:t xml:space="preserve">Backend Requirements</w:t>
      </w:r>
    </w:p>
    <w:p>
      <w:pPr>
        <w:pStyle w:val="ListParagraph"/>
        <w:numPr>
          <w:ilvl w:val="0"/>
          <w:numId w:val="2"/>
        </w:numPr>
        <w:spacing w:after="40" w:before="40"/>
      </w:pPr>
      <w:r>
        <w:rPr>
          <w:rFonts w:ascii="Arial" w:cs="Arial" w:eastAsia="Arial" w:hAnsi="Arial"/>
          <w:b w:val="false"/>
          <w:bCs w:val="false"/>
          <w:sz w:val="20"/>
          <w:szCs w:val="20"/>
        </w:rPr>
        <w:t xml:space="preserve">User table in PostgreSQL with hashed credentials</w:t>
      </w:r>
    </w:p>
    <w:p>
      <w:pPr>
        <w:pStyle w:val="ListParagraph"/>
        <w:numPr>
          <w:ilvl w:val="0"/>
          <w:numId w:val="2"/>
        </w:numPr>
        <w:spacing w:after="40" w:before="40"/>
      </w:pPr>
      <w:r>
        <w:rPr>
          <w:rFonts w:ascii="Arial" w:cs="Arial" w:eastAsia="Arial" w:hAnsi="Arial"/>
          <w:b w:val="false"/>
          <w:bCs w:val="false"/>
          <w:sz w:val="20"/>
          <w:szCs w:val="20"/>
        </w:rPr>
        <w:t xml:space="preserve">Patient-to-user relationship table — one user can own multiple patient profiles</w:t>
      </w:r>
    </w:p>
    <w:p>
      <w:pPr>
        <w:pStyle w:val="ListParagraph"/>
        <w:numPr>
          <w:ilvl w:val="0"/>
          <w:numId w:val="2"/>
        </w:numPr>
        <w:spacing w:after="40" w:before="40"/>
      </w:pPr>
      <w:r>
        <w:rPr>
          <w:rFonts w:ascii="Arial" w:cs="Arial" w:eastAsia="Arial" w:hAnsi="Arial"/>
          <w:b w:val="false"/>
          <w:bCs w:val="false"/>
          <w:sz w:val="20"/>
          <w:szCs w:val="20"/>
        </w:rPr>
        <w:t xml:space="preserve">API authentication middleware — all endpoints require valid JWT</w:t>
      </w:r>
    </w:p>
    <w:p>
      <w:pPr>
        <w:pStyle w:val="ListParagraph"/>
        <w:numPr>
          <w:ilvl w:val="0"/>
          <w:numId w:val="2"/>
        </w:numPr>
        <w:spacing w:after="40" w:before="40"/>
      </w:pPr>
      <w:r>
        <w:rPr>
          <w:rFonts w:ascii="Arial" w:cs="Arial" w:eastAsia="Arial" w:hAnsi="Arial"/>
          <w:b w:val="false"/>
          <w:bCs w:val="false"/>
          <w:sz w:val="20"/>
          <w:szCs w:val="20"/>
        </w:rPr>
        <w:t xml:space="preserve">DigitalOcean Droplet migration — Pi 3B+ not suitable for paying subscribers. Nginx + FastAPI + PostgreSQL on cloud infrastructure.</w:t>
      </w:r>
    </w:p>
    <w:p>
      <w:pPr>
        <w:pStyle w:val="ListParagraph"/>
        <w:numPr>
          <w:ilvl w:val="0"/>
          <w:numId w:val="2"/>
        </w:numPr>
        <w:spacing w:after="40" w:before="40"/>
      </w:pPr>
      <w:r>
        <w:rPr>
          <w:rFonts w:ascii="Arial" w:cs="Arial" w:eastAsia="Arial" w:hAnsi="Arial"/>
          <w:b w:val="false"/>
          <w:bCs w:val="false"/>
          <w:sz w:val="20"/>
          <w:szCs w:val="20"/>
        </w:rPr>
        <w:t xml:space="preserve">Cross-household data isolation audit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discovered and fixed a real cross-account data leak (a second signup's patients were being written into the original household) traced to two root causes — a hardcoded household ID used across most endpoints instead of the authenticated caller's own household, and JWT auth being silently ignored whenever the legacy API key header was also present (which the mobile client always sends). Every patient-scoped endpoint (vitals, medications, doctors, allergies, visits, incidents, notes, user preferences) now verifies the record actually belongs to the caller's household before reading or writing it.</w:t>
      </w:r>
    </w:p>
    <w:p>
      <w:pPr>
        <w:pStyle w:val="ListParagraph"/>
        <w:numPr>
          <w:ilvl w:val="0"/>
          <w:numId w:val="2"/>
        </w:numPr>
        <w:spacing w:after="40" w:before="40"/>
      </w:pPr>
      <w:r>
        <w:rPr>
          <w:rFonts w:ascii="Arial" w:cs="Arial" w:eastAsia="Arial" w:hAnsi="Arial"/>
          <w:b w:val="false"/>
          <w:bCs w:val="false"/>
          <w:sz w:val="20"/>
          <w:szCs w:val="20"/>
        </w:rPr>
        <w:t xml:space="preserve">Session verification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a locally-cached JWT no longer implies a valid account — app launch now calls /api/auth/verify to confirm the account still exists server-side before trusting a restored session, closing a gap where a deleted account would still open straight to the Dashboard.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register, verify email, log in, and log out</w:t>
      </w:r>
    </w:p>
    <w:p>
      <w:pPr>
        <w:pStyle w:val="ListParagraph"/>
        <w:numPr>
          <w:ilvl w:val="0"/>
          <w:numId w:val="2"/>
        </w:numPr>
        <w:spacing w:after="40" w:before="40"/>
      </w:pPr>
      <w:r>
        <w:rPr>
          <w:rFonts w:ascii="Arial" w:cs="Arial" w:eastAsia="Arial" w:hAnsi="Arial"/>
          <w:b w:val="false"/>
          <w:bCs w:val="false"/>
          <w:sz w:val="20"/>
          <w:szCs w:val="20"/>
        </w:rPr>
        <w:t xml:space="preserve">All vitals data correctly associates with authenticated user account</w:t>
      </w:r>
    </w:p>
    <w:p>
      <w:pPr>
        <w:pStyle w:val="ListParagraph"/>
        <w:numPr>
          <w:ilvl w:val="0"/>
          <w:numId w:val="2"/>
        </w:numPr>
        <w:spacing w:after="40" w:before="40"/>
      </w:pPr>
      <w:r>
        <w:rPr>
          <w:rFonts w:ascii="Arial" w:cs="Arial" w:eastAsia="Arial" w:hAnsi="Arial"/>
          <w:b w:val="false"/>
          <w:bCs w:val="false"/>
          <w:sz w:val="20"/>
          <w:szCs w:val="20"/>
        </w:rPr>
        <w:t xml:space="preserve">Family tier allows creation and switching between up to 5 patient profiles</w:t>
      </w:r>
    </w:p>
    <w:p>
      <w:pPr>
        <w:pStyle w:val="ListParagraph"/>
        <w:numPr>
          <w:ilvl w:val="0"/>
          <w:numId w:val="2"/>
        </w:numPr>
        <w:spacing w:after="40" w:before="40"/>
      </w:pPr>
      <w:r>
        <w:rPr>
          <w:rFonts w:ascii="Arial" w:cs="Arial" w:eastAsia="Arial" w:hAnsi="Arial"/>
          <w:b w:val="false"/>
          <w:bCs w:val="false"/>
          <w:sz w:val="20"/>
          <w:szCs w:val="20"/>
        </w:rPr>
        <w:t xml:space="preserve">Token refresh works correctly — user stays logged in across sessions</w:t>
      </w:r>
    </w:p>
    <w:p>
      <w:pPr>
        <w:pStyle w:val="ListParagraph"/>
        <w:numPr>
          <w:ilvl w:val="0"/>
          <w:numId w:val="2"/>
        </w:numPr>
        <w:spacing w:after="40" w:before="40"/>
      </w:pPr>
      <w:r>
        <w:rPr>
          <w:rFonts w:ascii="Arial" w:cs="Arial" w:eastAsia="Arial" w:hAnsi="Arial"/>
          <w:b w:val="false"/>
          <w:bCs w:val="false"/>
          <w:sz w:val="20"/>
          <w:szCs w:val="20"/>
        </w:rPr>
        <w:t xml:space="preserve">DigitalOcean backend live and serving authenticated requests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6</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Onboarding Flow</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Aug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In Progress</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Build the first-time user experience that converts trial downloads into habitual daily users. The onboarding flow is not built until Phase 4 because there needs to be something worth onboarding people into — the core loop, clinical data, and PDF export all need to exist first.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Welcome Screen — 'Welcome to Vitals. You're about to turn your daily readings into clear, understandable trends.'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Purpose Screen — brief explanation of what the app does and why it matters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Personalization Screen — 'Who are you tracking for?' (Myself / A family member / Both). Surfaces family plan naturally without a sales pitch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Patient Setup Screen (added scope) — collects name, date of birth, and gender for whoever is being tracked (self and/or family member); creates the actual patient record via the household-scoped /api/patients endpoint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Sample Dashboard Screen — pre-populated with example data, clearly labeled 'Example'. Shows what the user's dashboard will look like with real data. Built as a guided coach-mark tour over the real dashboard layout rather than a static mockup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Vital Preferences Screen (added scope) — choose which vitals beyond blood pressure to track (heart rate, SpO₂, temperature, weight, glucose); same preference keys the real Settings screen uses, so choices made here immediately apply app-wide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First Log Prompt — 'Your baseline starts now. Log your first reading.' Includes a Skip option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Login Screen (added scope) — email/password fields + Google sign-in, with a 'New to Vitals? Sign up here' link. Google functional; email/password shown as disabled placeholder pending backend support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Sign Up Screen (added scope) — email/password/confirm fields, or sign up with Google/Apple ID. Google functional and correctly routes new vs. existing accounts (via /api/auth/google's is_new_user); email/password and Apple ID shown as disabled placeholders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Apple ID Sign-In/Sign-Up (outstanding) — gated on Apple Developer Program enrollment ($99/yr), not yet complete. Xcode is installed and the hardware prerequisite (a Mac) is now in place — </w:t>
      </w:r>
      <w:r>
        <w:rPr>
          <w:rFonts w:ascii="Arial" w:cs="Arial" w:eastAsia="Arial" w:hAnsi="Arial"/>
          <w:b/>
          <w:bCs/>
          <w:color w:val="E65100"/>
          <w:sz w:val="20"/>
          <w:szCs w:val="20"/>
        </w:rPr>
        <w:t xml:space="preserve">⏳ Not built</w:t>
      </w:r>
    </w:p>
    <w:p>
      <w:pPr>
        <w:pStyle w:val="ListParagraph"/>
        <w:numPr>
          <w:ilvl w:val="0"/>
          <w:numId w:val="2"/>
        </w:numPr>
        <w:spacing w:after="40" w:before="40"/>
      </w:pPr>
      <w:r>
        <w:rPr>
          <w:rFonts w:ascii="Arial" w:cs="Arial" w:eastAsia="Arial" w:hAnsi="Arial"/>
          <w:b w:val="false"/>
          <w:bCs w:val="false"/>
          <w:sz w:val="20"/>
          <w:szCs w:val="20"/>
        </w:rPr>
        <w:t xml:space="preserve">Household Sharing / Invite — the primary account holder invites a household member by email from Manage Household (Settings); recipient gets a branded email with a short code, redeemed on the new plan-selection screen’s “Join an existing household” option during their own normal sign-up. Invite codes expire in 24 hours and reserve a patient slot against the household’s limit until used or cancelled, so a second person can never join expecting a slot that isn’t actually available. The joining user attaches to an existing patient (with a DOB/gender confirmation step to prevent claiming the wrong person) or creates a new one if slots remain. patient_users now tracks the relationship (self vs. caregiver) between each user and patient — </w:t>
      </w:r>
      <w:r>
        <w:rPr>
          <w:rFonts w:ascii="Arial" w:cs="Arial" w:eastAsia="Arial" w:hAnsi="Arial"/>
          <w:b/>
          <w:bCs/>
          <w:color w:val="2E7D32"/>
          <w:sz w:val="20"/>
          <w:szCs w:val="20"/>
        </w:rPr>
        <w:t xml:space="preserve">✅ Built</w:t>
      </w:r>
    </w:p>
    <w:p>
      <w:pPr>
        <w:spacing w:after="100" w:before="0"/>
      </w:pPr>
      <w:r>
        <w:t xml:space="preserve"/>
      </w:r>
    </w:p>
    <w:p>
      <w:pPr>
        <w:spacing w:after="60" w:before="180"/>
      </w:pPr>
      <w:r>
        <w:rPr>
          <w:rFonts w:ascii="Arial" w:cs="Arial" w:eastAsia="Arial" w:hAnsi="Arial"/>
          <w:b/>
          <w:bCs/>
          <w:color w:val="00B4C8"/>
          <w:sz w:val="22"/>
          <w:szCs w:val="22"/>
        </w:rPr>
        <w:t xml:space="preserve">Known Issues</w:t>
      </w:r>
    </w:p>
    <w:p>
      <w:pPr>
        <w:pStyle w:val="ListParagraph"/>
        <w:numPr>
          <w:ilvl w:val="0"/>
          <w:numId w:val="2"/>
        </w:numPr>
        <w:spacing w:after="40" w:before="40"/>
      </w:pPr>
      <w:r>
        <w:rPr>
          <w:rFonts w:ascii="Arial" w:cs="Arial" w:eastAsia="Arial" w:hAnsi="Arial"/>
          <w:b w:val="false"/>
          <w:bCs w:val="false"/>
          <w:sz w:val="20"/>
          <w:szCs w:val="20"/>
        </w:rPr>
        <w:t>Vital preference display consistency (updated Oct 2, 2026) - ✅ Partially resolved. Dashboard, Vitals Entry, Vitals Analysis, and the clinician PDF now use the selected patient's persisted optional-vital preferences and support Weight and Blood Glucose. Vitals History remains the outstanding display gap: its table is still fixed to BP/HR/SpO₂/Temperature and does not yet add Weight/Glucose columns or hide disabled optional metrics. Backend history data is already available; remaining work is MAUI History view/view-model presentation.</w:t>
      </w:r>
    </w:p>
    <w:p>
      <w:pPr>
        <w:spacing w:after="100" w:before="0"/>
      </w:pPr>
      <w:r>
        <w:t xml:space="preserve"/>
      </w:r>
    </w:p>
    <w:p>
      <w:pPr>
        <w:spacing w:after="60" w:before="180"/>
      </w:pPr>
      <w:r>
        <w:rPr>
          <w:rFonts w:ascii="Arial" w:cs="Arial" w:eastAsia="Arial" w:hAnsi="Arial"/>
          <w:b/>
          <w:bCs/>
          <w:color w:val="00B4C8"/>
          <w:sz w:val="22"/>
          <w:szCs w:val="22"/>
        </w:rPr>
        <w:t xml:space="preserve">Tone &amp; Design Principles</w:t>
      </w:r>
    </w:p>
    <w:p>
      <w:pPr>
        <w:pStyle w:val="ListParagraph"/>
        <w:numPr>
          <w:ilvl w:val="0"/>
          <w:numId w:val="2"/>
        </w:numPr>
        <w:spacing w:after="40" w:before="40"/>
      </w:pPr>
      <w:r>
        <w:rPr>
          <w:rFonts w:ascii="Arial" w:cs="Arial" w:eastAsia="Arial" w:hAnsi="Arial"/>
          <w:b w:val="false"/>
          <w:bCs w:val="false"/>
          <w:sz w:val="20"/>
          <w:szCs w:val="20"/>
        </w:rPr>
        <w:t xml:space="preserve">Calm and supportive — caregivers are already anxious</w:t>
      </w:r>
    </w:p>
    <w:p>
      <w:pPr>
        <w:pStyle w:val="ListParagraph"/>
        <w:numPr>
          <w:ilvl w:val="0"/>
          <w:numId w:val="2"/>
        </w:numPr>
        <w:spacing w:after="40" w:before="40"/>
      </w:pPr>
      <w:r>
        <w:rPr>
          <w:rFonts w:ascii="Arial" w:cs="Arial" w:eastAsia="Arial" w:hAnsi="Arial"/>
          <w:b w:val="false"/>
          <w:bCs w:val="false"/>
          <w:sz w:val="20"/>
          <w:szCs w:val="20"/>
        </w:rPr>
        <w:t xml:space="preserve">No fear-based messaging, no urgency without context, no clinical jargon</w:t>
      </w:r>
    </w:p>
    <w:p>
      <w:pPr>
        <w:pStyle w:val="ListParagraph"/>
        <w:numPr>
          <w:ilvl w:val="0"/>
          <w:numId w:val="2"/>
        </w:numPr>
        <w:spacing w:after="40" w:before="40"/>
      </w:pPr>
      <w:r>
        <w:rPr>
          <w:rFonts w:ascii="Arial" w:cs="Arial" w:eastAsia="Arial" w:hAnsi="Arial"/>
          <w:b w:val="false"/>
          <w:bCs w:val="false"/>
          <w:sz w:val="20"/>
          <w:szCs w:val="20"/>
        </w:rPr>
        <w:t xml:space="preserve">Promise progress, not instant results: 'In a few days you'll see patterns. In two weeks, the full picture.'</w:t>
      </w:r>
    </w:p>
    <w:p>
      <w:pPr>
        <w:pStyle w:val="ListParagraph"/>
        <w:numPr>
          <w:ilvl w:val="0"/>
          <w:numId w:val="2"/>
        </w:numPr>
        <w:spacing w:after="40" w:before="40"/>
      </w:pPr>
      <w:r>
        <w:rPr>
          <w:rFonts w:ascii="Arial" w:cs="Arial" w:eastAsia="Arial" w:hAnsi="Arial"/>
          <w:b w:val="false"/>
          <w:bCs w:val="false"/>
          <w:sz w:val="20"/>
          <w:szCs w:val="20"/>
        </w:rPr>
        <w:t xml:space="preserve">Use 'meaningful' rather than 'accurate' when describing trend data</w:t>
      </w:r>
    </w:p>
    <w:p>
      <w:pPr>
        <w:spacing w:after="100" w:before="0"/>
      </w:pPr>
      <w:r>
        <w:t xml:space="preserve"/>
      </w:r>
    </w:p>
    <w:p>
      <w:pPr>
        <w:spacing w:after="60" w:before="180"/>
      </w:pPr>
      <w:r>
        <w:rPr>
          <w:rFonts w:ascii="Arial" w:cs="Arial" w:eastAsia="Arial" w:hAnsi="Arial"/>
          <w:b/>
          <w:bCs/>
          <w:color w:val="00B4C8"/>
          <w:sz w:val="22"/>
          <w:szCs w:val="22"/>
        </w:rPr>
        <w:t xml:space="preserve">Notification Strategy — Local Notifications</w:t>
      </w:r>
    </w:p>
    <w:p>
      <w:pPr>
        <w:spacing w:after="60" w:before="60"/>
      </w:pPr>
      <w:r>
        <w:rPr>
          <w:rFonts w:ascii="Arial" w:cs="Arial" w:eastAsia="Arial" w:hAnsi="Arial"/>
          <w:sz w:val="20"/>
          <w:szCs w:val="20"/>
        </w:rPr>
        <w:t xml:space="preserve">Phase 6 introduces local push notifications for retention. Implementation uses OS-level scheduled notifications — no background app process required, minimal battery impact.</w:t>
      </w:r>
    </w:p>
    <w:p>
      <w:pPr>
        <w:pStyle w:val="ListParagraph"/>
        <w:numPr>
          <w:ilvl w:val="0"/>
          <w:numId w:val="2"/>
        </w:numPr>
        <w:spacing w:after="40" w:before="40"/>
      </w:pPr>
      <w:r>
        <w:rPr>
          <w:rFonts w:ascii="Arial" w:cs="Arial" w:eastAsia="Arial" w:hAnsi="Arial"/>
          <w:b w:val="false"/>
          <w:bCs w:val="false"/>
          <w:sz w:val="20"/>
          <w:szCs w:val="20"/>
        </w:rPr>
        <w:t xml:space="preserve">Log reminder: Scheduled at time of last entry. If no new log within 24 hours, fire notification.</w:t>
      </w:r>
    </w:p>
    <w:p>
      <w:pPr>
        <w:pStyle w:val="ListParagraph"/>
        <w:numPr>
          <w:ilvl w:val="0"/>
          <w:numId w:val="2"/>
        </w:numPr>
        <w:spacing w:after="40" w:before="40"/>
      </w:pPr>
      <w:r>
        <w:rPr>
          <w:rFonts w:ascii="Arial" w:cs="Arial" w:eastAsia="Arial" w:hAnsi="Arial"/>
          <w:b w:val="false"/>
          <w:bCs w:val="false"/>
          <w:sz w:val="20"/>
          <w:szCs w:val="20"/>
        </w:rPr>
        <w:t xml:space="preserve">Momentum framing: 'Your 7-day trend is building. Log today to keep it going.' Not 'You missed a day.'</w:t>
      </w:r>
    </w:p>
    <w:p>
      <w:pPr>
        <w:pStyle w:val="ListParagraph"/>
        <w:numPr>
          <w:ilvl w:val="0"/>
          <w:numId w:val="2"/>
        </w:numPr>
        <w:spacing w:after="40" w:before="40"/>
      </w:pPr>
      <w:r>
        <w:rPr>
          <w:rFonts w:ascii="Arial" w:cs="Arial" w:eastAsia="Arial" w:hAnsi="Arial"/>
          <w:b w:val="false"/>
          <w:bCs w:val="false"/>
          <w:sz w:val="20"/>
          <w:szCs w:val="20"/>
        </w:rPr>
        <w:t xml:space="preserve">Milestone notifications: 'You've logged 7 days in a row. Your first trend report is ready.'</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New user completes onboarding in under 2 minutes</w:t>
      </w:r>
    </w:p>
    <w:p>
      <w:pPr>
        <w:pStyle w:val="ListParagraph"/>
        <w:numPr>
          <w:ilvl w:val="0"/>
          <w:numId w:val="2"/>
        </w:numPr>
        <w:spacing w:after="40" w:before="40"/>
      </w:pPr>
      <w:r>
        <w:rPr>
          <w:rFonts w:ascii="Arial" w:cs="Arial" w:eastAsia="Arial" w:hAnsi="Arial"/>
          <w:b w:val="false"/>
          <w:bCs w:val="false"/>
          <w:sz w:val="20"/>
          <w:szCs w:val="20"/>
        </w:rPr>
        <w:t xml:space="preserve">Sample dashboard correctly demonstrates the value of the paid tier</w:t>
      </w:r>
    </w:p>
    <w:p>
      <w:pPr>
        <w:pStyle w:val="ListParagraph"/>
        <w:numPr>
          <w:ilvl w:val="0"/>
          <w:numId w:val="2"/>
        </w:numPr>
        <w:spacing w:after="40" w:before="40"/>
      </w:pPr>
      <w:r>
        <w:rPr>
          <w:rFonts w:ascii="Arial" w:cs="Arial" w:eastAsia="Arial" w:hAnsi="Arial"/>
          <w:b w:val="false"/>
          <w:bCs w:val="false"/>
          <w:sz w:val="20"/>
          <w:szCs w:val="20"/>
        </w:rPr>
        <w:t xml:space="preserve">Personalization selection correctly configures the app for individual vs. caregiver use case</w:t>
      </w:r>
    </w:p>
    <w:p>
      <w:pPr>
        <w:pStyle w:val="ListParagraph"/>
        <w:numPr>
          <w:ilvl w:val="0"/>
          <w:numId w:val="2"/>
        </w:numPr>
        <w:spacing w:after="40" w:before="40"/>
      </w:pPr>
      <w:r>
        <w:rPr>
          <w:rFonts w:ascii="Arial" w:cs="Arial" w:eastAsia="Arial" w:hAnsi="Arial"/>
          <w:b w:val="false"/>
          <w:bCs w:val="false"/>
          <w:sz w:val="20"/>
          <w:szCs w:val="20"/>
        </w:rPr>
        <w:t xml:space="preserve">Local notification scheduling implemented and tested on both platforms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7</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Stripe Integration &amp; Launch</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Sep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E65100"/>
                <w:sz w:val="18"/>
                <w:szCs w:val="18"/>
              </w:rPr>
              <w:t xml:space="preserve">Launch</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payment processing, subscription management, and trial conversion — then ship. September 2026 is the hard launch target. This phase converts Vitals from a development project into a revenue-generating product.</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Stripe integration — subscription billing for Individual ($10/mo or $89/yr) and Family ($20/mo or $189/yr) tiers</w:t>
      </w:r>
    </w:p>
    <w:p>
      <w:pPr>
        <w:pStyle w:val="ListParagraph"/>
        <w:numPr>
          <w:ilvl w:val="0"/>
          <w:numId w:val="2"/>
        </w:numPr>
        <w:spacing w:after="40" w:before="40"/>
      </w:pPr>
      <w:r>
        <w:rPr>
          <w:rFonts w:ascii="Arial" w:cs="Arial" w:eastAsia="Arial" w:hAnsi="Arial"/>
          <w:b w:val="false"/>
          <w:bCs w:val="false"/>
          <w:sz w:val="20"/>
          <w:szCs w:val="20"/>
        </w:rPr>
        <w:t xml:space="preserve">Stripe Tax enabled from day one — 0.5% automatic SaaS tax compliance</w:t>
      </w:r>
    </w:p>
    <w:p>
      <w:pPr>
        <w:pStyle w:val="ListParagraph"/>
        <w:numPr>
          <w:ilvl w:val="0"/>
          <w:numId w:val="2"/>
        </w:numPr>
        <w:spacing w:after="40" w:before="40"/>
      </w:pPr>
      <w:r>
        <w:rPr>
          <w:rFonts w:ascii="Arial" w:cs="Arial" w:eastAsia="Arial" w:hAnsi="Arial"/>
          <w:b w:val="false"/>
          <w:bCs w:val="false"/>
          <w:sz w:val="20"/>
          <w:szCs w:val="20"/>
        </w:rPr>
        <w:t xml:space="preserve">Free trial management — 30-day trial with card required. KDP journal QR code links to 90-day trial without card required.</w:t>
      </w:r>
    </w:p>
    <w:p>
      <w:pPr>
        <w:pStyle w:val="ListParagraph"/>
        <w:numPr>
          <w:ilvl w:val="0"/>
          <w:numId w:val="2"/>
        </w:numPr>
        <w:spacing w:after="40" w:before="40"/>
      </w:pPr>
      <w:r>
        <w:rPr>
          <w:rFonts w:ascii="Arial" w:cs="Arial" w:eastAsia="Arial" w:hAnsi="Arial"/>
          <w:b w:val="false"/>
          <w:bCs w:val="false"/>
          <w:sz w:val="20"/>
          <w:szCs w:val="20"/>
        </w:rPr>
        <w:t xml:space="preserve">Paywall enforcement — free tier limited to 5 medications, no PDF export, no care team, no clinical visualization</w:t>
      </w:r>
    </w:p>
    <w:p>
      <w:pPr>
        <w:pStyle w:val="ListParagraph"/>
        <w:numPr>
          <w:ilvl w:val="0"/>
          <w:numId w:val="2"/>
        </w:numPr>
        <w:spacing w:after="40" w:before="40"/>
      </w:pPr>
      <w:r>
        <w:rPr>
          <w:rFonts w:ascii="Arial" w:cs="Arial" w:eastAsia="Arial" w:hAnsi="Arial"/>
          <w:b w:val="false"/>
          <w:bCs w:val="false"/>
          <w:sz w:val="20"/>
          <w:szCs w:val="20"/>
        </w:rPr>
        <w:t xml:space="preserve">Subscription management screen — plan details, billing date, upgrade/downgrade, cancellation</w:t>
      </w:r>
    </w:p>
    <w:p>
      <w:pPr>
        <w:pStyle w:val="ListParagraph"/>
        <w:numPr>
          <w:ilvl w:val="0"/>
          <w:numId w:val="2"/>
        </w:numPr>
        <w:spacing w:after="40" w:before="40"/>
      </w:pPr>
      <w:r>
        <w:rPr>
          <w:rFonts w:ascii="Arial" w:cs="Arial" w:eastAsia="Arial" w:hAnsi="Arial"/>
          <w:b w:val="false"/>
          <w:bCs w:val="false"/>
          <w:sz w:val="20"/>
          <w:szCs w:val="20"/>
        </w:rPr>
        <w:t xml:space="preserve">Trial expiration flow — graceful conversion prompt at day 25, 28, 30</w:t>
      </w:r>
    </w:p>
    <w:p>
      <w:pPr>
        <w:spacing w:after="100" w:before="0"/>
      </w:pPr>
      <w:r>
        <w:t xml:space="preserve"/>
      </w:r>
    </w:p>
    <w:p>
      <w:pPr>
        <w:spacing w:after="60" w:before="180"/>
      </w:pPr>
      <w:r>
        <w:rPr>
          <w:rFonts w:ascii="Arial" w:cs="Arial" w:eastAsia="Arial" w:hAnsi="Arial"/>
          <w:b/>
          <w:bCs/>
          <w:color w:val="00B4C8"/>
          <w:sz w:val="22"/>
          <w:szCs w:val="22"/>
        </w:rPr>
        <w:t xml:space="preserve">App Store &amp; Google Play Submission</w:t>
      </w:r>
    </w:p>
    <w:p>
      <w:pPr>
        <w:spacing w:after="120" w:before="60"/>
      </w:pPr>
      <w:r>
        <w:rPr>
          <w:rFonts w:ascii="Arial" w:cs="Arial" w:eastAsia="Arial" w:hAnsi="Arial"/>
          <w:b/>
          <w:bCs/>
          <w:i/>
          <w:iCs/>
          <w:color w:val="1565C0"/>
          <w:sz w:val="19"/>
          <w:szCs w:val="19"/>
        </w:rPr>
        <w:t xml:space="preserve">Decision (Sep 3, 2026): Android-first launch. Apple’s review process typically runs 1–2 weeks after submission, and submission itself can’t happen until enrollment is approved and the app is signed with a production certificate — the single biggest scheduling risk to a September date. Android ships first; iOS follows as a fast-follow once Apple’s process clears. Apple Sign-In remains a real Phase 6 requirement regardless — this only changes launch sequencing, not feature scope.</w:t>
      </w:r>
    </w:p>
    <w:p>
      <w:pPr>
        <w:spacing w:after="60" w:before="120"/>
      </w:pPr>
      <w:r>
        <w:rPr>
          <w:rFonts w:ascii="Arial" w:cs="Arial" w:eastAsia="Arial" w:hAnsi="Arial"/>
          <w:b/>
          <w:bCs/>
          <w:color w:val="2E7D32"/>
          <w:sz w:val="20"/>
          <w:szCs w:val="20"/>
        </w:rPr>
        <w:t xml:space="preserve">Android — Active Launch Target</w:t>
      </w:r>
    </w:p>
    <w:p>
      <w:pPr>
        <w:pStyle w:val="ListParagraph"/>
        <w:numPr>
          <w:ilvl w:val="0"/>
          <w:numId w:val="2"/>
        </w:numPr>
        <w:spacing w:after="40" w:before="40"/>
      </w:pPr>
      <w:r>
        <w:rPr>
          <w:rFonts w:ascii="Arial" w:cs="Arial" w:eastAsia="Arial" w:hAnsi="Arial"/>
          <w:b w:val="false"/>
          <w:bCs w:val="false"/>
          <w:sz w:val="20"/>
          <w:szCs w:val="20"/>
        </w:rPr>
        <w:t xml:space="preserve">Google Play Console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Production signing keystore generated and used for release builds — still on the debug keystore as of Sep 2026</w:t>
      </w:r>
    </w:p>
    <w:p>
      <w:pPr>
        <w:pStyle w:val="ListParagraph"/>
        <w:numPr>
          <w:ilvl w:val="0"/>
          <w:numId w:val="2"/>
        </w:numPr>
        <w:spacing w:after="40" w:before="40"/>
      </w:pPr>
      <w:r>
        <w:rPr>
          <w:rFonts w:ascii="Arial" w:cs="Arial" w:eastAsia="Arial" w:hAnsi="Arial"/>
          <w:b w:val="false"/>
          <w:bCs w:val="false"/>
          <w:sz w:val="20"/>
          <w:szCs w:val="20"/>
        </w:rPr>
        <w:t xml:space="preserve">vitals-wellness.com landing page live — domain already registered</w:t>
      </w:r>
    </w:p>
    <w:p>
      <w:pPr>
        <w:spacing w:after="60" w:before="120"/>
      </w:pPr>
      <w:r>
        <w:rPr>
          <w:rFonts w:ascii="Arial" w:cs="Arial" w:eastAsia="Arial" w:hAnsi="Arial"/>
          <w:b/>
          <w:bCs/>
          <w:color w:val="E65100"/>
          <w:sz w:val="20"/>
          <w:szCs w:val="20"/>
        </w:rPr>
        <w:t xml:space="preserve">iOS / Apple — Deferred (fast-follow after Android launch)</w:t>
      </w:r>
    </w:p>
    <w:p>
      <w:pPr>
        <w:pStyle w:val="ListParagraph"/>
        <w:numPr>
          <w:ilvl w:val="0"/>
          <w:numId w:val="2"/>
        </w:numPr>
        <w:spacing w:after="40" w:before="40"/>
      </w:pPr>
      <w:r>
        <w:rPr>
          <w:rFonts w:ascii="Arial" w:cs="Arial" w:eastAsia="Arial" w:hAnsi="Arial"/>
          <w:b w:val="false"/>
          <w:bCs w:val="false"/>
          <w:sz w:val="20"/>
          <w:szCs w:val="20"/>
        </w:rPr>
        <w:t xml:space="preserve">Apple Developer Program enrollment ($99/yr) — required for iOS App Store submission; not yet started as of Sep 2026</w:t>
      </w:r>
    </w:p>
    <w:p>
      <w:pPr>
        <w:pStyle w:val="ListParagraph"/>
        <w:numPr>
          <w:ilvl w:val="0"/>
          <w:numId w:val="2"/>
        </w:numPr>
        <w:spacing w:after="40" w:before="40"/>
      </w:pPr>
      <w:r>
        <w:rPr>
          <w:rFonts w:ascii="Arial" w:cs="Arial" w:eastAsia="Arial" w:hAnsi="Arial"/>
          <w:b w:val="false"/>
          <w:bCs w:val="false"/>
          <w:sz w:val="20"/>
          <w:szCs w:val="20"/>
        </w:rPr>
        <w:t xml:space="preserve">App Store Connect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App review process — allow 1-2 weeks buffer for Apple review</w:t>
      </w:r>
    </w:p>
    <w:p>
      <w:pPr>
        <w:spacing w:after="100" w:before="0"/>
      </w:pPr>
      <w:r>
        <w:t xml:space="preserve"/>
      </w:r>
    </w:p>
    <w:p>
      <w:pPr>
        <w:spacing w:after="60" w:before="180"/>
      </w:pPr>
      <w:r>
        <w:rPr>
          <w:rFonts w:ascii="Arial" w:cs="Arial" w:eastAsia="Arial" w:hAnsi="Arial"/>
          <w:b/>
          <w:bCs/>
          <w:color w:val="00B4C8"/>
          <w:sz w:val="22"/>
          <w:szCs w:val="22"/>
        </w:rPr>
        <w:t xml:space="preserve">Launch Checklist</w:t>
      </w:r>
    </w:p>
    <w:p>
      <w:pPr>
        <w:pStyle w:val="ListParagraph"/>
        <w:numPr>
          <w:ilvl w:val="0"/>
          <w:numId w:val="2"/>
        </w:numPr>
        <w:spacing w:after="40" w:before="40"/>
      </w:pPr>
      <w:r>
        <w:rPr>
          <w:rFonts w:ascii="Arial" w:cs="Arial" w:eastAsia="Arial" w:hAnsi="Arial"/>
          <w:b w:val="false"/>
          <w:bCs w:val="false"/>
          <w:sz w:val="20"/>
          <w:szCs w:val="20"/>
        </w:rPr>
        <w:t xml:space="preserve">All 7 phases complete and tested on physical devices</w:t>
      </w:r>
    </w:p>
    <w:p>
      <w:pPr>
        <w:pStyle w:val="ListParagraph"/>
        <w:numPr>
          <w:ilvl w:val="0"/>
          <w:numId w:val="2"/>
        </w:numPr>
        <w:spacing w:after="40" w:before="40"/>
      </w:pPr>
      <w:r>
        <w:rPr>
          <w:rFonts w:ascii="Arial" w:cs="Arial" w:eastAsia="Arial" w:hAnsi="Arial"/>
          <w:b w:val="false"/>
          <w:bCs w:val="false"/>
          <w:sz w:val="20"/>
          <w:szCs w:val="20"/>
        </w:rPr>
        <w:t xml:space="preserve">Dr. Warren distribution card designed, printed, and delivered</w:t>
      </w:r>
    </w:p>
    <w:p>
      <w:pPr>
        <w:pStyle w:val="ListParagraph"/>
        <w:numPr>
          <w:ilvl w:val="0"/>
          <w:numId w:val="2"/>
        </w:numPr>
        <w:spacing w:after="40" w:before="40"/>
      </w:pPr>
      <w:r>
        <w:rPr>
          <w:rFonts w:ascii="Arial" w:cs="Arial" w:eastAsia="Arial" w:hAnsi="Arial"/>
          <w:b w:val="false"/>
          <w:bCs w:val="false"/>
          <w:sz w:val="20"/>
          <w:szCs w:val="20"/>
        </w:rPr>
        <w:t xml:space="preserve">KDP journals listed on Amazon with QR codes live</w:t>
      </w:r>
    </w:p>
    <w:p>
      <w:pPr>
        <w:pStyle w:val="ListParagraph"/>
        <w:numPr>
          <w:ilvl w:val="0"/>
          <w:numId w:val="2"/>
        </w:numPr>
        <w:spacing w:after="40" w:before="40"/>
      </w:pPr>
      <w:r>
        <w:rPr>
          <w:rFonts w:ascii="Arial" w:cs="Arial" w:eastAsia="Arial" w:hAnsi="Arial"/>
          <w:b w:val="false"/>
          <w:bCs w:val="false"/>
          <w:sz w:val="20"/>
          <w:szCs w:val="20"/>
        </w:rPr>
        <w:t xml:space="preserve">Privacy policy and terms of service published at vitals-wellness.com</w:t>
      </w:r>
    </w:p>
    <w:p>
      <w:pPr>
        <w:pStyle w:val="ListParagraph"/>
        <w:numPr>
          <w:ilvl w:val="0"/>
          <w:numId w:val="2"/>
        </w:numPr>
        <w:spacing w:after="40" w:before="40"/>
      </w:pPr>
      <w:r>
        <w:rPr>
          <w:rFonts w:ascii="Arial" w:cs="Arial" w:eastAsia="Arial" w:hAnsi="Arial"/>
          <w:b w:val="false"/>
          <w:bCs w:val="false"/>
          <w:sz w:val="20"/>
          <w:szCs w:val="20"/>
        </w:rPr>
        <w:t xml:space="preserve">Support email configured at vitals-wellness.com Microsoft 365</w:t>
      </w:r>
    </w:p>
    <w:p>
      <w:pPr>
        <w:pStyle w:val="ListParagraph"/>
        <w:numPr>
          <w:ilvl w:val="0"/>
          <w:numId w:val="2"/>
        </w:numPr>
        <w:spacing w:after="40" w:before="40"/>
      </w:pPr>
      <w:r>
        <w:rPr>
          <w:rFonts w:ascii="Arial" w:cs="Arial" w:eastAsia="Arial" w:hAnsi="Arial"/>
          <w:b w:val="false"/>
          <w:bCs w:val="false"/>
          <w:sz w:val="20"/>
          <w:szCs w:val="20"/>
        </w:rPr>
        <w:t xml:space="preserve">DigitalOcean infrastructure scaled for initial subscriber load</w:t>
      </w:r>
    </w:p>
    <w:p>
      <w:pPr>
        <w:pStyle w:val="ListParagraph"/>
        <w:numPr>
          <w:ilvl w:val="0"/>
          <w:numId w:val="2"/>
        </w:numPr>
        <w:spacing w:after="40" w:before="40"/>
      </w:pPr>
      <w:r>
        <w:rPr>
          <w:rFonts w:ascii="Arial" w:cs="Arial" w:eastAsia="Arial" w:hAnsi="Arial"/>
          <w:b w:val="false"/>
          <w:bCs w:val="false"/>
          <w:sz w:val="20"/>
          <w:szCs w:val="20"/>
        </w:rPr>
        <w:t xml:space="preserve">Stripe webhooks tested — subscription creation, renewal, cancellation all confirmed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spacing w:after="60" w:before="60"/>
      </w:pPr>
      <w:r>
        <w:rPr>
          <w:rFonts w:ascii="Arial" w:cs="Arial" w:eastAsia="Arial" w:hAnsi="Arial"/>
          <w:sz w:val="20"/>
          <w:szCs w:val="20"/>
        </w:rPr>
        <w:t xml:space="preserve">Vitals is live in the Apple App Store and Google Play Store. A paying subscriber can download the app, complete onboarding, log vitals, view trends, manage medications, build a care team, generate a physician-grade PDF, and share it — all from their phone, for $10 a month.</w:t>
      </w:r>
    </w:p>
    <w:p>
      <w:pPr>
        <w:spacing w:after="200" w:before="80"/>
      </w:pPr>
      <w:r>
        <w:rPr>
          <w:rFonts w:ascii="Arial" w:cs="Arial" w:eastAsia="Arial" w:hAnsi="Arial"/>
          <w:b/>
          <w:bCs/>
          <w:i/>
          <w:iCs/>
          <w:color w:val="1565C0"/>
          <w:sz w:val="19"/>
          <w:szCs w:val="19"/>
        </w:rPr>
        <w:t xml:space="preserve">Interim milestone (Android-first): the above holds true on Google Play alone as the actual September target — Apple App Store availability follows once enrollment and review clear, per the Android-first decision above.</w:t>
      </w:r>
    </w:p>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Post-Launch Development Priorities</w:t>
      </w:r>
    </w:p>
    <w:p>
      <w:pPr>
        <w:spacing w:after="60" w:before="60"/>
      </w:pPr>
      <w:r>
        <w:rPr>
          <w:rFonts w:ascii="Arial" w:cs="Arial" w:eastAsia="Arial" w:hAnsi="Arial"/>
          <w:sz w:val="20"/>
          <w:szCs w:val="20"/>
        </w:rPr>
        <w:t xml:space="preserve">The following features are confirmed for post-launch development, sequenced by clinical impact and subscriber retention value: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3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24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Requested By</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NDC drug database autofill for medication entry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Reduces friction for medication setup</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Appointment notifications with Last/Next Visit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Caregiver workflow support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Amy (RN)</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Firebase Cloud Messaging push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Server-personalized retention messaging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Bluetooth device integration (BP cuffs, glucometers)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Eliminates manual entry friction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Koopman et al. research</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Cognitive state tracking module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Dementia/TBI caregiver use case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Founder caregiving experience</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White paper publication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 distribution network activation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Dr. Martinez co-authorship target</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HL7 integration for enterprise licensing</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WellMed, Baylor Scott White potential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Long-term enterprise strategy</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Clinical Results / Doctor Visit (Glucose Part B)</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Adds structured A1C, lipids, glucose labs, kidney, liver, CBC, thyroid, and other physician-reported results; valuable clinical context, but not required for MVP launch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Post-launch product roadmap</w:t>
            </w:r>
          </w:p>
        </w:tc>
      </w:tr>
    </w:tbl>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Project Management Notes</w:t>
      </w:r>
    </w:p>
    <w:p>
      <w:pPr>
        <w:pStyle w:val="Heading2"/>
        <w:spacing w:after="80" w:before="240"/>
      </w:pPr>
      <w:r>
        <w:rPr>
          <w:rFonts w:ascii="Arial" w:cs="Arial" w:eastAsia="Arial" w:hAnsi="Arial"/>
          <w:b/>
          <w:bCs/>
          <w:color w:val="1B2A4A"/>
          <w:sz w:val="26"/>
          <w:szCs w:val="26"/>
        </w:rPr>
        <w:t xml:space="preserve">Single Developer Context</w:t>
      </w:r>
    </w:p>
    <w:p>
      <w:pPr>
        <w:spacing w:after="60" w:before="60"/>
      </w:pPr>
      <w:r>
        <w:rPr>
          <w:rFonts w:ascii="Arial" w:cs="Arial" w:eastAsia="Arial" w:hAnsi="Arial"/>
          <w:sz w:val="20"/>
          <w:szCs w:val="20"/>
        </w:rPr>
        <w:t xml:space="preserve">This roadmap is built for a single senior developer working on Vitals as a side project alongside full-time employment. Phase durations are estimated conservatively. Jeremy's assignment load and caregiving responsibilities are real scheduling variables. The roadmap is designed to be sequential — no phase requires parallel tracks — so that progress is always forward even when velocity varies.</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GitHub Repository Strategy</w:t>
      </w:r>
    </w:p>
    <w:p>
      <w:pPr>
        <w:spacing w:after="60" w:before="60"/>
      </w:pPr>
      <w:r>
        <w:rPr>
          <w:rFonts w:ascii="Arial" w:cs="Arial" w:eastAsia="Arial" w:hAnsi="Arial"/>
          <w:sz w:val="20"/>
          <w:szCs w:val="20"/>
        </w:rPr>
        <w:t xml:space="preserve">All Vitals development should be committed to a dedicated private GitHub repository separate from any Pharmacy Unlimited repositories. No Vitals code, architecture, or methodology should touch Pharmacy Unlimited systems or repositories. This is both an IP protection measure and a contractual compliance requirement given the existing NDA and IP assignment clauses.</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Backend Migration Trigger</w:t>
      </w:r>
    </w:p>
    <w:p>
      <w:pPr>
        <w:spacing w:after="60" w:before="60"/>
      </w:pPr>
      <w:r>
        <w:rPr>
          <w:rFonts w:ascii="Arial" w:cs="Arial" w:eastAsia="Arial" w:hAnsi="Arial"/>
          <w:sz w:val="20"/>
          <w:szCs w:val="20"/>
        </w:rPr>
        <w:t xml:space="preserve">The DigitalOcean migration (Phase 6) should be initiated no later than 30 days before launch. The Raspberry Pi 3B+ production backend has served development and testing reliably but is not appropriate for paying subscribers. Migration includes Nginx reverse proxy, PostgreSQL on managed storage, FastAPI deployment, SSL certificate, and DNS configuration at vitals-wellness.com.</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The September 2026 Constraint</w:t>
      </w:r>
    </w:p>
    <w:p>
      <w:pPr>
        <w:spacing w:after="60" w:before="60"/>
      </w:pPr>
      <w:r>
        <w:rPr>
          <w:rFonts w:ascii="Arial" w:cs="Arial" w:eastAsia="Arial" w:hAnsi="Arial"/>
          <w:sz w:val="20"/>
          <w:szCs w:val="20"/>
        </w:rPr>
        <w:t xml:space="preserve">September 2026 is not an arbitrary date. It represents approximately 5 months from the current sprint, which is the realistic timeline for a single developer completing 7 phases of a production mobile application while employed full time. The date also aligns with the strategic goal: 1,000 subscribers at $10/month = $10,000/month = financial independence and exit from Pharmacy Unlimited.</w:t>
      </w:r>
    </w:p>
    <w:p>
      <w:pPr>
        <w:spacing w:after="100" w:before="0"/>
      </w:pPr>
      <w:r>
        <w:t xml:space="preserve"/>
      </w:r>
    </w:p>
    <w:p>
      <w:pPr>
        <w:spacing w:after="60" w:before="60"/>
      </w:pPr>
      <w:r>
        <w:rPr>
          <w:rFonts w:ascii="Arial" w:cs="Arial" w:eastAsia="Arial" w:hAnsi="Arial"/>
          <w:sz w:val="20"/>
          <w:szCs w:val="20"/>
        </w:rPr>
        <w:t xml:space="preserve">Every phase completed is one step closer to that number. Every subscriber is one step closer to the exit.</w:t>
      </w:r>
    </w:p>
    <w:p>
      <w:pPr>
        <w:spacing w:after="200" w:before="0"/>
      </w:pPr>
      <w:r>
        <w:t xml:space="preserve"/>
      </w:r>
    </w:p>
    <w:p>
      <w:pPr>
        <w:spacing w:after="120" w:before="240"/>
        <w:jc w:val="center"/>
      </w:pPr>
      <w:r>
        <w:rPr>
          <w:rFonts w:ascii="Arial" w:cs="Arial" w:eastAsia="Arial" w:hAnsi="Arial"/>
          <w:b/>
          <w:bCs/>
          <w:color w:val="1B2A4A"/>
          <w:sz w:val="32"/>
          <w:szCs w:val="32"/>
        </w:rPr>
        <w:t xml:space="preserve">September 2026.</w:t>
      </w:r>
    </w:p>
    <w:p>
      <w:pPr>
        <w:jc w:val="center"/>
      </w:pPr>
      <w:r>
        <w:rPr>
          <w:rFonts w:ascii="Arial" w:cs="Arial" w:eastAsia="Arial" w:hAnsi="Arial"/>
          <w:i/>
          <w:iCs/>
          <w:color w:val="999999"/>
          <w:sz w:val="18"/>
          <w:szCs w:val="18"/>
        </w:rPr>
        <w:t xml:space="preserve">Vitals — Mobile Application Development Roadmap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2A4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5f3cd631937742a9f07cccfde2155912bf180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2026-04-10T19:10:33.827Z</dcterms:created>
  <dcterms:modified xsi:type="dcterms:W3CDTF">2026-04-10T19:10:33.828Z</dcterms:modified>
  <dc:description/>
</cp:coreProperties>
</file>

<file path=docProps/custom.xml><?xml version="1.0" encoding="utf-8"?>
<Properties xmlns="http://schemas.openxmlformats.org/officeDocument/2006/custom-properties" xmlns:vt="http://schemas.openxmlformats.org/officeDocument/2006/docPropsVTypes"/>
</file>