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4A1" w:rsidRDefault="00EA24A1" w:rsidP="00EA24A1">
      <w:pPr>
        <w:pStyle w:val="Heading1"/>
      </w:pPr>
      <w:bookmarkStart w:id="0" w:name="_Toc356298077"/>
      <w:r>
        <w:t xml:space="preserve">How to </w:t>
      </w:r>
      <w:r>
        <w:t>populate Report Configuration</w:t>
      </w:r>
      <w:r>
        <w:t xml:space="preserve"> </w:t>
      </w:r>
      <w:r>
        <w:t>data</w:t>
      </w:r>
    </w:p>
    <w:p w:rsidR="00EA24A1" w:rsidRDefault="00EA24A1" w:rsidP="00EA24A1">
      <w:pPr>
        <w:pStyle w:val="Heading1"/>
        <w:numPr>
          <w:ilvl w:val="0"/>
          <w:numId w:val="2"/>
        </w:numPr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What you need –</w:t>
      </w:r>
    </w:p>
    <w:p w:rsidR="00EA24A1" w:rsidRDefault="00EA24A1" w:rsidP="00EA24A1">
      <w:pPr>
        <w:pStyle w:val="ListParagraph"/>
        <w:numPr>
          <w:ilvl w:val="0"/>
          <w:numId w:val="6"/>
        </w:numPr>
      </w:pPr>
      <w:r>
        <w:t>Go to p4</w:t>
      </w:r>
      <w:r w:rsidRPr="00D91876">
        <w:t>//</w:t>
      </w:r>
      <w:proofErr w:type="spellStart"/>
      <w:r w:rsidRPr="00D91876">
        <w:t>prod_depot</w:t>
      </w:r>
      <w:proofErr w:type="spellEnd"/>
      <w:r w:rsidRPr="00D91876">
        <w:t>/</w:t>
      </w:r>
      <w:proofErr w:type="spellStart"/>
      <w:r w:rsidRPr="00D91876">
        <w:t>artifacts</w:t>
      </w:r>
      <w:proofErr w:type="spellEnd"/>
      <w:r w:rsidRPr="00D91876">
        <w:t>/</w:t>
      </w:r>
      <w:proofErr w:type="spellStart"/>
      <w:r w:rsidRPr="00D91876">
        <w:t>datamart</w:t>
      </w:r>
      <w:proofErr w:type="spellEnd"/>
      <w:r w:rsidRPr="00D91876">
        <w:t>-integration/</w:t>
      </w:r>
    </w:p>
    <w:p w:rsidR="00EA24A1" w:rsidRDefault="00EA24A1" w:rsidP="00EA24A1">
      <w:pPr>
        <w:pStyle w:val="ListParagraph"/>
        <w:numPr>
          <w:ilvl w:val="0"/>
          <w:numId w:val="6"/>
        </w:numPr>
      </w:pPr>
      <w:r>
        <w:t xml:space="preserve">Copy </w:t>
      </w:r>
      <w:r w:rsidRPr="00EA24A1">
        <w:rPr>
          <w:color w:val="1F497D" w:themeColor="text2"/>
        </w:rPr>
        <w:t>chart-</w:t>
      </w:r>
      <w:proofErr w:type="spellStart"/>
      <w:r w:rsidRPr="00EA24A1">
        <w:rPr>
          <w:color w:val="1F497D" w:themeColor="text2"/>
        </w:rPr>
        <w:t>config</w:t>
      </w:r>
      <w:proofErr w:type="spellEnd"/>
      <w:r w:rsidRPr="00665B78">
        <w:rPr>
          <w:color w:val="1F497D" w:themeColor="text2"/>
        </w:rPr>
        <w:t xml:space="preserve"> </w:t>
      </w:r>
      <w:r w:rsidRPr="00EA24A1">
        <w:t xml:space="preserve">directory </w:t>
      </w:r>
      <w:r>
        <w:t>to you working directory</w:t>
      </w:r>
    </w:p>
    <w:p w:rsidR="00EA24A1" w:rsidRPr="00D91876" w:rsidRDefault="00EA24A1" w:rsidP="00CD75D7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 w:rsidRPr="00FD5C23">
        <w:rPr>
          <w:b/>
        </w:rPr>
        <w:t>sqlplus</w:t>
      </w:r>
      <w:proofErr w:type="spellEnd"/>
      <w:r>
        <w:t xml:space="preserve"> for Oracle or </w:t>
      </w:r>
      <w:r w:rsidRPr="00FD5C23">
        <w:rPr>
          <w:b/>
        </w:rPr>
        <w:t>db2cmd</w:t>
      </w:r>
      <w:r>
        <w:t xml:space="preserve"> for DB2 to run the insert script </w:t>
      </w:r>
      <w:r w:rsidR="00CD75D7">
        <w:t>(</w:t>
      </w:r>
      <w:proofErr w:type="spellStart"/>
      <w:r w:rsidR="00CD75D7" w:rsidRPr="00CD75D7">
        <w:t>REPORT_INSERT_SCRIPT.sql</w:t>
      </w:r>
      <w:proofErr w:type="spellEnd"/>
      <w:r w:rsidR="00CD75D7">
        <w:t xml:space="preserve">) </w:t>
      </w:r>
      <w:r w:rsidR="003662F4">
        <w:t xml:space="preserve">under the </w:t>
      </w:r>
      <w:r w:rsidR="003662F4" w:rsidRPr="003662F4">
        <w:rPr>
          <w:color w:val="1F497D" w:themeColor="text2"/>
        </w:rPr>
        <w:t>chart-</w:t>
      </w:r>
      <w:proofErr w:type="spellStart"/>
      <w:r w:rsidR="003662F4" w:rsidRPr="003662F4">
        <w:rPr>
          <w:color w:val="1F497D" w:themeColor="text2"/>
        </w:rPr>
        <w:t>config</w:t>
      </w:r>
      <w:proofErr w:type="spellEnd"/>
      <w:r w:rsidR="003662F4">
        <w:t xml:space="preserve"> directory </w:t>
      </w:r>
      <w:r>
        <w:t xml:space="preserve">and import the chart configuration data into the </w:t>
      </w:r>
      <w:r w:rsidR="00FD5C23" w:rsidRPr="00FD5C23">
        <w:t xml:space="preserve">C_REPOS_RPT_CONFIG </w:t>
      </w:r>
      <w:r>
        <w:t>table of your target ORS.</w:t>
      </w:r>
      <w:bookmarkStart w:id="1" w:name="_GoBack"/>
      <w:bookmarkEnd w:id="1"/>
    </w:p>
    <w:p w:rsidR="00EA24A1" w:rsidRDefault="00EA24A1" w:rsidP="00180E36"/>
    <w:p w:rsidR="00180E36" w:rsidRDefault="00180E36" w:rsidP="00180E36">
      <w:pPr>
        <w:pStyle w:val="Heading1"/>
      </w:pPr>
      <w:r>
        <w:t xml:space="preserve">How to Setup and Run </w:t>
      </w:r>
      <w:proofErr w:type="spellStart"/>
      <w:r>
        <w:t>Datamart</w:t>
      </w:r>
      <w:proofErr w:type="spellEnd"/>
      <w:r>
        <w:t xml:space="preserve"> Population </w:t>
      </w:r>
      <w:r w:rsidR="00215CEA">
        <w:t>U</w:t>
      </w:r>
      <w:r>
        <w:t>tility</w:t>
      </w:r>
    </w:p>
    <w:bookmarkEnd w:id="0"/>
    <w:p w:rsidR="00D91876" w:rsidRDefault="00D91876" w:rsidP="00EA24A1">
      <w:pPr>
        <w:pStyle w:val="Heading1"/>
        <w:numPr>
          <w:ilvl w:val="0"/>
          <w:numId w:val="7"/>
        </w:numPr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What you need –</w:t>
      </w:r>
    </w:p>
    <w:p w:rsidR="00D91876" w:rsidRDefault="00D91876" w:rsidP="00DE5D78">
      <w:pPr>
        <w:pStyle w:val="ListParagraph"/>
        <w:numPr>
          <w:ilvl w:val="0"/>
          <w:numId w:val="6"/>
        </w:numPr>
      </w:pPr>
      <w:r>
        <w:t>Go to p4</w:t>
      </w:r>
      <w:r w:rsidRPr="00D91876">
        <w:t>//</w:t>
      </w:r>
      <w:proofErr w:type="spellStart"/>
      <w:r w:rsidRPr="00D91876">
        <w:t>prod_depot</w:t>
      </w:r>
      <w:proofErr w:type="spellEnd"/>
      <w:r w:rsidRPr="00D91876">
        <w:t>/</w:t>
      </w:r>
      <w:proofErr w:type="spellStart"/>
      <w:r w:rsidRPr="00D91876">
        <w:t>artifacts</w:t>
      </w:r>
      <w:proofErr w:type="spellEnd"/>
      <w:r w:rsidRPr="00D91876">
        <w:t>/</w:t>
      </w:r>
      <w:proofErr w:type="spellStart"/>
      <w:r w:rsidRPr="00D91876">
        <w:t>datamart</w:t>
      </w:r>
      <w:proofErr w:type="spellEnd"/>
      <w:r w:rsidRPr="00D91876">
        <w:t>-integration/</w:t>
      </w:r>
    </w:p>
    <w:p w:rsidR="00DE5D78" w:rsidRPr="00D91876" w:rsidRDefault="00DE5D78" w:rsidP="00DE5D78">
      <w:pPr>
        <w:pStyle w:val="ListParagraph"/>
        <w:numPr>
          <w:ilvl w:val="0"/>
          <w:numId w:val="6"/>
        </w:numPr>
      </w:pPr>
      <w:r>
        <w:t xml:space="preserve">Copy </w:t>
      </w:r>
      <w:r w:rsidRPr="00665B78">
        <w:rPr>
          <w:color w:val="1F497D" w:themeColor="text2"/>
        </w:rPr>
        <w:t>populate_datamart.jar</w:t>
      </w:r>
      <w:r>
        <w:t xml:space="preserve">, </w:t>
      </w:r>
      <w:proofErr w:type="spellStart"/>
      <w:r w:rsidRPr="00665B78">
        <w:rPr>
          <w:color w:val="1F497D" w:themeColor="text2"/>
        </w:rPr>
        <w:t>config</w:t>
      </w:r>
      <w:proofErr w:type="spellEnd"/>
      <w:r w:rsidRPr="00665B78">
        <w:rPr>
          <w:color w:val="1F497D" w:themeColor="text2"/>
        </w:rPr>
        <w:t xml:space="preserve"> and lib directory </w:t>
      </w:r>
      <w:r>
        <w:t>to you working directory</w:t>
      </w:r>
    </w:p>
    <w:p w:rsidR="00180E36" w:rsidRPr="006516EF" w:rsidRDefault="00180E36" w:rsidP="00EA24A1">
      <w:pPr>
        <w:pStyle w:val="Heading1"/>
        <w:numPr>
          <w:ilvl w:val="0"/>
          <w:numId w:val="7"/>
        </w:numPr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Open command prompt</w:t>
      </w:r>
      <w:r w:rsidR="009111AB">
        <w:rPr>
          <w:b w:val="0"/>
          <w:sz w:val="20"/>
          <w:szCs w:val="20"/>
        </w:rPr>
        <w:t xml:space="preserve"> in your working directory</w:t>
      </w:r>
    </w:p>
    <w:p w:rsidR="00180E36" w:rsidRDefault="00180E36" w:rsidP="00EA24A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Run the following command</w:t>
      </w:r>
    </w:p>
    <w:p w:rsidR="00180E36" w:rsidRDefault="00180E36" w:rsidP="00180E36">
      <w:pPr>
        <w:pStyle w:val="ListParagraph"/>
        <w:ind w:left="1152"/>
        <w:rPr>
          <w:lang w:val="en-US"/>
        </w:rPr>
      </w:pPr>
      <w:proofErr w:type="gramStart"/>
      <w:r w:rsidRPr="00180E36">
        <w:rPr>
          <w:color w:val="1F497D" w:themeColor="text2"/>
          <w:lang w:val="en-US"/>
        </w:rPr>
        <w:t>java</w:t>
      </w:r>
      <w:proofErr w:type="gramEnd"/>
      <w:r w:rsidRPr="00180E36">
        <w:rPr>
          <w:color w:val="1F497D" w:themeColor="text2"/>
          <w:lang w:val="en-US"/>
        </w:rPr>
        <w:t xml:space="preserve"> -jar populate_datamart.jar </w:t>
      </w:r>
      <w:proofErr w:type="spellStart"/>
      <w:r w:rsidRPr="00180E36">
        <w:rPr>
          <w:color w:val="1F497D" w:themeColor="text2"/>
          <w:lang w:val="en-US"/>
        </w:rPr>
        <w:t>config</w:t>
      </w:r>
      <w:proofErr w:type="spellEnd"/>
      <w:r>
        <w:rPr>
          <w:lang w:val="en-US"/>
        </w:rPr>
        <w:t xml:space="preserve"> </w:t>
      </w:r>
    </w:p>
    <w:p w:rsidR="00180E36" w:rsidRDefault="00180E36" w:rsidP="00180E36">
      <w:pPr>
        <w:pStyle w:val="ListParagraph"/>
        <w:ind w:left="1152"/>
        <w:rPr>
          <w:lang w:val="en-US"/>
        </w:rPr>
      </w:pPr>
    </w:p>
    <w:p w:rsidR="00180E36" w:rsidRPr="00180E36" w:rsidRDefault="00180E36" w:rsidP="00180E36">
      <w:pPr>
        <w:pStyle w:val="ListParagraph"/>
        <w:ind w:left="1152"/>
        <w:rPr>
          <w:lang w:val="en-US"/>
        </w:rPr>
      </w:pPr>
      <w:r>
        <w:rPr>
          <w:lang w:val="en-US"/>
        </w:rPr>
        <w:t>This will start the configuration process</w:t>
      </w:r>
    </w:p>
    <w:p w:rsidR="00180E36" w:rsidRDefault="00180E36" w:rsidP="00180E36">
      <w:pPr>
        <w:pStyle w:val="ListParagraph"/>
        <w:ind w:left="1152"/>
        <w:rPr>
          <w:lang w:val="en-US"/>
        </w:rPr>
      </w:pPr>
    </w:p>
    <w:p w:rsidR="00180E36" w:rsidRDefault="00180E36" w:rsidP="00180E36">
      <w:pPr>
        <w:pStyle w:val="ListParagraph"/>
        <w:ind w:left="1152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BAF97B" wp14:editId="7D01852C">
            <wp:extent cx="4171082" cy="213946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1" cy="213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E36" w:rsidRDefault="00180E36" w:rsidP="00180E36">
      <w:pPr>
        <w:pStyle w:val="ListParagraph"/>
        <w:ind w:left="1152"/>
        <w:rPr>
          <w:lang w:val="en-US"/>
        </w:rPr>
      </w:pPr>
    </w:p>
    <w:p w:rsidR="00180E36" w:rsidRDefault="00180E36" w:rsidP="00180E36">
      <w:pPr>
        <w:pStyle w:val="ListParagraph"/>
        <w:ind w:left="1152"/>
        <w:rPr>
          <w:lang w:val="en-US"/>
        </w:rPr>
      </w:pPr>
    </w:p>
    <w:p w:rsidR="00180E36" w:rsidRDefault="00180E36" w:rsidP="00EA24A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Type C or P to configure either a Database connection or a Report parameter.</w:t>
      </w:r>
    </w:p>
    <w:p w:rsidR="00180E36" w:rsidRDefault="00180E36" w:rsidP="00180E36">
      <w:pPr>
        <w:ind w:left="432" w:firstLine="720"/>
      </w:pPr>
    </w:p>
    <w:p w:rsidR="00180E36" w:rsidRDefault="00180E36" w:rsidP="00180E36">
      <w:pPr>
        <w:ind w:left="432" w:firstLine="720"/>
        <w:rPr>
          <w:b/>
          <w:color w:val="1F497D" w:themeColor="text2"/>
        </w:rPr>
      </w:pPr>
      <w:r w:rsidRPr="00180E36">
        <w:rPr>
          <w:b/>
          <w:color w:val="1F497D" w:themeColor="text2"/>
        </w:rPr>
        <w:t>Following parameters are to be entered for setting up a Connection</w:t>
      </w:r>
    </w:p>
    <w:tbl>
      <w:tblPr>
        <w:tblStyle w:val="TableGrid"/>
        <w:tblW w:w="4229" w:type="pct"/>
        <w:tblInd w:w="918" w:type="dxa"/>
        <w:tblLook w:val="04A0" w:firstRow="1" w:lastRow="0" w:firstColumn="1" w:lastColumn="0" w:noHBand="0" w:noVBand="1"/>
      </w:tblPr>
      <w:tblGrid>
        <w:gridCol w:w="2072"/>
        <w:gridCol w:w="6027"/>
      </w:tblGrid>
      <w:tr w:rsidR="00180E36" w:rsidTr="00180E36">
        <w:tc>
          <w:tcPr>
            <w:tcW w:w="1279" w:type="pct"/>
          </w:tcPr>
          <w:p w:rsidR="00180E36" w:rsidRPr="00D67BB4" w:rsidRDefault="00180E36" w:rsidP="00180E36">
            <w:pPr>
              <w:rPr>
                <w:color w:val="1F497D" w:themeColor="text2"/>
              </w:rPr>
            </w:pPr>
            <w:r w:rsidRPr="00D67BB4">
              <w:rPr>
                <w:color w:val="1F497D" w:themeColor="text2"/>
              </w:rPr>
              <w:t>Connection Name</w:t>
            </w:r>
          </w:p>
        </w:tc>
        <w:tc>
          <w:tcPr>
            <w:tcW w:w="3721" w:type="pct"/>
          </w:tcPr>
          <w:p w:rsidR="00180E36" w:rsidRPr="00D67BB4" w:rsidRDefault="00180E36" w:rsidP="000341E8">
            <w:pPr>
              <w:rPr>
                <w:color w:val="1F497D" w:themeColor="text2"/>
              </w:rPr>
            </w:pPr>
            <w:r w:rsidRPr="00D67BB4">
              <w:rPr>
                <w:color w:val="1F497D" w:themeColor="text2"/>
              </w:rPr>
              <w:t>Unique name for the connection. In case the name exists it will be overwritten.</w:t>
            </w:r>
          </w:p>
        </w:tc>
      </w:tr>
      <w:tr w:rsidR="00180E36" w:rsidTr="00180E36">
        <w:tc>
          <w:tcPr>
            <w:tcW w:w="1279" w:type="pct"/>
          </w:tcPr>
          <w:p w:rsidR="00180E36" w:rsidRPr="00D67BB4" w:rsidRDefault="00180E36" w:rsidP="00180E36">
            <w:pPr>
              <w:rPr>
                <w:color w:val="1F497D" w:themeColor="text2"/>
              </w:rPr>
            </w:pPr>
            <w:r w:rsidRPr="00D67BB4">
              <w:rPr>
                <w:color w:val="1F497D" w:themeColor="text2"/>
              </w:rPr>
              <w:t>Type of Connection</w:t>
            </w:r>
          </w:p>
        </w:tc>
        <w:tc>
          <w:tcPr>
            <w:tcW w:w="3721" w:type="pct"/>
          </w:tcPr>
          <w:p w:rsidR="00180E36" w:rsidRPr="00D67BB4" w:rsidRDefault="00180E36" w:rsidP="000341E8">
            <w:pPr>
              <w:rPr>
                <w:color w:val="1F497D" w:themeColor="text2"/>
              </w:rPr>
            </w:pPr>
            <w:r w:rsidRPr="00D67BB4">
              <w:rPr>
                <w:color w:val="1F497D" w:themeColor="text2"/>
              </w:rPr>
              <w:t>Currently on DB is supported</w:t>
            </w:r>
          </w:p>
        </w:tc>
      </w:tr>
      <w:tr w:rsidR="00180E36" w:rsidTr="00180E36">
        <w:tc>
          <w:tcPr>
            <w:tcW w:w="1279" w:type="pct"/>
          </w:tcPr>
          <w:p w:rsidR="00180E36" w:rsidRPr="00D67BB4" w:rsidRDefault="00180E36" w:rsidP="00180E36">
            <w:pPr>
              <w:rPr>
                <w:color w:val="1F497D" w:themeColor="text2"/>
              </w:rPr>
            </w:pPr>
            <w:r w:rsidRPr="00D67BB4">
              <w:rPr>
                <w:color w:val="1F497D" w:themeColor="text2"/>
              </w:rPr>
              <w:t>Database vendor</w:t>
            </w:r>
          </w:p>
        </w:tc>
        <w:tc>
          <w:tcPr>
            <w:tcW w:w="3721" w:type="pct"/>
          </w:tcPr>
          <w:p w:rsidR="00180E36" w:rsidRPr="00D67BB4" w:rsidRDefault="00180E36" w:rsidP="000341E8">
            <w:pPr>
              <w:rPr>
                <w:color w:val="1F497D" w:themeColor="text2"/>
              </w:rPr>
            </w:pPr>
            <w:r w:rsidRPr="00180E36">
              <w:rPr>
                <w:color w:val="1F497D" w:themeColor="text2"/>
              </w:rPr>
              <w:t>Oracle, DB2 etc.</w:t>
            </w:r>
          </w:p>
        </w:tc>
      </w:tr>
      <w:tr w:rsidR="00180E36" w:rsidTr="00180E36">
        <w:tc>
          <w:tcPr>
            <w:tcW w:w="1279" w:type="pct"/>
          </w:tcPr>
          <w:p w:rsidR="00180E36" w:rsidRPr="00D67BB4" w:rsidRDefault="00180E36" w:rsidP="00180E36">
            <w:pPr>
              <w:rPr>
                <w:color w:val="1F497D" w:themeColor="text2"/>
              </w:rPr>
            </w:pPr>
            <w:r w:rsidRPr="00D67BB4">
              <w:rPr>
                <w:color w:val="1F497D" w:themeColor="text2"/>
              </w:rPr>
              <w:t>User</w:t>
            </w:r>
          </w:p>
        </w:tc>
        <w:tc>
          <w:tcPr>
            <w:tcW w:w="3721" w:type="pct"/>
          </w:tcPr>
          <w:p w:rsidR="00180E36" w:rsidRPr="00D67BB4" w:rsidRDefault="00180E36" w:rsidP="000341E8">
            <w:pPr>
              <w:rPr>
                <w:color w:val="1F497D" w:themeColor="text2"/>
              </w:rPr>
            </w:pPr>
            <w:r w:rsidRPr="00180E36">
              <w:rPr>
                <w:color w:val="1F497D" w:themeColor="text2"/>
              </w:rPr>
              <w:t>Database User</w:t>
            </w:r>
          </w:p>
        </w:tc>
      </w:tr>
      <w:tr w:rsidR="00180E36" w:rsidTr="00180E36">
        <w:tc>
          <w:tcPr>
            <w:tcW w:w="1279" w:type="pct"/>
          </w:tcPr>
          <w:p w:rsidR="00180E36" w:rsidRPr="00D67BB4" w:rsidRDefault="00180E36" w:rsidP="00180E36">
            <w:pPr>
              <w:rPr>
                <w:color w:val="1F497D" w:themeColor="text2"/>
              </w:rPr>
            </w:pPr>
            <w:r w:rsidRPr="00D67BB4">
              <w:rPr>
                <w:color w:val="1F497D" w:themeColor="text2"/>
              </w:rPr>
              <w:lastRenderedPageBreak/>
              <w:t>Password</w:t>
            </w:r>
          </w:p>
        </w:tc>
        <w:tc>
          <w:tcPr>
            <w:tcW w:w="3721" w:type="pct"/>
          </w:tcPr>
          <w:p w:rsidR="00180E36" w:rsidRPr="00D67BB4" w:rsidRDefault="00180E36" w:rsidP="000341E8">
            <w:pPr>
              <w:rPr>
                <w:color w:val="1F497D" w:themeColor="text2"/>
              </w:rPr>
            </w:pPr>
            <w:r w:rsidRPr="00180E36">
              <w:rPr>
                <w:color w:val="1F497D" w:themeColor="text2"/>
              </w:rPr>
              <w:t>Database Password</w:t>
            </w:r>
          </w:p>
        </w:tc>
      </w:tr>
      <w:tr w:rsidR="00180E36" w:rsidTr="00180E36">
        <w:tc>
          <w:tcPr>
            <w:tcW w:w="1279" w:type="pct"/>
          </w:tcPr>
          <w:p w:rsidR="00180E36" w:rsidRPr="00D67BB4" w:rsidRDefault="00180E36" w:rsidP="00180E36">
            <w:pPr>
              <w:rPr>
                <w:color w:val="1F497D" w:themeColor="text2"/>
              </w:rPr>
            </w:pPr>
            <w:r w:rsidRPr="00D67BB4">
              <w:rPr>
                <w:color w:val="1F497D" w:themeColor="text2"/>
              </w:rPr>
              <w:t>Token</w:t>
            </w:r>
          </w:p>
        </w:tc>
        <w:tc>
          <w:tcPr>
            <w:tcW w:w="3721" w:type="pct"/>
          </w:tcPr>
          <w:p w:rsidR="00180E36" w:rsidRPr="00D67BB4" w:rsidRDefault="00180E36" w:rsidP="000341E8">
            <w:pPr>
              <w:rPr>
                <w:color w:val="1F497D" w:themeColor="text2"/>
              </w:rPr>
            </w:pPr>
            <w:r w:rsidRPr="00180E36">
              <w:rPr>
                <w:color w:val="1F497D" w:themeColor="text2"/>
              </w:rPr>
              <w:t>Not used</w:t>
            </w:r>
          </w:p>
        </w:tc>
      </w:tr>
      <w:tr w:rsidR="00180E36" w:rsidTr="00180E36">
        <w:tc>
          <w:tcPr>
            <w:tcW w:w="1279" w:type="pct"/>
          </w:tcPr>
          <w:p w:rsidR="00180E36" w:rsidRPr="00D67BB4" w:rsidRDefault="00180E36" w:rsidP="00180E36">
            <w:pPr>
              <w:rPr>
                <w:color w:val="1F497D" w:themeColor="text2"/>
              </w:rPr>
            </w:pPr>
            <w:r w:rsidRPr="00D67BB4">
              <w:rPr>
                <w:color w:val="1F497D" w:themeColor="text2"/>
              </w:rPr>
              <w:t>Host Name</w:t>
            </w:r>
          </w:p>
        </w:tc>
        <w:tc>
          <w:tcPr>
            <w:tcW w:w="3721" w:type="pct"/>
          </w:tcPr>
          <w:p w:rsidR="00180E36" w:rsidRPr="00D67BB4" w:rsidRDefault="00180E36" w:rsidP="000341E8">
            <w:pPr>
              <w:rPr>
                <w:color w:val="1F497D" w:themeColor="text2"/>
              </w:rPr>
            </w:pPr>
            <w:r w:rsidRPr="00180E36">
              <w:rPr>
                <w:color w:val="1F497D" w:themeColor="text2"/>
              </w:rPr>
              <w:t>Database hostname</w:t>
            </w:r>
          </w:p>
        </w:tc>
      </w:tr>
      <w:tr w:rsidR="00180E36" w:rsidTr="00180E36">
        <w:tc>
          <w:tcPr>
            <w:tcW w:w="1279" w:type="pct"/>
          </w:tcPr>
          <w:p w:rsidR="00180E36" w:rsidRPr="00D67BB4" w:rsidRDefault="00180E36" w:rsidP="00180E36">
            <w:pPr>
              <w:rPr>
                <w:color w:val="1F497D" w:themeColor="text2"/>
              </w:rPr>
            </w:pPr>
            <w:r w:rsidRPr="00D67BB4">
              <w:rPr>
                <w:color w:val="1F497D" w:themeColor="text2"/>
              </w:rPr>
              <w:t>Port</w:t>
            </w:r>
          </w:p>
        </w:tc>
        <w:tc>
          <w:tcPr>
            <w:tcW w:w="3721" w:type="pct"/>
          </w:tcPr>
          <w:p w:rsidR="00180E36" w:rsidRPr="00D67BB4" w:rsidRDefault="00180E36" w:rsidP="000341E8">
            <w:pPr>
              <w:rPr>
                <w:color w:val="1F497D" w:themeColor="text2"/>
              </w:rPr>
            </w:pPr>
            <w:r w:rsidRPr="00180E36">
              <w:rPr>
                <w:color w:val="1F497D" w:themeColor="text2"/>
              </w:rPr>
              <w:t>Database port</w:t>
            </w:r>
          </w:p>
        </w:tc>
      </w:tr>
      <w:tr w:rsidR="00180E36" w:rsidTr="00180E36">
        <w:tc>
          <w:tcPr>
            <w:tcW w:w="1279" w:type="pct"/>
          </w:tcPr>
          <w:p w:rsidR="00180E36" w:rsidRPr="00D67BB4" w:rsidRDefault="00180E36" w:rsidP="00180E36">
            <w:pPr>
              <w:rPr>
                <w:color w:val="1F497D" w:themeColor="text2"/>
              </w:rPr>
            </w:pPr>
            <w:r w:rsidRPr="00D67BB4">
              <w:rPr>
                <w:color w:val="1F497D" w:themeColor="text2"/>
              </w:rPr>
              <w:t>Database Name</w:t>
            </w:r>
          </w:p>
        </w:tc>
        <w:tc>
          <w:tcPr>
            <w:tcW w:w="3721" w:type="pct"/>
          </w:tcPr>
          <w:p w:rsidR="00180E36" w:rsidRPr="00D67BB4" w:rsidRDefault="00180E36" w:rsidP="000341E8">
            <w:pPr>
              <w:rPr>
                <w:color w:val="1F497D" w:themeColor="text2"/>
              </w:rPr>
            </w:pPr>
            <w:r w:rsidRPr="00180E36">
              <w:rPr>
                <w:color w:val="1F497D" w:themeColor="text2"/>
              </w:rPr>
              <w:t>Database name/ SID</w:t>
            </w:r>
          </w:p>
        </w:tc>
      </w:tr>
    </w:tbl>
    <w:p w:rsidR="00180E36" w:rsidRPr="00180E36" w:rsidRDefault="00180E36" w:rsidP="00180E36">
      <w:pPr>
        <w:ind w:left="432" w:firstLine="720"/>
        <w:rPr>
          <w:b/>
          <w:color w:val="1F497D" w:themeColor="text2"/>
        </w:rPr>
      </w:pPr>
    </w:p>
    <w:p w:rsidR="00180E36" w:rsidRDefault="00180E36" w:rsidP="00180E36">
      <w:pPr>
        <w:spacing w:after="0"/>
        <w:ind w:left="432" w:firstLine="720"/>
        <w:rPr>
          <w:color w:val="1F497D" w:themeColor="text2"/>
        </w:rPr>
      </w:pPr>
    </w:p>
    <w:p w:rsidR="00180E36" w:rsidRDefault="00180E36">
      <w:pPr>
        <w:rPr>
          <w:b/>
          <w:color w:val="1F497D" w:themeColor="text2"/>
        </w:rPr>
      </w:pPr>
      <w:r>
        <w:rPr>
          <w:b/>
          <w:color w:val="1F497D" w:themeColor="text2"/>
        </w:rPr>
        <w:br w:type="page"/>
      </w:r>
    </w:p>
    <w:p w:rsidR="00180E36" w:rsidRDefault="00180E36" w:rsidP="00180E36">
      <w:pPr>
        <w:ind w:left="432" w:firstLine="720"/>
        <w:rPr>
          <w:b/>
          <w:color w:val="1F497D" w:themeColor="text2"/>
        </w:rPr>
      </w:pPr>
      <w:r w:rsidRPr="00180E36">
        <w:rPr>
          <w:b/>
          <w:color w:val="1F497D" w:themeColor="text2"/>
        </w:rPr>
        <w:lastRenderedPageBreak/>
        <w:t xml:space="preserve">Following parameters are to be entered for setting up a </w:t>
      </w:r>
      <w:r>
        <w:rPr>
          <w:b/>
          <w:color w:val="1F497D" w:themeColor="text2"/>
        </w:rPr>
        <w:t>Report Parameter</w:t>
      </w:r>
    </w:p>
    <w:tbl>
      <w:tblPr>
        <w:tblStyle w:val="TableGrid"/>
        <w:tblW w:w="4447" w:type="pct"/>
        <w:tblInd w:w="918" w:type="dxa"/>
        <w:tblLook w:val="04A0" w:firstRow="1" w:lastRow="0" w:firstColumn="1" w:lastColumn="0" w:noHBand="0" w:noVBand="1"/>
      </w:tblPr>
      <w:tblGrid>
        <w:gridCol w:w="2490"/>
        <w:gridCol w:w="6027"/>
      </w:tblGrid>
      <w:tr w:rsidR="00180E36" w:rsidTr="00180E36">
        <w:tc>
          <w:tcPr>
            <w:tcW w:w="1462" w:type="pct"/>
          </w:tcPr>
          <w:p w:rsidR="00180E36" w:rsidRPr="00D67BB4" w:rsidRDefault="00180E36" w:rsidP="001B1E38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Report</w:t>
            </w:r>
            <w:r w:rsidRPr="00180E36">
              <w:rPr>
                <w:color w:val="1F497D" w:themeColor="text2"/>
              </w:rPr>
              <w:t xml:space="preserve"> Name</w:t>
            </w:r>
          </w:p>
        </w:tc>
        <w:tc>
          <w:tcPr>
            <w:tcW w:w="3538" w:type="pct"/>
          </w:tcPr>
          <w:p w:rsidR="00DA491D" w:rsidRDefault="00180E36" w:rsidP="001B1E38">
            <w:pPr>
              <w:rPr>
                <w:color w:val="1F497D" w:themeColor="text2"/>
              </w:rPr>
            </w:pPr>
            <w:r w:rsidRPr="00180E36">
              <w:rPr>
                <w:color w:val="1F497D" w:themeColor="text2"/>
              </w:rPr>
              <w:t xml:space="preserve">Unique name for the </w:t>
            </w:r>
            <w:r>
              <w:rPr>
                <w:color w:val="1F497D" w:themeColor="text2"/>
              </w:rPr>
              <w:t>report</w:t>
            </w:r>
            <w:r w:rsidRPr="00180E36">
              <w:rPr>
                <w:color w:val="1F497D" w:themeColor="text2"/>
              </w:rPr>
              <w:t>. In case the name exists it will be overwritten.</w:t>
            </w:r>
          </w:p>
          <w:p w:rsidR="00180E36" w:rsidRPr="00D67BB4" w:rsidRDefault="00DA491D" w:rsidP="00DA491D">
            <w:pPr>
              <w:rPr>
                <w:color w:val="1F497D" w:themeColor="text2"/>
              </w:rPr>
            </w:pPr>
            <w:r w:rsidRPr="00DA491D">
              <w:rPr>
                <w:color w:val="1F497D" w:themeColor="text2"/>
              </w:rPr>
              <w:t xml:space="preserve">NOTE: always use valid </w:t>
            </w:r>
            <w:r>
              <w:rPr>
                <w:color w:val="1F497D" w:themeColor="text2"/>
              </w:rPr>
              <w:t>report</w:t>
            </w:r>
            <w:r w:rsidRPr="00DA491D">
              <w:rPr>
                <w:color w:val="1F497D" w:themeColor="text2"/>
              </w:rPr>
              <w:t xml:space="preserve"> names. </w:t>
            </w:r>
            <w:r>
              <w:rPr>
                <w:color w:val="1F497D" w:themeColor="text2"/>
              </w:rPr>
              <w:t>Available</w:t>
            </w:r>
            <w:r w:rsidRPr="00DA491D">
              <w:rPr>
                <w:color w:val="1F497D" w:themeColor="text2"/>
              </w:rPr>
              <w:t xml:space="preserve"> </w:t>
            </w:r>
            <w:r>
              <w:rPr>
                <w:color w:val="1F497D" w:themeColor="text2"/>
              </w:rPr>
              <w:t>report</w:t>
            </w:r>
            <w:r w:rsidRPr="00DA491D">
              <w:rPr>
                <w:color w:val="1F497D" w:themeColor="text2"/>
              </w:rPr>
              <w:t xml:space="preserve"> names can be found in “</w:t>
            </w:r>
            <w:r w:rsidRPr="00DA491D">
              <w:rPr>
                <w:b/>
                <w:color w:val="1F497D" w:themeColor="text2"/>
              </w:rPr>
              <w:t>\</w:t>
            </w:r>
            <w:proofErr w:type="spellStart"/>
            <w:r w:rsidRPr="00DA491D">
              <w:rPr>
                <w:b/>
                <w:color w:val="1F497D" w:themeColor="text2"/>
              </w:rPr>
              <w:t>config</w:t>
            </w:r>
            <w:proofErr w:type="spellEnd"/>
            <w:r w:rsidRPr="00DA491D">
              <w:rPr>
                <w:b/>
                <w:color w:val="1F497D" w:themeColor="text2"/>
              </w:rPr>
              <w:t>\report-class-</w:t>
            </w:r>
            <w:proofErr w:type="spellStart"/>
            <w:r w:rsidRPr="00DA491D">
              <w:rPr>
                <w:b/>
                <w:color w:val="1F497D" w:themeColor="text2"/>
              </w:rPr>
              <w:t>mapping.properties</w:t>
            </w:r>
            <w:proofErr w:type="spellEnd"/>
            <w:r w:rsidRPr="00DA491D">
              <w:rPr>
                <w:color w:val="1F497D" w:themeColor="text2"/>
              </w:rPr>
              <w:t>" file.</w:t>
            </w:r>
          </w:p>
        </w:tc>
      </w:tr>
      <w:tr w:rsidR="00180E36" w:rsidTr="00180E36">
        <w:tc>
          <w:tcPr>
            <w:tcW w:w="1462" w:type="pct"/>
          </w:tcPr>
          <w:p w:rsidR="00180E36" w:rsidRPr="00D67BB4" w:rsidRDefault="00180E36" w:rsidP="00180E36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Report Configuration ID</w:t>
            </w:r>
          </w:p>
        </w:tc>
        <w:tc>
          <w:tcPr>
            <w:tcW w:w="3538" w:type="pct"/>
          </w:tcPr>
          <w:p w:rsidR="00180E36" w:rsidRPr="00D67BB4" w:rsidRDefault="00180E36" w:rsidP="001B1E38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Report configuration id for the report (as exists in the </w:t>
            </w:r>
            <w:proofErr w:type="spellStart"/>
            <w:r>
              <w:rPr>
                <w:color w:val="1F497D" w:themeColor="text2"/>
              </w:rPr>
              <w:t>c_repos_rpt_config</w:t>
            </w:r>
            <w:proofErr w:type="spellEnd"/>
            <w:r>
              <w:rPr>
                <w:color w:val="1F497D" w:themeColor="text2"/>
              </w:rPr>
              <w:t xml:space="preserve"> table)</w:t>
            </w:r>
          </w:p>
        </w:tc>
      </w:tr>
      <w:tr w:rsidR="00180E36" w:rsidTr="00180E36">
        <w:tc>
          <w:tcPr>
            <w:tcW w:w="1462" w:type="pct"/>
          </w:tcPr>
          <w:p w:rsidR="00180E36" w:rsidRPr="00D67BB4" w:rsidRDefault="00180E36" w:rsidP="001B1E38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Mart Connection Name</w:t>
            </w:r>
          </w:p>
        </w:tc>
        <w:tc>
          <w:tcPr>
            <w:tcW w:w="3538" w:type="pct"/>
          </w:tcPr>
          <w:p w:rsidR="00180E36" w:rsidRPr="00D67BB4" w:rsidRDefault="00180E36" w:rsidP="001B1E38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Connection name for connecting to the data-mart</w:t>
            </w:r>
          </w:p>
        </w:tc>
      </w:tr>
      <w:tr w:rsidR="00EB3016" w:rsidTr="00180E36">
        <w:tc>
          <w:tcPr>
            <w:tcW w:w="1462" w:type="pct"/>
          </w:tcPr>
          <w:p w:rsidR="00EB3016" w:rsidRPr="00D67BB4" w:rsidRDefault="00EB3016" w:rsidP="001B1E38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Query Connection Name</w:t>
            </w:r>
          </w:p>
        </w:tc>
        <w:tc>
          <w:tcPr>
            <w:tcW w:w="3538" w:type="pct"/>
          </w:tcPr>
          <w:p w:rsidR="00EB3016" w:rsidRPr="00D67BB4" w:rsidRDefault="00EB3016" w:rsidP="00180E36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Connection name for the database to be queried</w:t>
            </w:r>
          </w:p>
        </w:tc>
      </w:tr>
    </w:tbl>
    <w:p w:rsidR="00180E36" w:rsidRPr="00180E36" w:rsidRDefault="00180E36" w:rsidP="00180E36">
      <w:pPr>
        <w:spacing w:after="0"/>
        <w:ind w:left="432" w:firstLine="720"/>
      </w:pPr>
    </w:p>
    <w:p w:rsidR="00180E36" w:rsidRDefault="00180E36" w:rsidP="00180E36">
      <w:pPr>
        <w:pStyle w:val="ListParagraph"/>
        <w:ind w:left="1152"/>
        <w:rPr>
          <w:lang w:val="en-US"/>
        </w:rPr>
      </w:pPr>
    </w:p>
    <w:p w:rsidR="00180E36" w:rsidRDefault="00180E36" w:rsidP="00180E36">
      <w:pPr>
        <w:pStyle w:val="ListParagraph"/>
        <w:ind w:left="1152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70640F" wp14:editId="2BBB4B46">
            <wp:extent cx="3814718" cy="1935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5836" cy="193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E36" w:rsidRDefault="00180E36" w:rsidP="00180E36">
      <w:pPr>
        <w:pStyle w:val="ListParagraph"/>
        <w:ind w:left="1152"/>
        <w:rPr>
          <w:lang w:val="en-US"/>
        </w:rPr>
      </w:pPr>
    </w:p>
    <w:p w:rsidR="00180E36" w:rsidRDefault="00180E36" w:rsidP="00180E36">
      <w:pPr>
        <w:pStyle w:val="ListParagraph"/>
        <w:ind w:left="1152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437C45" wp14:editId="7703339C">
            <wp:extent cx="3808505" cy="221742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5263" cy="2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E36" w:rsidRDefault="00180E36" w:rsidP="00180E36">
      <w:pPr>
        <w:pStyle w:val="ListParagraph"/>
        <w:ind w:left="1152"/>
        <w:rPr>
          <w:lang w:val="en-US"/>
        </w:rPr>
      </w:pPr>
    </w:p>
    <w:p w:rsidR="00180E36" w:rsidRDefault="00180E36" w:rsidP="00EA24A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You can either enter Y to finish configuration or enter N to continue.</w:t>
      </w:r>
    </w:p>
    <w:p w:rsidR="00180E36" w:rsidRDefault="00180E36" w:rsidP="00180E36">
      <w:pPr>
        <w:pStyle w:val="ListParagraph"/>
        <w:ind w:left="1152"/>
        <w:rPr>
          <w:lang w:val="en-US"/>
        </w:rPr>
      </w:pPr>
    </w:p>
    <w:p w:rsidR="00180E36" w:rsidRDefault="00180E36" w:rsidP="00180E36">
      <w:pPr>
        <w:pStyle w:val="ListParagraph"/>
        <w:ind w:left="1152"/>
        <w:rPr>
          <w:lang w:val="en-US"/>
        </w:rPr>
      </w:pPr>
    </w:p>
    <w:p w:rsidR="00180E36" w:rsidRDefault="00180E36" w:rsidP="00EA24A1">
      <w:pPr>
        <w:pStyle w:val="ListParagraph"/>
        <w:numPr>
          <w:ilvl w:val="0"/>
          <w:numId w:val="7"/>
        </w:numPr>
        <w:rPr>
          <w:lang w:val="en-US"/>
        </w:rPr>
      </w:pPr>
      <w:r w:rsidRPr="00AE3057">
        <w:rPr>
          <w:lang w:val="en-US"/>
        </w:rPr>
        <w:t>mart-population-config.xml</w:t>
      </w:r>
      <w:r>
        <w:rPr>
          <w:lang w:val="en-US"/>
        </w:rPr>
        <w:t xml:space="preserve"> file will be generated </w:t>
      </w:r>
      <w:r w:rsidR="00EB3016">
        <w:rPr>
          <w:lang w:val="en-US"/>
        </w:rPr>
        <w:t xml:space="preserve">in the </w:t>
      </w:r>
      <w:proofErr w:type="spellStart"/>
      <w:r w:rsidR="00EB3016">
        <w:rPr>
          <w:lang w:val="en-US"/>
        </w:rPr>
        <w:t>c</w:t>
      </w:r>
      <w:r w:rsidR="00EB3016" w:rsidRPr="00EB3016">
        <w:rPr>
          <w:lang w:val="en-US"/>
        </w:rPr>
        <w:t>onfig</w:t>
      </w:r>
      <w:proofErr w:type="spellEnd"/>
      <w:r w:rsidR="00EB3016" w:rsidRPr="00EB3016">
        <w:rPr>
          <w:lang w:val="en-US"/>
        </w:rPr>
        <w:t xml:space="preserve"> </w:t>
      </w:r>
      <w:r w:rsidR="00EB3016">
        <w:rPr>
          <w:lang w:val="en-US"/>
        </w:rPr>
        <w:t>directory</w:t>
      </w:r>
    </w:p>
    <w:p w:rsidR="00180E36" w:rsidRDefault="00180E36" w:rsidP="00180E36">
      <w:pPr>
        <w:pStyle w:val="ListParagraph"/>
        <w:ind w:left="1152"/>
        <w:rPr>
          <w:lang w:val="en-US"/>
        </w:rPr>
      </w:pPr>
    </w:p>
    <w:p w:rsidR="00180E36" w:rsidRDefault="00180E36" w:rsidP="00180E36">
      <w:pPr>
        <w:pStyle w:val="ListParagraph"/>
        <w:ind w:left="1152"/>
        <w:rPr>
          <w:lang w:val="en-US"/>
        </w:rPr>
      </w:pPr>
    </w:p>
    <w:p w:rsidR="00180E36" w:rsidRDefault="00180E36" w:rsidP="00180E36">
      <w:pPr>
        <w:pStyle w:val="ListParagraph"/>
        <w:ind w:left="1152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C5DC701" wp14:editId="44A8613B">
            <wp:extent cx="4173416" cy="31709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869" cy="317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E36" w:rsidRDefault="00180E36" w:rsidP="00180E36">
      <w:pPr>
        <w:pStyle w:val="ListParagraph"/>
        <w:ind w:left="1152"/>
        <w:rPr>
          <w:lang w:val="en-US"/>
        </w:rPr>
      </w:pPr>
    </w:p>
    <w:p w:rsidR="00180E36" w:rsidRDefault="00180E36" w:rsidP="00EA24A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To execute all report or any specific report  run </w:t>
      </w:r>
    </w:p>
    <w:p w:rsidR="001F28F7" w:rsidRDefault="00180E36" w:rsidP="00180E36">
      <w:pPr>
        <w:pStyle w:val="ListParagraph"/>
        <w:ind w:left="1152"/>
        <w:rPr>
          <w:rFonts w:asciiTheme="minorHAnsi" w:eastAsiaTheme="minorHAnsi" w:hAnsiTheme="minorHAnsi" w:cstheme="minorBidi"/>
          <w:b/>
          <w:color w:val="1F497D" w:themeColor="text2"/>
          <w:sz w:val="22"/>
          <w:szCs w:val="22"/>
          <w:lang w:val="en-US"/>
        </w:rPr>
      </w:pPr>
      <w:proofErr w:type="gramStart"/>
      <w:r w:rsidRPr="00072B4A">
        <w:rPr>
          <w:rFonts w:asciiTheme="minorHAnsi" w:eastAsiaTheme="minorHAnsi" w:hAnsiTheme="minorHAnsi" w:cstheme="minorBidi"/>
          <w:b/>
          <w:color w:val="1F497D" w:themeColor="text2"/>
          <w:sz w:val="22"/>
          <w:szCs w:val="22"/>
          <w:lang w:val="en-US"/>
        </w:rPr>
        <w:t>java</w:t>
      </w:r>
      <w:proofErr w:type="gramEnd"/>
      <w:r w:rsidRPr="00072B4A">
        <w:rPr>
          <w:rFonts w:asciiTheme="minorHAnsi" w:eastAsiaTheme="minorHAnsi" w:hAnsiTheme="minorHAnsi" w:cstheme="minorBidi"/>
          <w:b/>
          <w:color w:val="1F497D" w:themeColor="text2"/>
          <w:sz w:val="22"/>
          <w:szCs w:val="22"/>
          <w:lang w:val="en-US"/>
        </w:rPr>
        <w:t xml:space="preserve"> -jar populate_datamart.jar exec  </w:t>
      </w:r>
      <w:r w:rsidR="001F28F7" w:rsidRPr="001F28F7">
        <w:rPr>
          <w:rFonts w:asciiTheme="minorHAnsi" w:eastAsiaTheme="minorHAnsi" w:hAnsiTheme="minorHAnsi" w:cstheme="minorBidi"/>
          <w:sz w:val="22"/>
          <w:szCs w:val="22"/>
          <w:lang w:val="en-US"/>
        </w:rPr>
        <w:t>(for executing all available charts)</w:t>
      </w:r>
    </w:p>
    <w:p w:rsidR="00180E36" w:rsidRPr="00072B4A" w:rsidRDefault="001F28F7" w:rsidP="00180E36">
      <w:pPr>
        <w:pStyle w:val="ListParagraph"/>
        <w:ind w:left="1152"/>
        <w:rPr>
          <w:rFonts w:asciiTheme="minorHAnsi" w:eastAsiaTheme="minorHAnsi" w:hAnsiTheme="minorHAnsi" w:cstheme="minorBidi"/>
          <w:b/>
          <w:color w:val="1F497D" w:themeColor="text2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b/>
          <w:color w:val="1F497D" w:themeColor="text2"/>
          <w:sz w:val="22"/>
          <w:szCs w:val="22"/>
          <w:lang w:val="en-US"/>
        </w:rPr>
        <w:t>OR</w:t>
      </w:r>
      <w:r w:rsidR="00180E36" w:rsidRPr="00072B4A">
        <w:rPr>
          <w:rFonts w:asciiTheme="minorHAnsi" w:eastAsiaTheme="minorHAnsi" w:hAnsiTheme="minorHAnsi" w:cstheme="minorBidi"/>
          <w:b/>
          <w:color w:val="1F497D" w:themeColor="text2"/>
          <w:sz w:val="22"/>
          <w:szCs w:val="22"/>
          <w:lang w:val="en-US"/>
        </w:rPr>
        <w:t xml:space="preserve"> </w:t>
      </w:r>
    </w:p>
    <w:p w:rsidR="00180E36" w:rsidRPr="001F28F7" w:rsidRDefault="00180E36" w:rsidP="00180E36">
      <w:pPr>
        <w:pStyle w:val="ListParagraph"/>
        <w:ind w:left="1152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proofErr w:type="gramStart"/>
      <w:r w:rsidRPr="00072B4A">
        <w:rPr>
          <w:rFonts w:asciiTheme="minorHAnsi" w:eastAsiaTheme="minorHAnsi" w:hAnsiTheme="minorHAnsi" w:cstheme="minorBidi"/>
          <w:b/>
          <w:color w:val="1F497D" w:themeColor="text2"/>
          <w:sz w:val="22"/>
          <w:szCs w:val="22"/>
          <w:lang w:val="en-US"/>
        </w:rPr>
        <w:t>java</w:t>
      </w:r>
      <w:proofErr w:type="gramEnd"/>
      <w:r w:rsidRPr="00072B4A">
        <w:rPr>
          <w:rFonts w:asciiTheme="minorHAnsi" w:eastAsiaTheme="minorHAnsi" w:hAnsiTheme="minorHAnsi" w:cstheme="minorBidi"/>
          <w:b/>
          <w:color w:val="1F497D" w:themeColor="text2"/>
          <w:sz w:val="22"/>
          <w:szCs w:val="22"/>
          <w:lang w:val="en-US"/>
        </w:rPr>
        <w:t xml:space="preserve"> -j</w:t>
      </w:r>
      <w:r w:rsidR="00072B4A">
        <w:rPr>
          <w:rFonts w:asciiTheme="minorHAnsi" w:eastAsiaTheme="minorHAnsi" w:hAnsiTheme="minorHAnsi" w:cstheme="minorBidi"/>
          <w:b/>
          <w:color w:val="1F497D" w:themeColor="text2"/>
          <w:sz w:val="22"/>
          <w:szCs w:val="22"/>
          <w:lang w:val="en-US"/>
        </w:rPr>
        <w:t>ar populate_datamart.jar exec &lt;</w:t>
      </w:r>
      <w:proofErr w:type="spellStart"/>
      <w:r w:rsidR="00072B4A">
        <w:rPr>
          <w:rFonts w:asciiTheme="minorHAnsi" w:eastAsiaTheme="minorHAnsi" w:hAnsiTheme="minorHAnsi" w:cstheme="minorBidi"/>
          <w:b/>
          <w:color w:val="1F497D" w:themeColor="text2"/>
          <w:sz w:val="22"/>
          <w:szCs w:val="22"/>
          <w:lang w:val="en-US"/>
        </w:rPr>
        <w:t>report_n</w:t>
      </w:r>
      <w:r w:rsidRPr="00072B4A">
        <w:rPr>
          <w:rFonts w:asciiTheme="minorHAnsi" w:eastAsiaTheme="minorHAnsi" w:hAnsiTheme="minorHAnsi" w:cstheme="minorBidi"/>
          <w:b/>
          <w:color w:val="1F497D" w:themeColor="text2"/>
          <w:sz w:val="22"/>
          <w:szCs w:val="22"/>
          <w:lang w:val="en-US"/>
        </w:rPr>
        <w:t>ame</w:t>
      </w:r>
      <w:proofErr w:type="spellEnd"/>
      <w:r w:rsidRPr="00072B4A">
        <w:rPr>
          <w:rFonts w:asciiTheme="minorHAnsi" w:eastAsiaTheme="minorHAnsi" w:hAnsiTheme="minorHAnsi" w:cstheme="minorBidi"/>
          <w:b/>
          <w:color w:val="1F497D" w:themeColor="text2"/>
          <w:sz w:val="22"/>
          <w:szCs w:val="22"/>
          <w:lang w:val="en-US"/>
        </w:rPr>
        <w:t>&gt;</w:t>
      </w:r>
      <w:r w:rsidR="001F28F7">
        <w:rPr>
          <w:rFonts w:asciiTheme="minorHAnsi" w:eastAsiaTheme="minorHAnsi" w:hAnsiTheme="minorHAnsi" w:cstheme="minorBidi"/>
          <w:b/>
          <w:color w:val="1F497D" w:themeColor="text2"/>
          <w:sz w:val="22"/>
          <w:szCs w:val="22"/>
          <w:lang w:val="en-US"/>
        </w:rPr>
        <w:t xml:space="preserve"> </w:t>
      </w:r>
      <w:r w:rsidR="001F28F7" w:rsidRPr="001F28F7">
        <w:rPr>
          <w:rFonts w:asciiTheme="minorHAnsi" w:eastAsiaTheme="minorHAnsi" w:hAnsiTheme="minorHAnsi" w:cstheme="minorBidi"/>
          <w:sz w:val="22"/>
          <w:szCs w:val="22"/>
          <w:lang w:val="en-US"/>
        </w:rPr>
        <w:t>(for</w:t>
      </w:r>
      <w:r w:rsidR="001F28F7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executing selectively)</w:t>
      </w:r>
    </w:p>
    <w:p w:rsidR="00180E36" w:rsidRDefault="00180E36" w:rsidP="00180E36">
      <w:pPr>
        <w:pStyle w:val="ListParagraph"/>
        <w:ind w:left="1152"/>
        <w:rPr>
          <w:lang w:val="en-US"/>
        </w:rPr>
      </w:pPr>
    </w:p>
    <w:p w:rsidR="00180E36" w:rsidRDefault="00180E36" w:rsidP="00180E36">
      <w:pPr>
        <w:pStyle w:val="ListParagraph"/>
        <w:ind w:left="1152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F85BF2" wp14:editId="57EC2137">
            <wp:extent cx="3611880" cy="18059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3824" cy="180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E36" w:rsidRDefault="00180E36" w:rsidP="00180E36">
      <w:pPr>
        <w:pStyle w:val="ListParagraph"/>
        <w:ind w:left="1152"/>
        <w:rPr>
          <w:lang w:val="en-US"/>
        </w:rPr>
      </w:pPr>
    </w:p>
    <w:p w:rsidR="00180E36" w:rsidRDefault="00180E36" w:rsidP="00180E36">
      <w:pPr>
        <w:pStyle w:val="ListParagraph"/>
        <w:ind w:left="1152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04F071" wp14:editId="1288E017">
            <wp:extent cx="3611880" cy="1827549"/>
            <wp:effectExtent l="0" t="0" r="762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3822" cy="182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F0" w:rsidRDefault="006119F0"/>
    <w:sectPr w:rsidR="00611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E145D"/>
    <w:multiLevelType w:val="hybridMultilevel"/>
    <w:tmpl w:val="B8901B1C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153E2B2D"/>
    <w:multiLevelType w:val="hybridMultilevel"/>
    <w:tmpl w:val="2BBAF4C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>
    <w:nsid w:val="16D345AB"/>
    <w:multiLevelType w:val="hybridMultilevel"/>
    <w:tmpl w:val="B8901B1C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>
    <w:nsid w:val="2A2E62F6"/>
    <w:multiLevelType w:val="hybridMultilevel"/>
    <w:tmpl w:val="7B4C7D2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>
    <w:nsid w:val="598F0730"/>
    <w:multiLevelType w:val="hybridMultilevel"/>
    <w:tmpl w:val="E96A161C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6C2218C2"/>
    <w:multiLevelType w:val="multilevel"/>
    <w:tmpl w:val="6F12987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46"/>
        </w:tabs>
        <w:ind w:left="846" w:hanging="576"/>
      </w:pPr>
      <w:rPr>
        <w:lang w:val="en-US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720D3D5F"/>
    <w:multiLevelType w:val="hybridMultilevel"/>
    <w:tmpl w:val="413289E0"/>
    <w:lvl w:ilvl="0" w:tplc="0409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E36"/>
    <w:rsid w:val="00066A0A"/>
    <w:rsid w:val="000671E3"/>
    <w:rsid w:val="00072B4A"/>
    <w:rsid w:val="00073E69"/>
    <w:rsid w:val="000B3996"/>
    <w:rsid w:val="000D6297"/>
    <w:rsid w:val="000F04B6"/>
    <w:rsid w:val="000F607F"/>
    <w:rsid w:val="00180E36"/>
    <w:rsid w:val="001A4802"/>
    <w:rsid w:val="001D5E73"/>
    <w:rsid w:val="001D7E40"/>
    <w:rsid w:val="001F28F7"/>
    <w:rsid w:val="00215CEA"/>
    <w:rsid w:val="0027725E"/>
    <w:rsid w:val="002B36E9"/>
    <w:rsid w:val="0031298B"/>
    <w:rsid w:val="00335BF1"/>
    <w:rsid w:val="00345216"/>
    <w:rsid w:val="00346050"/>
    <w:rsid w:val="003539E2"/>
    <w:rsid w:val="00362C6C"/>
    <w:rsid w:val="003661A7"/>
    <w:rsid w:val="003662F4"/>
    <w:rsid w:val="0038043C"/>
    <w:rsid w:val="00406AAE"/>
    <w:rsid w:val="00416452"/>
    <w:rsid w:val="00420BB4"/>
    <w:rsid w:val="004220E1"/>
    <w:rsid w:val="0042488C"/>
    <w:rsid w:val="00493CE4"/>
    <w:rsid w:val="0049655F"/>
    <w:rsid w:val="004F60E6"/>
    <w:rsid w:val="005100CF"/>
    <w:rsid w:val="00511C58"/>
    <w:rsid w:val="00515FB3"/>
    <w:rsid w:val="0052723C"/>
    <w:rsid w:val="005422AF"/>
    <w:rsid w:val="00564F20"/>
    <w:rsid w:val="005701DF"/>
    <w:rsid w:val="0057260A"/>
    <w:rsid w:val="00582CB1"/>
    <w:rsid w:val="00584BE8"/>
    <w:rsid w:val="005A0C06"/>
    <w:rsid w:val="005F5D54"/>
    <w:rsid w:val="005F66BE"/>
    <w:rsid w:val="00605D0A"/>
    <w:rsid w:val="006119F0"/>
    <w:rsid w:val="006349CE"/>
    <w:rsid w:val="00637E6D"/>
    <w:rsid w:val="00643B52"/>
    <w:rsid w:val="00652209"/>
    <w:rsid w:val="00665B78"/>
    <w:rsid w:val="00687E65"/>
    <w:rsid w:val="006C4084"/>
    <w:rsid w:val="006E7C8B"/>
    <w:rsid w:val="006E7E47"/>
    <w:rsid w:val="00701DB6"/>
    <w:rsid w:val="00747E3D"/>
    <w:rsid w:val="007855EC"/>
    <w:rsid w:val="00792E9B"/>
    <w:rsid w:val="007A2868"/>
    <w:rsid w:val="007A6E71"/>
    <w:rsid w:val="007C763E"/>
    <w:rsid w:val="007E2212"/>
    <w:rsid w:val="008031F1"/>
    <w:rsid w:val="00830260"/>
    <w:rsid w:val="00834B8C"/>
    <w:rsid w:val="008B7632"/>
    <w:rsid w:val="008D4924"/>
    <w:rsid w:val="009054A1"/>
    <w:rsid w:val="009111AB"/>
    <w:rsid w:val="009335C5"/>
    <w:rsid w:val="00941C2C"/>
    <w:rsid w:val="00942E8E"/>
    <w:rsid w:val="00985AC0"/>
    <w:rsid w:val="009A057A"/>
    <w:rsid w:val="009A3BB4"/>
    <w:rsid w:val="009B184E"/>
    <w:rsid w:val="009E5105"/>
    <w:rsid w:val="009E5A7F"/>
    <w:rsid w:val="009E729A"/>
    <w:rsid w:val="00A10BC7"/>
    <w:rsid w:val="00A11CEF"/>
    <w:rsid w:val="00A63F89"/>
    <w:rsid w:val="00AA177A"/>
    <w:rsid w:val="00AC3768"/>
    <w:rsid w:val="00AC445E"/>
    <w:rsid w:val="00AD7B62"/>
    <w:rsid w:val="00AF1313"/>
    <w:rsid w:val="00B0565F"/>
    <w:rsid w:val="00B64D19"/>
    <w:rsid w:val="00B82325"/>
    <w:rsid w:val="00B9474A"/>
    <w:rsid w:val="00BB2DE6"/>
    <w:rsid w:val="00BC656C"/>
    <w:rsid w:val="00BE18D4"/>
    <w:rsid w:val="00C00ED8"/>
    <w:rsid w:val="00C43890"/>
    <w:rsid w:val="00C574E9"/>
    <w:rsid w:val="00CC26FD"/>
    <w:rsid w:val="00CC766F"/>
    <w:rsid w:val="00CD75D7"/>
    <w:rsid w:val="00CE52ED"/>
    <w:rsid w:val="00D06668"/>
    <w:rsid w:val="00D11F3C"/>
    <w:rsid w:val="00D2257E"/>
    <w:rsid w:val="00D4486B"/>
    <w:rsid w:val="00D91876"/>
    <w:rsid w:val="00DA491D"/>
    <w:rsid w:val="00DE5D78"/>
    <w:rsid w:val="00DF322E"/>
    <w:rsid w:val="00E4479E"/>
    <w:rsid w:val="00E753E0"/>
    <w:rsid w:val="00E77770"/>
    <w:rsid w:val="00E93AF7"/>
    <w:rsid w:val="00E95E63"/>
    <w:rsid w:val="00EA24A1"/>
    <w:rsid w:val="00EB3016"/>
    <w:rsid w:val="00EF1362"/>
    <w:rsid w:val="00EF21E2"/>
    <w:rsid w:val="00F2783A"/>
    <w:rsid w:val="00F335D1"/>
    <w:rsid w:val="00F53059"/>
    <w:rsid w:val="00FD5C23"/>
    <w:rsid w:val="00FF3C48"/>
    <w:rsid w:val="00FF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80E36"/>
    <w:pPr>
      <w:keepNext/>
      <w:numPr>
        <w:numId w:val="1"/>
      </w:numPr>
      <w:spacing w:before="240" w:after="60" w:line="240" w:lineRule="auto"/>
      <w:outlineLvl w:val="0"/>
    </w:pPr>
    <w:rPr>
      <w:rFonts w:ascii="Arial" w:eastAsiaTheme="minorEastAsia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80E36"/>
    <w:pPr>
      <w:keepNext/>
      <w:numPr>
        <w:ilvl w:val="1"/>
        <w:numId w:val="1"/>
      </w:numPr>
      <w:tabs>
        <w:tab w:val="clear" w:pos="846"/>
        <w:tab w:val="num" w:pos="576"/>
      </w:tabs>
      <w:spacing w:before="240" w:after="60" w:line="240" w:lineRule="auto"/>
      <w:ind w:left="576"/>
      <w:outlineLvl w:val="1"/>
    </w:pPr>
    <w:rPr>
      <w:rFonts w:ascii="Arial" w:eastAsiaTheme="minorEastAsia" w:hAnsi="Arial" w:cs="Arial"/>
      <w:b/>
      <w:bCs/>
      <w:i/>
      <w:i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180E36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Arial" w:eastAsiaTheme="minorEastAsia" w:hAnsi="Arial" w:cs="Arial"/>
      <w:bCs/>
      <w:smallCaps/>
      <w:sz w:val="20"/>
      <w:szCs w:val="26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180E36"/>
    <w:pPr>
      <w:keepNext/>
      <w:numPr>
        <w:ilvl w:val="3"/>
        <w:numId w:val="1"/>
      </w:numPr>
      <w:spacing w:before="240" w:after="0" w:line="240" w:lineRule="atLeast"/>
      <w:outlineLvl w:val="3"/>
    </w:pPr>
    <w:rPr>
      <w:rFonts w:ascii="Arial" w:eastAsiaTheme="minorEastAsia" w:hAnsi="Arial" w:cs="Times New Roman"/>
      <w:b/>
      <w:i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180E36"/>
    <w:pPr>
      <w:numPr>
        <w:ilvl w:val="4"/>
        <w:numId w:val="1"/>
      </w:numPr>
      <w:spacing w:before="240" w:after="60" w:line="240" w:lineRule="auto"/>
      <w:outlineLvl w:val="4"/>
    </w:pPr>
    <w:rPr>
      <w:rFonts w:ascii="Verdana" w:eastAsiaTheme="minorEastAsia" w:hAnsi="Verdana" w:cs="Times New Roman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qFormat/>
    <w:rsid w:val="00180E36"/>
    <w:pPr>
      <w:numPr>
        <w:ilvl w:val="5"/>
        <w:numId w:val="1"/>
      </w:numPr>
      <w:spacing w:before="240" w:after="60" w:line="240" w:lineRule="auto"/>
      <w:outlineLvl w:val="5"/>
    </w:pPr>
    <w:rPr>
      <w:rFonts w:ascii="Verdana" w:eastAsiaTheme="minorEastAsia" w:hAnsi="Verdana" w:cs="Times New Roman"/>
      <w:b/>
      <w:bCs/>
      <w:lang w:val="en-GB"/>
    </w:rPr>
  </w:style>
  <w:style w:type="paragraph" w:styleId="Heading7">
    <w:name w:val="heading 7"/>
    <w:basedOn w:val="Normal"/>
    <w:next w:val="Normal"/>
    <w:link w:val="Heading7Char"/>
    <w:qFormat/>
    <w:rsid w:val="00180E36"/>
    <w:pPr>
      <w:numPr>
        <w:ilvl w:val="6"/>
        <w:numId w:val="1"/>
      </w:numPr>
      <w:spacing w:before="240" w:after="60" w:line="240" w:lineRule="auto"/>
      <w:outlineLvl w:val="6"/>
    </w:pPr>
    <w:rPr>
      <w:rFonts w:ascii="Verdana" w:eastAsiaTheme="minorEastAsia" w:hAnsi="Verdana" w:cs="Times New Roman"/>
      <w:sz w:val="20"/>
      <w:szCs w:val="24"/>
      <w:lang w:val="en-GB"/>
    </w:rPr>
  </w:style>
  <w:style w:type="paragraph" w:styleId="Heading8">
    <w:name w:val="heading 8"/>
    <w:basedOn w:val="Normal"/>
    <w:next w:val="Normal"/>
    <w:link w:val="Heading8Char"/>
    <w:qFormat/>
    <w:rsid w:val="00180E36"/>
    <w:pPr>
      <w:numPr>
        <w:ilvl w:val="7"/>
        <w:numId w:val="1"/>
      </w:numPr>
      <w:spacing w:before="240" w:after="60" w:line="240" w:lineRule="auto"/>
      <w:outlineLvl w:val="7"/>
    </w:pPr>
    <w:rPr>
      <w:rFonts w:ascii="Verdana" w:eastAsiaTheme="minorEastAsia" w:hAnsi="Verdana" w:cs="Times New Roman"/>
      <w:i/>
      <w:iCs/>
      <w:sz w:val="20"/>
      <w:szCs w:val="24"/>
      <w:lang w:val="en-GB"/>
    </w:rPr>
  </w:style>
  <w:style w:type="paragraph" w:styleId="Heading9">
    <w:name w:val="heading 9"/>
    <w:basedOn w:val="Normal"/>
    <w:next w:val="Normal"/>
    <w:link w:val="Heading9Char"/>
    <w:qFormat/>
    <w:rsid w:val="00180E36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Theme="minorEastAsia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0E36"/>
    <w:rPr>
      <w:rFonts w:ascii="Arial" w:eastAsiaTheme="minorEastAsia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0E36"/>
    <w:rPr>
      <w:rFonts w:ascii="Arial" w:eastAsiaTheme="minorEastAsia" w:hAnsi="Arial" w:cs="Arial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180E36"/>
    <w:rPr>
      <w:rFonts w:ascii="Arial" w:eastAsiaTheme="minorEastAsia" w:hAnsi="Arial" w:cs="Arial"/>
      <w:bCs/>
      <w:smallCaps/>
      <w:sz w:val="20"/>
      <w:szCs w:val="26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180E36"/>
    <w:rPr>
      <w:rFonts w:ascii="Arial" w:eastAsiaTheme="minorEastAsia" w:hAnsi="Arial" w:cs="Times New Roman"/>
      <w:b/>
      <w:i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180E36"/>
    <w:rPr>
      <w:rFonts w:ascii="Verdana" w:eastAsiaTheme="minorEastAsia" w:hAnsi="Verdana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rsid w:val="00180E36"/>
    <w:rPr>
      <w:rFonts w:ascii="Verdana" w:eastAsiaTheme="minorEastAsia" w:hAnsi="Verdana" w:cs="Times New Roman"/>
      <w:b/>
      <w:bCs/>
      <w:lang w:val="en-GB"/>
    </w:rPr>
  </w:style>
  <w:style w:type="character" w:customStyle="1" w:styleId="Heading7Char">
    <w:name w:val="Heading 7 Char"/>
    <w:basedOn w:val="DefaultParagraphFont"/>
    <w:link w:val="Heading7"/>
    <w:rsid w:val="00180E36"/>
    <w:rPr>
      <w:rFonts w:ascii="Verdana" w:eastAsiaTheme="minorEastAsia" w:hAnsi="Verdana" w:cs="Times New Roman"/>
      <w:sz w:val="20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180E36"/>
    <w:rPr>
      <w:rFonts w:ascii="Verdana" w:eastAsiaTheme="minorEastAsia" w:hAnsi="Verdana" w:cs="Times New Roman"/>
      <w:i/>
      <w:iCs/>
      <w:sz w:val="20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rsid w:val="00180E36"/>
    <w:rPr>
      <w:rFonts w:ascii="Arial" w:eastAsiaTheme="minorEastAsia" w:hAnsi="Arial" w:cs="Arial"/>
      <w:lang w:val="en-GB"/>
    </w:rPr>
  </w:style>
  <w:style w:type="paragraph" w:styleId="ListParagraph">
    <w:name w:val="List Paragraph"/>
    <w:basedOn w:val="Normal"/>
    <w:uiPriority w:val="34"/>
    <w:qFormat/>
    <w:rsid w:val="00180E36"/>
    <w:pPr>
      <w:spacing w:after="0" w:line="240" w:lineRule="auto"/>
      <w:ind w:left="720"/>
      <w:contextualSpacing/>
    </w:pPr>
    <w:rPr>
      <w:rFonts w:ascii="Verdana" w:eastAsiaTheme="minorEastAsia" w:hAnsi="Verdana" w:cs="Times New Roman"/>
      <w:sz w:val="20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E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80E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80E36"/>
    <w:pPr>
      <w:keepNext/>
      <w:numPr>
        <w:numId w:val="1"/>
      </w:numPr>
      <w:spacing w:before="240" w:after="60" w:line="240" w:lineRule="auto"/>
      <w:outlineLvl w:val="0"/>
    </w:pPr>
    <w:rPr>
      <w:rFonts w:ascii="Arial" w:eastAsiaTheme="minorEastAsia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80E36"/>
    <w:pPr>
      <w:keepNext/>
      <w:numPr>
        <w:ilvl w:val="1"/>
        <w:numId w:val="1"/>
      </w:numPr>
      <w:tabs>
        <w:tab w:val="clear" w:pos="846"/>
        <w:tab w:val="num" w:pos="576"/>
      </w:tabs>
      <w:spacing w:before="240" w:after="60" w:line="240" w:lineRule="auto"/>
      <w:ind w:left="576"/>
      <w:outlineLvl w:val="1"/>
    </w:pPr>
    <w:rPr>
      <w:rFonts w:ascii="Arial" w:eastAsiaTheme="minorEastAsia" w:hAnsi="Arial" w:cs="Arial"/>
      <w:b/>
      <w:bCs/>
      <w:i/>
      <w:i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180E36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Arial" w:eastAsiaTheme="minorEastAsia" w:hAnsi="Arial" w:cs="Arial"/>
      <w:bCs/>
      <w:smallCaps/>
      <w:sz w:val="20"/>
      <w:szCs w:val="26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180E36"/>
    <w:pPr>
      <w:keepNext/>
      <w:numPr>
        <w:ilvl w:val="3"/>
        <w:numId w:val="1"/>
      </w:numPr>
      <w:spacing w:before="240" w:after="0" w:line="240" w:lineRule="atLeast"/>
      <w:outlineLvl w:val="3"/>
    </w:pPr>
    <w:rPr>
      <w:rFonts w:ascii="Arial" w:eastAsiaTheme="minorEastAsia" w:hAnsi="Arial" w:cs="Times New Roman"/>
      <w:b/>
      <w:i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180E36"/>
    <w:pPr>
      <w:numPr>
        <w:ilvl w:val="4"/>
        <w:numId w:val="1"/>
      </w:numPr>
      <w:spacing w:before="240" w:after="60" w:line="240" w:lineRule="auto"/>
      <w:outlineLvl w:val="4"/>
    </w:pPr>
    <w:rPr>
      <w:rFonts w:ascii="Verdana" w:eastAsiaTheme="minorEastAsia" w:hAnsi="Verdana" w:cs="Times New Roman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qFormat/>
    <w:rsid w:val="00180E36"/>
    <w:pPr>
      <w:numPr>
        <w:ilvl w:val="5"/>
        <w:numId w:val="1"/>
      </w:numPr>
      <w:spacing w:before="240" w:after="60" w:line="240" w:lineRule="auto"/>
      <w:outlineLvl w:val="5"/>
    </w:pPr>
    <w:rPr>
      <w:rFonts w:ascii="Verdana" w:eastAsiaTheme="minorEastAsia" w:hAnsi="Verdana" w:cs="Times New Roman"/>
      <w:b/>
      <w:bCs/>
      <w:lang w:val="en-GB"/>
    </w:rPr>
  </w:style>
  <w:style w:type="paragraph" w:styleId="Heading7">
    <w:name w:val="heading 7"/>
    <w:basedOn w:val="Normal"/>
    <w:next w:val="Normal"/>
    <w:link w:val="Heading7Char"/>
    <w:qFormat/>
    <w:rsid w:val="00180E36"/>
    <w:pPr>
      <w:numPr>
        <w:ilvl w:val="6"/>
        <w:numId w:val="1"/>
      </w:numPr>
      <w:spacing w:before="240" w:after="60" w:line="240" w:lineRule="auto"/>
      <w:outlineLvl w:val="6"/>
    </w:pPr>
    <w:rPr>
      <w:rFonts w:ascii="Verdana" w:eastAsiaTheme="minorEastAsia" w:hAnsi="Verdana" w:cs="Times New Roman"/>
      <w:sz w:val="20"/>
      <w:szCs w:val="24"/>
      <w:lang w:val="en-GB"/>
    </w:rPr>
  </w:style>
  <w:style w:type="paragraph" w:styleId="Heading8">
    <w:name w:val="heading 8"/>
    <w:basedOn w:val="Normal"/>
    <w:next w:val="Normal"/>
    <w:link w:val="Heading8Char"/>
    <w:qFormat/>
    <w:rsid w:val="00180E36"/>
    <w:pPr>
      <w:numPr>
        <w:ilvl w:val="7"/>
        <w:numId w:val="1"/>
      </w:numPr>
      <w:spacing w:before="240" w:after="60" w:line="240" w:lineRule="auto"/>
      <w:outlineLvl w:val="7"/>
    </w:pPr>
    <w:rPr>
      <w:rFonts w:ascii="Verdana" w:eastAsiaTheme="minorEastAsia" w:hAnsi="Verdana" w:cs="Times New Roman"/>
      <w:i/>
      <w:iCs/>
      <w:sz w:val="20"/>
      <w:szCs w:val="24"/>
      <w:lang w:val="en-GB"/>
    </w:rPr>
  </w:style>
  <w:style w:type="paragraph" w:styleId="Heading9">
    <w:name w:val="heading 9"/>
    <w:basedOn w:val="Normal"/>
    <w:next w:val="Normal"/>
    <w:link w:val="Heading9Char"/>
    <w:qFormat/>
    <w:rsid w:val="00180E36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Theme="minorEastAsia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0E36"/>
    <w:rPr>
      <w:rFonts w:ascii="Arial" w:eastAsiaTheme="minorEastAsia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0E36"/>
    <w:rPr>
      <w:rFonts w:ascii="Arial" w:eastAsiaTheme="minorEastAsia" w:hAnsi="Arial" w:cs="Arial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180E36"/>
    <w:rPr>
      <w:rFonts w:ascii="Arial" w:eastAsiaTheme="minorEastAsia" w:hAnsi="Arial" w:cs="Arial"/>
      <w:bCs/>
      <w:smallCaps/>
      <w:sz w:val="20"/>
      <w:szCs w:val="26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180E36"/>
    <w:rPr>
      <w:rFonts w:ascii="Arial" w:eastAsiaTheme="minorEastAsia" w:hAnsi="Arial" w:cs="Times New Roman"/>
      <w:b/>
      <w:i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180E36"/>
    <w:rPr>
      <w:rFonts w:ascii="Verdana" w:eastAsiaTheme="minorEastAsia" w:hAnsi="Verdana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rsid w:val="00180E36"/>
    <w:rPr>
      <w:rFonts w:ascii="Verdana" w:eastAsiaTheme="minorEastAsia" w:hAnsi="Verdana" w:cs="Times New Roman"/>
      <w:b/>
      <w:bCs/>
      <w:lang w:val="en-GB"/>
    </w:rPr>
  </w:style>
  <w:style w:type="character" w:customStyle="1" w:styleId="Heading7Char">
    <w:name w:val="Heading 7 Char"/>
    <w:basedOn w:val="DefaultParagraphFont"/>
    <w:link w:val="Heading7"/>
    <w:rsid w:val="00180E36"/>
    <w:rPr>
      <w:rFonts w:ascii="Verdana" w:eastAsiaTheme="minorEastAsia" w:hAnsi="Verdana" w:cs="Times New Roman"/>
      <w:sz w:val="20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180E36"/>
    <w:rPr>
      <w:rFonts w:ascii="Verdana" w:eastAsiaTheme="minorEastAsia" w:hAnsi="Verdana" w:cs="Times New Roman"/>
      <w:i/>
      <w:iCs/>
      <w:sz w:val="20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rsid w:val="00180E36"/>
    <w:rPr>
      <w:rFonts w:ascii="Arial" w:eastAsiaTheme="minorEastAsia" w:hAnsi="Arial" w:cs="Arial"/>
      <w:lang w:val="en-GB"/>
    </w:rPr>
  </w:style>
  <w:style w:type="paragraph" w:styleId="ListParagraph">
    <w:name w:val="List Paragraph"/>
    <w:basedOn w:val="Normal"/>
    <w:uiPriority w:val="34"/>
    <w:qFormat/>
    <w:rsid w:val="00180E36"/>
    <w:pPr>
      <w:spacing w:after="0" w:line="240" w:lineRule="auto"/>
      <w:ind w:left="720"/>
      <w:contextualSpacing/>
    </w:pPr>
    <w:rPr>
      <w:rFonts w:ascii="Verdana" w:eastAsiaTheme="minorEastAsia" w:hAnsi="Verdana" w:cs="Times New Roman"/>
      <w:sz w:val="20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E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80E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1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Majumdar, Subhajit</dc:creator>
  <cp:lastModifiedBy>Majumdar, Subhajit</cp:lastModifiedBy>
  <cp:revision>13</cp:revision>
  <dcterms:created xsi:type="dcterms:W3CDTF">2013-09-05T14:34:00Z</dcterms:created>
  <dcterms:modified xsi:type="dcterms:W3CDTF">2013-09-10T05:42:00Z</dcterms:modified>
</cp:coreProperties>
</file>