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99506" w14:textId="0297092F" w:rsidR="00F53288" w:rsidRPr="002365C4" w:rsidRDefault="00F53288" w:rsidP="00091E7D">
      <w:pPr>
        <w:pStyle w:val="Heading1"/>
        <w:spacing w:beforeLines="100" w:before="240"/>
        <w:rPr>
          <w:rFonts w:ascii="Times New Roman" w:eastAsia="標楷體" w:hAnsi="Times New Roman"/>
          <w:color w:val="auto"/>
          <w:sz w:val="52"/>
          <w:szCs w:val="52"/>
          <w:lang w:eastAsia="zh-TW"/>
        </w:rPr>
      </w:pPr>
      <w:bookmarkStart w:id="0" w:name="_Toc188434296"/>
      <w:r w:rsidRPr="002365C4">
        <w:rPr>
          <w:rFonts w:ascii="Times New Roman" w:eastAsia="標楷體" w:hAnsi="Times New Roman"/>
          <w:b w:val="0"/>
          <w:noProof/>
          <w:color w:val="auto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748093E" wp14:editId="2197801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647986" cy="419096"/>
            <wp:effectExtent l="0" t="0" r="0" b="635"/>
            <wp:wrapNone/>
            <wp:docPr id="977295226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986" cy="4190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bookmarkEnd w:id="0"/>
    <w:p w14:paraId="444A947E" w14:textId="046D97EA" w:rsidR="002C0D84" w:rsidRPr="002365C4" w:rsidRDefault="002C0D84" w:rsidP="00091E7D">
      <w:pPr>
        <w:pStyle w:val="Heading1"/>
        <w:spacing w:beforeLines="100" w:before="240"/>
        <w:jc w:val="center"/>
        <w:rPr>
          <w:rFonts w:ascii="Times New Roman" w:eastAsia="標楷體" w:hAnsi="Times New Roman"/>
          <w:color w:val="auto"/>
          <w:sz w:val="52"/>
          <w:szCs w:val="52"/>
          <w:lang w:eastAsia="zh-TW"/>
        </w:rPr>
      </w:pPr>
    </w:p>
    <w:p w14:paraId="5A42A1A0" w14:textId="77777777" w:rsidR="002C0D84" w:rsidRPr="002365C4" w:rsidRDefault="002C0D84" w:rsidP="00091E7D">
      <w:pPr>
        <w:spacing w:beforeLines="100" w:before="240" w:after="0"/>
        <w:jc w:val="center"/>
        <w:rPr>
          <w:rFonts w:ascii="Times New Roman" w:eastAsia="標楷體" w:hAnsi="Times New Roman"/>
          <w:sz w:val="52"/>
          <w:szCs w:val="52"/>
          <w:lang w:eastAsia="zh-TW"/>
        </w:rPr>
      </w:pPr>
    </w:p>
    <w:p w14:paraId="24DE8A38" w14:textId="77777777" w:rsidR="002C0D84" w:rsidRPr="002365C4" w:rsidRDefault="002C0D84" w:rsidP="00091E7D">
      <w:pPr>
        <w:spacing w:beforeLines="100" w:before="240" w:after="0"/>
        <w:jc w:val="center"/>
        <w:rPr>
          <w:rFonts w:ascii="Times New Roman" w:eastAsia="標楷體" w:hAnsi="Times New Roman"/>
          <w:sz w:val="56"/>
          <w:szCs w:val="56"/>
          <w:lang w:eastAsia="zh-TW"/>
        </w:rPr>
      </w:pPr>
    </w:p>
    <w:p w14:paraId="48465A2D" w14:textId="6899E6BD" w:rsidR="002C0D84" w:rsidRPr="002365C4" w:rsidRDefault="00F53288" w:rsidP="00091E7D">
      <w:pPr>
        <w:spacing w:beforeLines="100" w:before="240" w:after="0" w:line="360" w:lineRule="auto"/>
        <w:jc w:val="center"/>
        <w:rPr>
          <w:rFonts w:ascii="Times New Roman" w:eastAsia="標楷體" w:hAnsi="Times New Roman" w:cs="Times New Roman"/>
          <w:b/>
          <w:spacing w:val="-7"/>
          <w:sz w:val="44"/>
          <w:szCs w:val="44"/>
          <w:lang w:eastAsia="zh-TW"/>
        </w:rPr>
      </w:pPr>
      <w:r w:rsidRPr="002365C4">
        <w:rPr>
          <w:rFonts w:ascii="Times New Roman" w:eastAsia="標楷體" w:hAnsi="Times New Roman" w:cs="Times New Roman" w:hint="eastAsia"/>
          <w:b/>
          <w:spacing w:val="-7"/>
          <w:sz w:val="44"/>
          <w:szCs w:val="44"/>
          <w:lang w:eastAsia="zh-TW"/>
        </w:rPr>
        <w:t>114</w:t>
      </w:r>
      <w:r w:rsidRPr="002365C4">
        <w:rPr>
          <w:rFonts w:ascii="Times New Roman" w:eastAsia="標楷體" w:hAnsi="Times New Roman" w:cs="Times New Roman" w:hint="eastAsia"/>
          <w:b/>
          <w:spacing w:val="-7"/>
          <w:sz w:val="44"/>
          <w:szCs w:val="44"/>
          <w:lang w:eastAsia="zh-TW"/>
        </w:rPr>
        <w:t>年</w:t>
      </w:r>
      <w:r w:rsidRPr="002365C4">
        <w:rPr>
          <w:rFonts w:ascii="Times New Roman" w:eastAsia="標楷體" w:hAnsi="Times New Roman" w:cs="Times New Roman" w:hint="eastAsia"/>
          <w:b/>
          <w:spacing w:val="-7"/>
          <w:sz w:val="44"/>
          <w:szCs w:val="44"/>
          <w:lang w:eastAsia="zh-TW"/>
        </w:rPr>
        <w:br/>
      </w:r>
      <w:r w:rsidRPr="002365C4">
        <w:rPr>
          <w:rFonts w:ascii="Times New Roman" w:eastAsia="標楷體" w:hAnsi="Times New Roman" w:cs="Times New Roman" w:hint="eastAsia"/>
          <w:b/>
          <w:spacing w:val="-7"/>
          <w:sz w:val="44"/>
          <w:szCs w:val="44"/>
          <w:lang w:eastAsia="zh-TW"/>
        </w:rPr>
        <w:t>數據驅動製造業研發創新計畫</w:t>
      </w:r>
    </w:p>
    <w:p w14:paraId="09444EB8" w14:textId="77844322" w:rsidR="00F53288" w:rsidRPr="002365C4" w:rsidRDefault="00F53288" w:rsidP="00091E7D">
      <w:pPr>
        <w:spacing w:beforeLines="100" w:before="240" w:after="0" w:line="360" w:lineRule="auto"/>
        <w:jc w:val="center"/>
        <w:rPr>
          <w:rFonts w:ascii="Times New Roman" w:eastAsia="標楷體" w:hAnsi="Times New Roman"/>
          <w:sz w:val="56"/>
          <w:szCs w:val="56"/>
          <w:lang w:eastAsia="zh-TW"/>
        </w:rPr>
      </w:pPr>
      <w:r w:rsidRPr="002365C4">
        <w:rPr>
          <w:rFonts w:ascii="Times New Roman" w:eastAsia="標楷體" w:hAnsi="Times New Roman" w:cs="Times New Roman" w:hint="eastAsia"/>
          <w:b/>
          <w:spacing w:val="-7"/>
          <w:sz w:val="44"/>
          <w:szCs w:val="44"/>
          <w:lang w:eastAsia="zh-TW"/>
        </w:rPr>
        <w:t>研發數位轉型診斷建議報告</w:t>
      </w:r>
    </w:p>
    <w:p w14:paraId="043FA520" w14:textId="77777777" w:rsidR="00091E7D" w:rsidRPr="002365C4" w:rsidRDefault="00091E7D" w:rsidP="00091E7D">
      <w:pPr>
        <w:spacing w:beforeLines="100" w:before="240" w:after="0" w:line="360" w:lineRule="auto"/>
        <w:jc w:val="center"/>
        <w:rPr>
          <w:rFonts w:ascii="Times New Roman" w:eastAsia="標楷體" w:hAnsi="Times New Roman"/>
          <w:sz w:val="52"/>
          <w:szCs w:val="52"/>
          <w:lang w:eastAsia="zh-TW"/>
        </w:rPr>
      </w:pPr>
    </w:p>
    <w:p w14:paraId="5803E363" w14:textId="77777777" w:rsidR="004414F5" w:rsidRPr="002365C4" w:rsidRDefault="004414F5" w:rsidP="00091E7D">
      <w:pPr>
        <w:spacing w:beforeLines="100" w:before="240" w:after="0" w:line="360" w:lineRule="auto"/>
        <w:jc w:val="center"/>
        <w:rPr>
          <w:rFonts w:ascii="Times New Roman" w:eastAsia="標楷體" w:hAnsi="Times New Roman"/>
          <w:sz w:val="52"/>
          <w:szCs w:val="52"/>
          <w:lang w:eastAsia="zh-TW"/>
        </w:rPr>
      </w:pPr>
    </w:p>
    <w:p w14:paraId="5EFA2093" w14:textId="16C91B85" w:rsidR="002C0D84" w:rsidRPr="002365C4" w:rsidRDefault="002C0D84" w:rsidP="00091E7D">
      <w:pPr>
        <w:spacing w:beforeLines="100" w:before="240" w:after="0" w:line="360" w:lineRule="auto"/>
        <w:jc w:val="center"/>
        <w:rPr>
          <w:rFonts w:ascii="Times New Roman" w:eastAsia="標楷體" w:hAnsi="Times New Roman"/>
          <w:sz w:val="32"/>
          <w:szCs w:val="32"/>
          <w:lang w:eastAsia="zh-TW"/>
        </w:rPr>
      </w:pPr>
      <w:r w:rsidRPr="002365C4">
        <w:rPr>
          <w:rFonts w:ascii="Times New Roman" w:eastAsia="標楷體" w:hAnsi="Times New Roman"/>
          <w:sz w:val="32"/>
          <w:szCs w:val="32"/>
          <w:lang w:eastAsia="zh-TW"/>
        </w:rPr>
        <w:t>企業名稱：</w:t>
      </w:r>
      <w:r w:rsidR="00F86847" w:rsidRPr="002365C4">
        <w:rPr>
          <w:rFonts w:ascii="Times New Roman" w:eastAsia="標楷體" w:hAnsi="Times New Roman" w:hint="eastAsia"/>
          <w:sz w:val="32"/>
          <w:szCs w:val="32"/>
          <w:lang w:eastAsia="zh-TW"/>
        </w:rPr>
        <w:t>XX</w:t>
      </w:r>
      <w:r w:rsidRPr="002365C4">
        <w:rPr>
          <w:rFonts w:ascii="Times New Roman" w:eastAsia="標楷體" w:hAnsi="Times New Roman"/>
          <w:sz w:val="32"/>
          <w:szCs w:val="32"/>
          <w:lang w:eastAsia="zh-TW"/>
        </w:rPr>
        <w:t>食品股份有限公司</w:t>
      </w:r>
    </w:p>
    <w:p w14:paraId="109DFE2F" w14:textId="119A969C" w:rsidR="00F53288" w:rsidRPr="002365C4" w:rsidRDefault="00F53288" w:rsidP="00091E7D">
      <w:pPr>
        <w:spacing w:beforeLines="100" w:before="240" w:after="0" w:line="360" w:lineRule="auto"/>
        <w:jc w:val="center"/>
        <w:rPr>
          <w:rFonts w:ascii="Times New Roman" w:eastAsia="標楷體" w:hAnsi="Times New Roman"/>
          <w:sz w:val="32"/>
          <w:szCs w:val="32"/>
          <w:lang w:eastAsia="zh-TW"/>
        </w:rPr>
      </w:pPr>
      <w:r w:rsidRPr="002365C4">
        <w:rPr>
          <w:rFonts w:ascii="Times New Roman" w:eastAsia="標楷體" w:hAnsi="Times New Roman" w:hint="eastAsia"/>
          <w:sz w:val="32"/>
          <w:szCs w:val="32"/>
          <w:lang w:eastAsia="zh-TW"/>
        </w:rPr>
        <w:t>案件編號：</w:t>
      </w:r>
      <w:r w:rsidRPr="002365C4">
        <w:rPr>
          <w:rFonts w:ascii="Times New Roman" w:eastAsia="標楷體" w:hAnsi="Times New Roman"/>
          <w:sz w:val="32"/>
          <w:szCs w:val="32"/>
          <w:lang w:eastAsia="zh-TW"/>
        </w:rPr>
        <w:t>2</w:t>
      </w:r>
      <w:r w:rsidRPr="002365C4">
        <w:rPr>
          <w:rFonts w:ascii="Times New Roman" w:eastAsia="標楷體" w:hAnsi="Times New Roman" w:hint="eastAsia"/>
          <w:sz w:val="32"/>
          <w:szCs w:val="32"/>
          <w:lang w:eastAsia="zh-TW"/>
        </w:rPr>
        <w:t>0250101-001</w:t>
      </w:r>
    </w:p>
    <w:p w14:paraId="3CC08716" w14:textId="4B951C07" w:rsidR="002C0D84" w:rsidRPr="002365C4" w:rsidRDefault="00F53288" w:rsidP="00091E7D">
      <w:pPr>
        <w:spacing w:beforeLines="100" w:before="240" w:after="0" w:line="360" w:lineRule="auto"/>
        <w:jc w:val="center"/>
        <w:rPr>
          <w:rFonts w:ascii="Times New Roman" w:eastAsia="標楷體" w:hAnsi="Times New Roman"/>
          <w:sz w:val="32"/>
          <w:szCs w:val="32"/>
          <w:lang w:eastAsia="zh-TW"/>
        </w:rPr>
      </w:pPr>
      <w:r w:rsidRPr="002365C4">
        <w:rPr>
          <w:rFonts w:ascii="Times New Roman" w:eastAsia="標楷體" w:hAnsi="Times New Roman" w:hint="eastAsia"/>
          <w:sz w:val="32"/>
          <w:szCs w:val="32"/>
          <w:lang w:eastAsia="zh-TW"/>
        </w:rPr>
        <w:t>執行單位</w:t>
      </w:r>
      <w:r w:rsidR="002C0D84" w:rsidRPr="002365C4">
        <w:rPr>
          <w:rFonts w:ascii="Times New Roman" w:eastAsia="標楷體" w:hAnsi="Times New Roman"/>
          <w:sz w:val="32"/>
          <w:szCs w:val="32"/>
          <w:lang w:eastAsia="zh-TW"/>
        </w:rPr>
        <w:t>：</w:t>
      </w:r>
      <w:r w:rsidRPr="002365C4">
        <w:rPr>
          <w:rFonts w:ascii="Times New Roman" w:eastAsia="標楷體" w:hAnsi="Times New Roman" w:hint="eastAsia"/>
          <w:sz w:val="32"/>
          <w:szCs w:val="32"/>
          <w:lang w:eastAsia="zh-TW"/>
        </w:rPr>
        <w:t>財團法人商業發展研究院</w:t>
      </w:r>
    </w:p>
    <w:p w14:paraId="410B2F1C" w14:textId="0FEB8FE5" w:rsidR="002C0D84" w:rsidRPr="002365C4" w:rsidRDefault="00F53288" w:rsidP="00091E7D">
      <w:pPr>
        <w:spacing w:beforeLines="100" w:before="240" w:after="0" w:line="360" w:lineRule="auto"/>
        <w:jc w:val="center"/>
        <w:rPr>
          <w:rFonts w:ascii="Times New Roman" w:eastAsia="標楷體" w:hAnsi="Times New Roman"/>
          <w:sz w:val="32"/>
          <w:szCs w:val="32"/>
          <w:lang w:eastAsia="zh-TW"/>
        </w:rPr>
      </w:pPr>
      <w:r w:rsidRPr="002365C4">
        <w:rPr>
          <w:rFonts w:ascii="Times New Roman" w:eastAsia="標楷體" w:hAnsi="Times New Roman" w:hint="eastAsia"/>
          <w:sz w:val="32"/>
          <w:szCs w:val="32"/>
          <w:lang w:eastAsia="zh-TW"/>
        </w:rPr>
        <w:t>診斷</w:t>
      </w:r>
      <w:r w:rsidR="002C0D84" w:rsidRPr="002365C4">
        <w:rPr>
          <w:rFonts w:ascii="Times New Roman" w:eastAsia="標楷體" w:hAnsi="Times New Roman"/>
          <w:sz w:val="32"/>
          <w:szCs w:val="32"/>
          <w:lang w:eastAsia="zh-TW"/>
        </w:rPr>
        <w:t>日期：</w:t>
      </w:r>
      <w:r w:rsidR="002C0D84" w:rsidRPr="002365C4">
        <w:rPr>
          <w:rFonts w:ascii="Times New Roman" w:eastAsia="標楷體" w:hAnsi="Times New Roman"/>
          <w:sz w:val="32"/>
          <w:szCs w:val="32"/>
          <w:lang w:eastAsia="zh-TW"/>
        </w:rPr>
        <w:t>2025</w:t>
      </w:r>
      <w:r w:rsidR="002C0D84" w:rsidRPr="002365C4">
        <w:rPr>
          <w:rFonts w:ascii="Times New Roman" w:eastAsia="標楷體" w:hAnsi="Times New Roman"/>
          <w:sz w:val="32"/>
          <w:szCs w:val="32"/>
          <w:lang w:eastAsia="zh-TW"/>
        </w:rPr>
        <w:t>年</w:t>
      </w:r>
      <w:r w:rsidR="002C0D84" w:rsidRPr="002365C4">
        <w:rPr>
          <w:rFonts w:ascii="Times New Roman" w:eastAsia="標楷體" w:hAnsi="Times New Roman"/>
          <w:sz w:val="32"/>
          <w:szCs w:val="32"/>
          <w:lang w:eastAsia="zh-TW"/>
        </w:rPr>
        <w:t>1</w:t>
      </w:r>
      <w:r w:rsidR="002C0D84" w:rsidRPr="002365C4">
        <w:rPr>
          <w:rFonts w:ascii="Times New Roman" w:eastAsia="標楷體" w:hAnsi="Times New Roman"/>
          <w:sz w:val="32"/>
          <w:szCs w:val="32"/>
          <w:lang w:eastAsia="zh-TW"/>
        </w:rPr>
        <w:t>月</w:t>
      </w:r>
      <w:r w:rsidR="002C0D84" w:rsidRPr="002365C4">
        <w:rPr>
          <w:rFonts w:ascii="Times New Roman" w:eastAsia="標楷體" w:hAnsi="Times New Roman"/>
          <w:sz w:val="32"/>
          <w:szCs w:val="32"/>
          <w:lang w:eastAsia="zh-TW"/>
        </w:rPr>
        <w:t>22</w:t>
      </w:r>
      <w:r w:rsidR="002C0D84" w:rsidRPr="002365C4">
        <w:rPr>
          <w:rFonts w:ascii="Times New Roman" w:eastAsia="標楷體" w:hAnsi="Times New Roman"/>
          <w:sz w:val="32"/>
          <w:szCs w:val="32"/>
          <w:lang w:eastAsia="zh-TW"/>
        </w:rPr>
        <w:t>日</w:t>
      </w:r>
    </w:p>
    <w:p w14:paraId="1CE3252A" w14:textId="77777777" w:rsidR="002C0D84" w:rsidRPr="002365C4" w:rsidRDefault="002C0D84" w:rsidP="00091E7D">
      <w:pPr>
        <w:spacing w:beforeLines="100" w:before="240" w:after="0"/>
        <w:rPr>
          <w:rFonts w:ascii="Times New Roman" w:eastAsia="標楷體" w:hAnsi="Times New Roman"/>
          <w:lang w:eastAsia="zh-TW"/>
        </w:rPr>
      </w:pPr>
      <w:r w:rsidRPr="002365C4">
        <w:rPr>
          <w:rFonts w:ascii="Times New Roman" w:eastAsia="標楷體" w:hAnsi="Times New Roman"/>
          <w:lang w:eastAsia="zh-TW"/>
        </w:rPr>
        <w:br w:type="page"/>
      </w:r>
    </w:p>
    <w:p w14:paraId="1F134915" w14:textId="120AAD78" w:rsidR="00E46247" w:rsidRPr="002365C4" w:rsidRDefault="001F3285" w:rsidP="00091E7D">
      <w:pPr>
        <w:pStyle w:val="Heading2"/>
        <w:spacing w:beforeLines="100" w:before="240"/>
        <w:rPr>
          <w:rFonts w:ascii="Times New Roman" w:eastAsia="標楷體" w:hAnsi="Times New Roman"/>
          <w:b w:val="0"/>
          <w:color w:val="auto"/>
          <w:sz w:val="28"/>
          <w:szCs w:val="28"/>
          <w:lang w:eastAsia="zh-TW"/>
        </w:rPr>
      </w:pPr>
      <w:bookmarkStart w:id="1" w:name="_Toc188434298"/>
      <w:r w:rsidRPr="002365C4">
        <w:rPr>
          <w:rFonts w:ascii="Times New Roman" w:eastAsia="標楷體" w:hAnsi="Times New Roman" w:hint="eastAsia"/>
          <w:b w:val="0"/>
          <w:color w:val="auto"/>
          <w:sz w:val="28"/>
          <w:szCs w:val="28"/>
          <w:lang w:eastAsia="zh-TW"/>
        </w:rPr>
        <w:lastRenderedPageBreak/>
        <w:t>一</w:t>
      </w:r>
      <w:r w:rsidRPr="002365C4">
        <w:rPr>
          <w:rFonts w:ascii="Times New Roman" w:eastAsia="標楷體" w:hAnsi="Times New Roman"/>
          <w:b w:val="0"/>
          <w:color w:val="auto"/>
          <w:sz w:val="28"/>
          <w:szCs w:val="28"/>
          <w:lang w:eastAsia="zh-TW"/>
        </w:rPr>
        <w:t>、</w:t>
      </w:r>
      <w:r w:rsidR="00800059" w:rsidRPr="002365C4">
        <w:rPr>
          <w:rFonts w:ascii="Times New Roman" w:eastAsia="標楷體" w:hAnsi="Times New Roman" w:hint="eastAsia"/>
          <w:b w:val="0"/>
          <w:color w:val="auto"/>
          <w:sz w:val="28"/>
          <w:szCs w:val="28"/>
          <w:lang w:eastAsia="zh-TW"/>
        </w:rPr>
        <w:t>廠商</w:t>
      </w:r>
      <w:r w:rsidRPr="002365C4">
        <w:rPr>
          <w:rFonts w:ascii="Times New Roman" w:eastAsia="標楷體" w:hAnsi="Times New Roman"/>
          <w:b w:val="0"/>
          <w:color w:val="auto"/>
          <w:sz w:val="28"/>
          <w:szCs w:val="28"/>
          <w:lang w:eastAsia="zh-TW"/>
        </w:rPr>
        <w:t>基本資料</w:t>
      </w:r>
      <w:bookmarkEnd w:id="1"/>
    </w:p>
    <w:tbl>
      <w:tblPr>
        <w:tblStyle w:val="TableNormal1"/>
        <w:tblW w:w="10190" w:type="dxa"/>
        <w:tblInd w:w="-4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363"/>
        <w:gridCol w:w="1810"/>
        <w:gridCol w:w="991"/>
        <w:gridCol w:w="641"/>
        <w:gridCol w:w="1274"/>
        <w:gridCol w:w="1378"/>
        <w:gridCol w:w="2025"/>
      </w:tblGrid>
      <w:tr w:rsidR="002365C4" w:rsidRPr="002365C4" w14:paraId="059896FB" w14:textId="77777777" w:rsidTr="009D56E9">
        <w:trPr>
          <w:trHeight w:val="476"/>
        </w:trPr>
        <w:tc>
          <w:tcPr>
            <w:tcW w:w="708" w:type="dxa"/>
            <w:vMerge w:val="restart"/>
            <w:tcBorders>
              <w:bottom w:val="single" w:sz="8" w:space="0" w:color="000000"/>
              <w:right w:val="single" w:sz="4" w:space="0" w:color="000000"/>
            </w:tcBorders>
          </w:tcPr>
          <w:p w14:paraId="7033C089" w14:textId="77777777" w:rsidR="001F3285" w:rsidRPr="0064405B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  <w:p w14:paraId="0C6E2BCD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  <w:p w14:paraId="79931DD4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  <w:p w14:paraId="1BEC3D5D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  <w:p w14:paraId="50FAC943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  <w:p w14:paraId="4007FD2F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  <w:p w14:paraId="0D88D8DB" w14:textId="77777777" w:rsidR="001F3285" w:rsidRPr="002365C4" w:rsidRDefault="001F3285" w:rsidP="00091E7D">
            <w:pPr>
              <w:pStyle w:val="TableParagraph"/>
              <w:spacing w:line="244" w:lineRule="auto"/>
              <w:ind w:left="213" w:right="192"/>
              <w:jc w:val="both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10"/>
                <w:sz w:val="24"/>
              </w:rPr>
              <w:t>基本資料</w:t>
            </w:r>
          </w:p>
        </w:tc>
        <w:tc>
          <w:tcPr>
            <w:tcW w:w="1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08CC" w14:textId="77777777" w:rsidR="001F3285" w:rsidRPr="002365C4" w:rsidRDefault="001F3285" w:rsidP="00091E7D">
            <w:pPr>
              <w:pStyle w:val="TableParagraph"/>
              <w:ind w:left="197" w:right="168"/>
              <w:jc w:val="center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5"/>
                <w:sz w:val="24"/>
              </w:rPr>
              <w:t>名稱</w:t>
            </w:r>
          </w:p>
        </w:tc>
        <w:tc>
          <w:tcPr>
            <w:tcW w:w="471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5FA4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CEC7" w14:textId="77777777" w:rsidR="001F3285" w:rsidRPr="002365C4" w:rsidRDefault="001F3285" w:rsidP="00091E7D">
            <w:pPr>
              <w:pStyle w:val="TableParagraph"/>
              <w:ind w:left="205" w:right="174"/>
              <w:jc w:val="center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3"/>
                <w:sz w:val="24"/>
              </w:rPr>
              <w:t>統一編號</w:t>
            </w: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</w:tcPr>
          <w:p w14:paraId="21D8649D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</w:tr>
      <w:tr w:rsidR="002365C4" w:rsidRPr="002365C4" w14:paraId="5C019E62" w14:textId="77777777" w:rsidTr="009D56E9">
        <w:trPr>
          <w:trHeight w:val="390"/>
        </w:trPr>
        <w:tc>
          <w:tcPr>
            <w:tcW w:w="708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49E4DAA6" w14:textId="77777777" w:rsidR="001F3285" w:rsidRPr="002365C4" w:rsidRDefault="001F3285" w:rsidP="00091E7D">
            <w:pPr>
              <w:rPr>
                <w:rFonts w:ascii="Times New Roman" w:eastAsia="標楷體" w:hAnsi="Times New Roman"/>
                <w:sz w:val="24"/>
                <w:szCs w:val="2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E65F" w14:textId="77777777" w:rsidR="001F3285" w:rsidRPr="002365C4" w:rsidRDefault="001F3285" w:rsidP="00091E7D">
            <w:pPr>
              <w:pStyle w:val="TableParagraph"/>
              <w:spacing w:line="306" w:lineRule="exact"/>
              <w:ind w:left="197" w:right="168"/>
              <w:jc w:val="center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4"/>
                <w:sz w:val="24"/>
              </w:rPr>
              <w:t>負責人</w:t>
            </w:r>
          </w:p>
        </w:tc>
        <w:tc>
          <w:tcPr>
            <w:tcW w:w="47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6C313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6D6B" w14:textId="09636DD0" w:rsidR="001F3285" w:rsidRPr="002365C4" w:rsidRDefault="00443E90" w:rsidP="00091E7D">
            <w:pPr>
              <w:pStyle w:val="TableParagraph"/>
              <w:spacing w:line="306" w:lineRule="exact"/>
              <w:ind w:left="205" w:right="174"/>
              <w:jc w:val="center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 w:hint="eastAsia"/>
                <w:spacing w:val="-4"/>
                <w:sz w:val="24"/>
              </w:rPr>
              <w:t>工廠編號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708095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</w:tr>
      <w:tr w:rsidR="002365C4" w:rsidRPr="002365C4" w14:paraId="5F81EA9A" w14:textId="77777777" w:rsidTr="009D56E9">
        <w:trPr>
          <w:trHeight w:val="390"/>
        </w:trPr>
        <w:tc>
          <w:tcPr>
            <w:tcW w:w="708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220691C0" w14:textId="77777777" w:rsidR="001F3285" w:rsidRPr="002365C4" w:rsidRDefault="001F3285" w:rsidP="00091E7D">
            <w:pPr>
              <w:rPr>
                <w:rFonts w:ascii="Times New Roman" w:eastAsia="標楷體" w:hAnsi="Times New Roman"/>
                <w:sz w:val="24"/>
                <w:szCs w:val="2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2FBD" w14:textId="77777777" w:rsidR="001F3285" w:rsidRPr="002365C4" w:rsidRDefault="001F3285" w:rsidP="00091E7D">
            <w:pPr>
              <w:pStyle w:val="TableParagraph"/>
              <w:spacing w:line="306" w:lineRule="exact"/>
              <w:ind w:left="197" w:right="168"/>
              <w:jc w:val="center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5"/>
                <w:sz w:val="24"/>
              </w:rPr>
              <w:t>地址</w:t>
            </w:r>
          </w:p>
        </w:tc>
        <w:tc>
          <w:tcPr>
            <w:tcW w:w="81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BE6051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</w:tr>
      <w:tr w:rsidR="002365C4" w:rsidRPr="002365C4" w14:paraId="3C0A9662" w14:textId="77777777" w:rsidTr="009D56E9">
        <w:trPr>
          <w:trHeight w:val="447"/>
        </w:trPr>
        <w:tc>
          <w:tcPr>
            <w:tcW w:w="708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1611F45C" w14:textId="77777777" w:rsidR="001F3285" w:rsidRPr="002365C4" w:rsidRDefault="001F3285" w:rsidP="00091E7D">
            <w:pPr>
              <w:rPr>
                <w:rFonts w:ascii="Times New Roman" w:eastAsia="標楷體" w:hAnsi="Times New Roman"/>
                <w:sz w:val="24"/>
                <w:szCs w:val="2"/>
              </w:rPr>
            </w:pP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1BCD" w14:textId="77777777" w:rsidR="001F3285" w:rsidRPr="002365C4" w:rsidRDefault="001F3285" w:rsidP="00091E7D">
            <w:pPr>
              <w:pStyle w:val="TableParagraph"/>
              <w:spacing w:line="230" w:lineRule="auto"/>
              <w:ind w:left="451" w:right="239" w:hanging="180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4"/>
                <w:sz w:val="24"/>
              </w:rPr>
              <w:t>聯絡人</w:t>
            </w:r>
            <w:r w:rsidRPr="002365C4">
              <w:rPr>
                <w:rFonts w:ascii="Times New Roman" w:hAnsi="Times New Roman"/>
                <w:spacing w:val="-4"/>
                <w:sz w:val="24"/>
              </w:rPr>
              <w:t>/</w:t>
            </w:r>
            <w:r w:rsidRPr="002365C4">
              <w:rPr>
                <w:rFonts w:ascii="Times New Roman" w:hAnsi="Times New Roman"/>
                <w:spacing w:val="-6"/>
                <w:sz w:val="24"/>
              </w:rPr>
              <w:t>職稱</w:t>
            </w:r>
          </w:p>
        </w:tc>
        <w:tc>
          <w:tcPr>
            <w:tcW w:w="344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7206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0EE6" w14:textId="77777777" w:rsidR="001F3285" w:rsidRPr="002365C4" w:rsidRDefault="001F3285" w:rsidP="00091E7D">
            <w:pPr>
              <w:pStyle w:val="TableParagraph"/>
              <w:ind w:right="262"/>
              <w:jc w:val="right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3"/>
                <w:sz w:val="24"/>
              </w:rPr>
              <w:t>聯絡電話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6424F" w14:textId="77777777" w:rsidR="001F3285" w:rsidRPr="002365C4" w:rsidRDefault="001F3285" w:rsidP="00091E7D">
            <w:pPr>
              <w:pStyle w:val="TableParagraph"/>
              <w:tabs>
                <w:tab w:val="left" w:pos="519"/>
              </w:tabs>
              <w:ind w:left="39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10"/>
                <w:sz w:val="24"/>
              </w:rPr>
              <w:t>(</w:t>
            </w:r>
            <w:r w:rsidRPr="002365C4">
              <w:rPr>
                <w:rFonts w:ascii="Times New Roman" w:hAnsi="Times New Roman"/>
                <w:sz w:val="24"/>
              </w:rPr>
              <w:tab/>
            </w:r>
            <w:r w:rsidRPr="002365C4">
              <w:rPr>
                <w:rFonts w:ascii="Times New Roman" w:hAnsi="Times New Roman"/>
                <w:spacing w:val="-10"/>
                <w:sz w:val="24"/>
              </w:rPr>
              <w:t>)</w:t>
            </w:r>
          </w:p>
        </w:tc>
      </w:tr>
      <w:tr w:rsidR="002365C4" w:rsidRPr="002365C4" w14:paraId="7051E63F" w14:textId="77777777" w:rsidTr="009D56E9">
        <w:trPr>
          <w:trHeight w:val="335"/>
        </w:trPr>
        <w:tc>
          <w:tcPr>
            <w:tcW w:w="708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7D380497" w14:textId="77777777" w:rsidR="001F3285" w:rsidRPr="002365C4" w:rsidRDefault="001F3285" w:rsidP="00091E7D">
            <w:pPr>
              <w:rPr>
                <w:rFonts w:ascii="Times New Roman" w:eastAsia="標楷體" w:hAnsi="Times New Roman"/>
                <w:sz w:val="24"/>
                <w:szCs w:val="2"/>
              </w:rPr>
            </w:pPr>
          </w:p>
        </w:tc>
        <w:tc>
          <w:tcPr>
            <w:tcW w:w="136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10A3" w14:textId="77777777" w:rsidR="001F3285" w:rsidRPr="002365C4" w:rsidRDefault="001F3285" w:rsidP="00091E7D">
            <w:pPr>
              <w:rPr>
                <w:rFonts w:ascii="Times New Roman" w:eastAsia="標楷體" w:hAnsi="Times New Roman"/>
                <w:sz w:val="24"/>
                <w:szCs w:val="2"/>
              </w:rPr>
            </w:pPr>
          </w:p>
        </w:tc>
        <w:tc>
          <w:tcPr>
            <w:tcW w:w="3442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19C0" w14:textId="77777777" w:rsidR="001F3285" w:rsidRPr="002365C4" w:rsidRDefault="001F3285" w:rsidP="00091E7D">
            <w:pPr>
              <w:rPr>
                <w:rFonts w:ascii="Times New Roman" w:eastAsia="標楷體" w:hAnsi="Times New Roman"/>
                <w:sz w:val="24"/>
                <w:szCs w:val="2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C119" w14:textId="77777777" w:rsidR="001F3285" w:rsidRPr="002365C4" w:rsidRDefault="001F3285" w:rsidP="00091E7D">
            <w:pPr>
              <w:pStyle w:val="TableParagraph"/>
              <w:spacing w:line="303" w:lineRule="exact"/>
              <w:ind w:right="254"/>
              <w:jc w:val="right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z w:val="24"/>
              </w:rPr>
              <w:t>E-</w:t>
            </w:r>
            <w:r w:rsidRPr="002365C4">
              <w:rPr>
                <w:rFonts w:ascii="Times New Roman" w:hAnsi="Times New Roman"/>
                <w:spacing w:val="-4"/>
                <w:sz w:val="24"/>
              </w:rPr>
              <w:t>Mail</w:t>
            </w:r>
          </w:p>
        </w:tc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D0E0EE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</w:tr>
      <w:tr w:rsidR="002365C4" w:rsidRPr="002365C4" w14:paraId="71333AB8" w14:textId="77777777" w:rsidTr="009D56E9">
        <w:trPr>
          <w:trHeight w:val="928"/>
        </w:trPr>
        <w:tc>
          <w:tcPr>
            <w:tcW w:w="708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10FAEC49" w14:textId="77777777" w:rsidR="001F3285" w:rsidRPr="002365C4" w:rsidRDefault="001F3285" w:rsidP="00091E7D">
            <w:pPr>
              <w:rPr>
                <w:rFonts w:ascii="Times New Roman" w:eastAsia="標楷體" w:hAnsi="Times New Roman"/>
                <w:sz w:val="24"/>
                <w:szCs w:val="2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677E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  <w:p w14:paraId="1F59FE61" w14:textId="77777777" w:rsidR="001F3285" w:rsidRPr="002365C4" w:rsidRDefault="001F3285" w:rsidP="00091E7D">
            <w:pPr>
              <w:pStyle w:val="TableParagraph"/>
              <w:ind w:left="197" w:right="168"/>
              <w:jc w:val="center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4"/>
                <w:sz w:val="24"/>
              </w:rPr>
              <w:t>領域別</w:t>
            </w:r>
          </w:p>
        </w:tc>
        <w:tc>
          <w:tcPr>
            <w:tcW w:w="81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808C27" w14:textId="77777777" w:rsidR="001F3285" w:rsidRPr="002365C4" w:rsidRDefault="001F3285" w:rsidP="00091E7D">
            <w:pPr>
              <w:pStyle w:val="TableParagraph"/>
              <w:spacing w:line="296" w:lineRule="exact"/>
              <w:ind w:left="50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1"/>
                <w:sz w:val="24"/>
              </w:rPr>
              <w:t>□</w:t>
            </w:r>
            <w:r w:rsidRPr="002365C4">
              <w:rPr>
                <w:rFonts w:ascii="Times New Roman" w:hAnsi="Times New Roman"/>
                <w:spacing w:val="-1"/>
                <w:sz w:val="24"/>
              </w:rPr>
              <w:t>金屬機電</w:t>
            </w:r>
            <w:r w:rsidRPr="002365C4">
              <w:rPr>
                <w:rFonts w:ascii="Times New Roman" w:hAnsi="Times New Roman"/>
                <w:spacing w:val="-1"/>
                <w:sz w:val="24"/>
              </w:rPr>
              <w:t>(</w:t>
            </w:r>
            <w:r w:rsidRPr="002365C4">
              <w:rPr>
                <w:rFonts w:ascii="Times New Roman" w:hAnsi="Times New Roman"/>
                <w:spacing w:val="-1"/>
                <w:sz w:val="24"/>
              </w:rPr>
              <w:t>金屬產業、機械設備、運具航太、電子設備、重型機電</w:t>
            </w:r>
            <w:r w:rsidRPr="002365C4">
              <w:rPr>
                <w:rFonts w:ascii="Times New Roman" w:hAnsi="Times New Roman"/>
                <w:spacing w:val="-1"/>
                <w:sz w:val="24"/>
              </w:rPr>
              <w:t>)</w:t>
            </w:r>
          </w:p>
          <w:p w14:paraId="108DA7DC" w14:textId="77777777" w:rsidR="001F3285" w:rsidRPr="002365C4" w:rsidRDefault="001F3285" w:rsidP="00091E7D">
            <w:pPr>
              <w:pStyle w:val="TableParagraph"/>
              <w:spacing w:line="314" w:lineRule="exact"/>
              <w:ind w:left="50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1"/>
                <w:sz w:val="24"/>
              </w:rPr>
              <w:t>□</w:t>
            </w:r>
            <w:r w:rsidRPr="002365C4">
              <w:rPr>
                <w:rFonts w:ascii="Times New Roman" w:hAnsi="Times New Roman"/>
                <w:spacing w:val="-1"/>
                <w:sz w:val="24"/>
              </w:rPr>
              <w:t>電子資訊</w:t>
            </w:r>
            <w:r w:rsidRPr="002365C4">
              <w:rPr>
                <w:rFonts w:ascii="Times New Roman" w:hAnsi="Times New Roman"/>
                <w:spacing w:val="-1"/>
                <w:sz w:val="24"/>
              </w:rPr>
              <w:t>(</w:t>
            </w:r>
            <w:r w:rsidRPr="002365C4">
              <w:rPr>
                <w:rFonts w:ascii="Times New Roman" w:hAnsi="Times New Roman"/>
                <w:spacing w:val="-1"/>
                <w:sz w:val="24"/>
              </w:rPr>
              <w:t>電子產業、光電產業、資訊產業、電子晶片</w:t>
            </w:r>
            <w:r w:rsidRPr="002365C4">
              <w:rPr>
                <w:rFonts w:ascii="Times New Roman" w:hAnsi="Times New Roman"/>
                <w:spacing w:val="-1"/>
                <w:sz w:val="24"/>
              </w:rPr>
              <w:t>)</w:t>
            </w:r>
          </w:p>
          <w:p w14:paraId="256D67C8" w14:textId="77777777" w:rsidR="001F3285" w:rsidRPr="002365C4" w:rsidRDefault="001F3285" w:rsidP="00091E7D">
            <w:pPr>
              <w:pStyle w:val="TableParagraph"/>
              <w:spacing w:line="299" w:lineRule="exact"/>
              <w:ind w:left="50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1"/>
                <w:sz w:val="24"/>
              </w:rPr>
              <w:t>□</w:t>
            </w:r>
            <w:r w:rsidRPr="002365C4">
              <w:rPr>
                <w:rFonts w:ascii="Times New Roman" w:hAnsi="Times New Roman"/>
                <w:spacing w:val="-1"/>
                <w:sz w:val="24"/>
              </w:rPr>
              <w:t>民生化工</w:t>
            </w:r>
            <w:r w:rsidRPr="002365C4">
              <w:rPr>
                <w:rFonts w:ascii="Times New Roman" w:hAnsi="Times New Roman"/>
                <w:spacing w:val="-1"/>
                <w:sz w:val="24"/>
              </w:rPr>
              <w:t>(</w:t>
            </w:r>
            <w:r w:rsidRPr="002365C4">
              <w:rPr>
                <w:rFonts w:ascii="Times New Roman" w:hAnsi="Times New Roman"/>
                <w:spacing w:val="-1"/>
                <w:sz w:val="24"/>
              </w:rPr>
              <w:t>石油化學、一般化學、食品醫藥、紡織產業</w:t>
            </w:r>
            <w:r w:rsidRPr="002365C4">
              <w:rPr>
                <w:rFonts w:ascii="Times New Roman" w:hAnsi="Times New Roman"/>
                <w:spacing w:val="-1"/>
                <w:sz w:val="24"/>
              </w:rPr>
              <w:t>)</w:t>
            </w:r>
          </w:p>
        </w:tc>
      </w:tr>
      <w:tr w:rsidR="002365C4" w:rsidRPr="002365C4" w14:paraId="6F82F6B5" w14:textId="77777777" w:rsidTr="00F86847">
        <w:trPr>
          <w:trHeight w:val="481"/>
        </w:trPr>
        <w:tc>
          <w:tcPr>
            <w:tcW w:w="708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5560A798" w14:textId="77777777" w:rsidR="001F3285" w:rsidRPr="002365C4" w:rsidRDefault="001F3285" w:rsidP="00091E7D">
            <w:pPr>
              <w:rPr>
                <w:rFonts w:ascii="Times New Roman" w:eastAsia="標楷體" w:hAnsi="Times New Roman"/>
                <w:sz w:val="24"/>
                <w:szCs w:val="2"/>
                <w:lang w:eastAsia="zh-TW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A4AB5" w14:textId="77777777" w:rsidR="001F3285" w:rsidRPr="002365C4" w:rsidRDefault="001F3285" w:rsidP="00091E7D">
            <w:pPr>
              <w:pStyle w:val="TableParagraph"/>
              <w:ind w:left="197" w:right="168"/>
              <w:jc w:val="center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4"/>
                <w:sz w:val="24"/>
              </w:rPr>
              <w:t>資本額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0EF73" w14:textId="77777777" w:rsidR="001F3285" w:rsidRPr="002365C4" w:rsidRDefault="001F3285" w:rsidP="00091E7D">
            <w:pPr>
              <w:pStyle w:val="TableParagraph"/>
              <w:ind w:right="4"/>
              <w:jc w:val="right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5"/>
                <w:sz w:val="24"/>
              </w:rPr>
              <w:t>千元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E59E" w14:textId="77777777" w:rsidR="001F3285" w:rsidRPr="002365C4" w:rsidRDefault="001F3285" w:rsidP="00091E7D">
            <w:pPr>
              <w:pStyle w:val="TableParagraph"/>
              <w:ind w:left="147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4"/>
                <w:sz w:val="24"/>
              </w:rPr>
              <w:t>營業額</w:t>
            </w:r>
          </w:p>
        </w:tc>
        <w:tc>
          <w:tcPr>
            <w:tcW w:w="1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CC3E" w14:textId="77777777" w:rsidR="001F3285" w:rsidRPr="002365C4" w:rsidRDefault="001F3285" w:rsidP="00091E7D">
            <w:pPr>
              <w:pStyle w:val="TableParagraph"/>
              <w:ind w:right="3"/>
              <w:jc w:val="right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5"/>
                <w:sz w:val="24"/>
              </w:rPr>
              <w:t>千元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4B74" w14:textId="77777777" w:rsidR="001F3285" w:rsidRPr="002365C4" w:rsidRDefault="001F3285" w:rsidP="00091E7D">
            <w:pPr>
              <w:pStyle w:val="TableParagraph"/>
              <w:ind w:left="205" w:right="174"/>
              <w:jc w:val="center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3"/>
                <w:sz w:val="24"/>
              </w:rPr>
              <w:t>員工人數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C66E50" w14:textId="77777777" w:rsidR="001F3285" w:rsidRPr="002365C4" w:rsidRDefault="001F3285" w:rsidP="00091E7D">
            <w:pPr>
              <w:pStyle w:val="TableParagraph"/>
              <w:ind w:right="-15"/>
              <w:jc w:val="right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z w:val="24"/>
              </w:rPr>
              <w:t>人</w:t>
            </w:r>
          </w:p>
        </w:tc>
      </w:tr>
      <w:tr w:rsidR="002365C4" w:rsidRPr="002365C4" w14:paraId="6716B247" w14:textId="77777777" w:rsidTr="00F86847">
        <w:trPr>
          <w:trHeight w:val="543"/>
        </w:trPr>
        <w:tc>
          <w:tcPr>
            <w:tcW w:w="708" w:type="dxa"/>
            <w:vMerge/>
            <w:tcBorders>
              <w:top w:val="nil"/>
              <w:bottom w:val="single" w:sz="8" w:space="0" w:color="000000"/>
              <w:right w:val="single" w:sz="4" w:space="0" w:color="000000"/>
            </w:tcBorders>
          </w:tcPr>
          <w:p w14:paraId="0E3F8381" w14:textId="77777777" w:rsidR="001F3285" w:rsidRPr="002365C4" w:rsidRDefault="001F3285" w:rsidP="00091E7D">
            <w:pPr>
              <w:rPr>
                <w:rFonts w:ascii="Times New Roman" w:eastAsia="標楷體" w:hAnsi="Times New Roman"/>
                <w:sz w:val="24"/>
                <w:szCs w:val="2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5A4A82E" w14:textId="77777777" w:rsidR="001F3285" w:rsidRPr="002365C4" w:rsidRDefault="001F3285" w:rsidP="00091E7D">
            <w:pPr>
              <w:pStyle w:val="TableParagraph"/>
              <w:ind w:left="197" w:right="168"/>
              <w:jc w:val="center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3"/>
                <w:sz w:val="24"/>
              </w:rPr>
              <w:t>主要產品</w:t>
            </w:r>
          </w:p>
        </w:tc>
        <w:tc>
          <w:tcPr>
            <w:tcW w:w="8119" w:type="dxa"/>
            <w:gridSpan w:val="6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14:paraId="08D4CF05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</w:tc>
      </w:tr>
      <w:tr w:rsidR="002365C4" w:rsidRPr="002365C4" w14:paraId="23A63673" w14:textId="77777777" w:rsidTr="00F86847">
        <w:trPr>
          <w:trHeight w:val="5225"/>
        </w:trPr>
        <w:tc>
          <w:tcPr>
            <w:tcW w:w="708" w:type="dxa"/>
            <w:tcBorders>
              <w:top w:val="single" w:sz="8" w:space="0" w:color="000000"/>
              <w:right w:val="single" w:sz="4" w:space="0" w:color="000000"/>
            </w:tcBorders>
          </w:tcPr>
          <w:p w14:paraId="5AC2EC58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  <w:p w14:paraId="02F1DED6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  <w:p w14:paraId="13FE7CAE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  <w:p w14:paraId="2501D6E3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  <w:p w14:paraId="529D8B5F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  <w:p w14:paraId="00F88B3D" w14:textId="77777777" w:rsidR="001F3285" w:rsidRPr="002365C4" w:rsidRDefault="001F3285" w:rsidP="00091E7D">
            <w:pPr>
              <w:pStyle w:val="TableParagraph"/>
              <w:rPr>
                <w:rFonts w:ascii="Times New Roman" w:hAnsi="Times New Roman"/>
                <w:sz w:val="24"/>
              </w:rPr>
            </w:pPr>
          </w:p>
          <w:p w14:paraId="5A0260D3" w14:textId="77777777" w:rsidR="001F3285" w:rsidRPr="002365C4" w:rsidRDefault="001F3285" w:rsidP="00091E7D">
            <w:pPr>
              <w:pStyle w:val="TableParagraph"/>
              <w:spacing w:line="268" w:lineRule="auto"/>
              <w:ind w:left="213" w:right="192"/>
              <w:jc w:val="both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10"/>
                <w:sz w:val="24"/>
              </w:rPr>
              <w:t>公司簡介</w:t>
            </w:r>
          </w:p>
        </w:tc>
        <w:tc>
          <w:tcPr>
            <w:tcW w:w="9482" w:type="dxa"/>
            <w:gridSpan w:val="7"/>
            <w:tcBorders>
              <w:top w:val="single" w:sz="8" w:space="0" w:color="000000"/>
              <w:left w:val="single" w:sz="4" w:space="0" w:color="000000"/>
            </w:tcBorders>
          </w:tcPr>
          <w:p w14:paraId="28496B4D" w14:textId="77777777" w:rsidR="001F3285" w:rsidRPr="002365C4" w:rsidRDefault="001F3285" w:rsidP="00091E7D">
            <w:pPr>
              <w:pStyle w:val="TableParagraph"/>
              <w:spacing w:line="223" w:lineRule="auto"/>
              <w:ind w:left="62" w:right="-15"/>
              <w:rPr>
                <w:rFonts w:ascii="Times New Roman" w:hAnsi="Times New Roman"/>
                <w:sz w:val="24"/>
              </w:rPr>
            </w:pPr>
            <w:r w:rsidRPr="002365C4">
              <w:rPr>
                <w:rFonts w:ascii="Times New Roman" w:hAnsi="Times New Roman"/>
                <w:spacing w:val="-2"/>
                <w:sz w:val="24"/>
              </w:rPr>
              <w:t>(</w:t>
            </w:r>
            <w:r w:rsidRPr="002365C4">
              <w:rPr>
                <w:rFonts w:ascii="Times New Roman" w:hAnsi="Times New Roman"/>
                <w:spacing w:val="-2"/>
                <w:sz w:val="24"/>
              </w:rPr>
              <w:t>內容可包括公司特色介紹、產能</w:t>
            </w:r>
            <w:r w:rsidRPr="002365C4">
              <w:rPr>
                <w:rFonts w:ascii="Times New Roman" w:hAnsi="Times New Roman"/>
                <w:spacing w:val="-2"/>
                <w:sz w:val="24"/>
              </w:rPr>
              <w:t>/</w:t>
            </w:r>
            <w:r w:rsidRPr="002365C4">
              <w:rPr>
                <w:rFonts w:ascii="Times New Roman" w:hAnsi="Times New Roman"/>
                <w:spacing w:val="-2"/>
                <w:sz w:val="24"/>
              </w:rPr>
              <w:t>技術</w:t>
            </w:r>
            <w:r w:rsidRPr="002365C4">
              <w:rPr>
                <w:rFonts w:ascii="Times New Roman" w:hAnsi="Times New Roman"/>
                <w:spacing w:val="-2"/>
                <w:sz w:val="24"/>
              </w:rPr>
              <w:t>/</w:t>
            </w:r>
            <w:r w:rsidRPr="002365C4">
              <w:rPr>
                <w:rFonts w:ascii="Times New Roman" w:hAnsi="Times New Roman"/>
                <w:spacing w:val="-2"/>
                <w:sz w:val="24"/>
              </w:rPr>
              <w:t>營收等區域性排名占比、產業地位、國內外獎項肯定、未來規劃等</w:t>
            </w:r>
            <w:r w:rsidRPr="002365C4">
              <w:rPr>
                <w:rFonts w:ascii="Times New Roman" w:hAnsi="Times New Roman"/>
                <w:spacing w:val="-2"/>
                <w:sz w:val="24"/>
              </w:rPr>
              <w:t>…)</w:t>
            </w:r>
          </w:p>
        </w:tc>
      </w:tr>
    </w:tbl>
    <w:p w14:paraId="6EF5F895" w14:textId="77777777" w:rsidR="00570A84" w:rsidRPr="002365C4" w:rsidRDefault="00570A84" w:rsidP="00091E7D">
      <w:pPr>
        <w:spacing w:beforeLines="100" w:before="240" w:after="0"/>
        <w:rPr>
          <w:rFonts w:ascii="Times New Roman" w:eastAsia="標楷體" w:hAnsi="Times New Roman"/>
          <w:sz w:val="24"/>
          <w:lang w:eastAsia="zh-TW"/>
        </w:rPr>
      </w:pPr>
    </w:p>
    <w:p w14:paraId="6F1ACE37" w14:textId="77777777" w:rsidR="001F3285" w:rsidRPr="002365C4" w:rsidRDefault="001F3285" w:rsidP="00091E7D">
      <w:pPr>
        <w:spacing w:beforeLines="100" w:before="240" w:after="0"/>
        <w:rPr>
          <w:rFonts w:ascii="Times New Roman" w:eastAsia="標楷體" w:hAnsi="Times New Roman" w:cstheme="majorBidi"/>
          <w:bCs/>
          <w:sz w:val="24"/>
          <w:szCs w:val="26"/>
          <w:lang w:eastAsia="zh-TW"/>
        </w:rPr>
      </w:pPr>
      <w:bookmarkStart w:id="2" w:name="_Toc188434302"/>
      <w:r w:rsidRPr="002365C4">
        <w:rPr>
          <w:rFonts w:ascii="Times New Roman" w:eastAsia="標楷體" w:hAnsi="Times New Roman"/>
          <w:sz w:val="24"/>
          <w:lang w:eastAsia="zh-TW"/>
        </w:rPr>
        <w:br w:type="page"/>
      </w:r>
    </w:p>
    <w:p w14:paraId="3D75AD15" w14:textId="019FEB84" w:rsidR="00800059" w:rsidRPr="002365C4" w:rsidRDefault="001F3285" w:rsidP="00091E7D">
      <w:pPr>
        <w:pStyle w:val="Heading2"/>
        <w:spacing w:beforeLines="100" w:before="240"/>
        <w:rPr>
          <w:rFonts w:ascii="Times New Roman" w:eastAsia="標楷體" w:hAnsi="Times New Roman"/>
          <w:b w:val="0"/>
          <w:color w:val="auto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hint="eastAsia"/>
          <w:b w:val="0"/>
          <w:color w:val="auto"/>
          <w:sz w:val="28"/>
          <w:szCs w:val="28"/>
          <w:lang w:eastAsia="zh-TW"/>
        </w:rPr>
        <w:lastRenderedPageBreak/>
        <w:t>二</w:t>
      </w:r>
      <w:r w:rsidRPr="002365C4">
        <w:rPr>
          <w:rFonts w:ascii="Times New Roman" w:eastAsia="標楷體" w:hAnsi="Times New Roman"/>
          <w:b w:val="0"/>
          <w:color w:val="auto"/>
          <w:sz w:val="28"/>
          <w:szCs w:val="28"/>
          <w:lang w:eastAsia="zh-TW"/>
        </w:rPr>
        <w:t>、量表自我診斷分析</w:t>
      </w:r>
      <w:bookmarkEnd w:id="2"/>
    </w:p>
    <w:p w14:paraId="23368238" w14:textId="5FC91206" w:rsidR="00E46247" w:rsidRPr="002365C4" w:rsidRDefault="00000000" w:rsidP="00091E7D">
      <w:pPr>
        <w:spacing w:beforeLines="100" w:before="240" w:after="0" w:line="400" w:lineRule="exact"/>
        <w:rPr>
          <w:rFonts w:ascii="Times New Roman" w:eastAsia="標楷體" w:hAnsi="Times New Roman"/>
          <w:bCs/>
          <w:sz w:val="28"/>
          <w:szCs w:val="24"/>
          <w:lang w:eastAsia="zh-TW"/>
        </w:rPr>
      </w:pPr>
      <w:r w:rsidRPr="002365C4">
        <w:rPr>
          <w:rFonts w:ascii="Times New Roman" w:eastAsia="標楷體" w:hAnsi="Times New Roman"/>
          <w:bCs/>
          <w:sz w:val="28"/>
          <w:szCs w:val="24"/>
          <w:lang w:eastAsia="zh-TW"/>
        </w:rPr>
        <w:t>整體評分結果：</w:t>
      </w:r>
    </w:p>
    <w:p w14:paraId="12D9C179" w14:textId="77777777" w:rsidR="00570A84" w:rsidRPr="002365C4" w:rsidRDefault="00570A84" w:rsidP="00091E7D">
      <w:pPr>
        <w:spacing w:beforeLines="100" w:before="240" w:after="0" w:line="400" w:lineRule="exact"/>
        <w:jc w:val="center"/>
        <w:rPr>
          <w:rFonts w:ascii="Times New Roman" w:eastAsia="標楷體" w:hAnsi="Times New Roman"/>
          <w:bCs/>
          <w:sz w:val="28"/>
          <w:szCs w:val="24"/>
          <w:lang w:eastAsia="zh-TW"/>
        </w:rPr>
      </w:pPr>
      <w:proofErr w:type="gramStart"/>
      <w:r w:rsidRPr="002365C4">
        <w:rPr>
          <w:rFonts w:ascii="Times New Roman" w:eastAsia="標楷體" w:hAnsi="Times New Roman"/>
          <w:bCs/>
          <w:sz w:val="28"/>
          <w:szCs w:val="24"/>
          <w:lang w:eastAsia="zh-TW"/>
        </w:rPr>
        <w:t>祥</w:t>
      </w:r>
      <w:proofErr w:type="gramEnd"/>
      <w:r w:rsidRPr="002365C4">
        <w:rPr>
          <w:rFonts w:ascii="Times New Roman" w:eastAsia="標楷體" w:hAnsi="Times New Roman"/>
          <w:bCs/>
          <w:sz w:val="28"/>
          <w:szCs w:val="24"/>
          <w:lang w:eastAsia="zh-TW"/>
        </w:rPr>
        <w:t>榮食品</w:t>
      </w:r>
      <w:r w:rsidRPr="002365C4">
        <w:rPr>
          <w:rFonts w:ascii="Times New Roman" w:eastAsia="標楷體" w:hAnsi="Times New Roman"/>
          <w:bCs/>
          <w:sz w:val="28"/>
          <w:szCs w:val="24"/>
          <w:lang w:eastAsia="zh-TW"/>
        </w:rPr>
        <w:t xml:space="preserve"> - </w:t>
      </w:r>
      <w:r w:rsidRPr="002365C4">
        <w:rPr>
          <w:rFonts w:ascii="Times New Roman" w:eastAsia="標楷體" w:hAnsi="Times New Roman"/>
          <w:bCs/>
          <w:sz w:val="28"/>
          <w:szCs w:val="24"/>
          <w:lang w:eastAsia="zh-TW"/>
        </w:rPr>
        <w:t>數位轉型評估結果</w:t>
      </w:r>
    </w:p>
    <w:p w14:paraId="0D146872" w14:textId="4856D98C" w:rsidR="00570A84" w:rsidRPr="002365C4" w:rsidRDefault="00570A84" w:rsidP="00091E7D">
      <w:pPr>
        <w:spacing w:beforeLines="100" w:before="240" w:after="0" w:line="400" w:lineRule="exact"/>
        <w:jc w:val="center"/>
        <w:rPr>
          <w:rFonts w:ascii="Times New Roman" w:eastAsia="標楷體" w:hAnsi="Times New Roman"/>
          <w:sz w:val="28"/>
          <w:szCs w:val="24"/>
          <w:lang w:eastAsia="zh-TW"/>
        </w:rPr>
      </w:pPr>
      <w:r w:rsidRPr="002365C4">
        <w:rPr>
          <w:rFonts w:ascii="Times New Roman" w:eastAsia="標楷體" w:hAnsi="Times New Roman"/>
          <w:sz w:val="28"/>
          <w:szCs w:val="24"/>
          <w:lang w:eastAsia="zh-TW"/>
        </w:rPr>
        <w:t>總分：</w:t>
      </w:r>
      <w:r w:rsidRPr="002365C4">
        <w:rPr>
          <w:rFonts w:ascii="Times New Roman" w:eastAsia="標楷體" w:hAnsi="Times New Roman"/>
          <w:sz w:val="28"/>
          <w:szCs w:val="24"/>
          <w:lang w:eastAsia="zh-TW"/>
        </w:rPr>
        <w:t>87/100</w:t>
      </w:r>
    </w:p>
    <w:tbl>
      <w:tblPr>
        <w:tblW w:w="99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0"/>
        <w:gridCol w:w="783"/>
        <w:gridCol w:w="2853"/>
      </w:tblGrid>
      <w:tr w:rsidR="002365C4" w:rsidRPr="002365C4" w14:paraId="784A8E10" w14:textId="77777777" w:rsidTr="004414F5">
        <w:trPr>
          <w:jc w:val="center"/>
        </w:trPr>
        <w:tc>
          <w:tcPr>
            <w:tcW w:w="5618" w:type="dxa"/>
            <w:shd w:val="clear" w:color="auto" w:fill="2286B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2A844E1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評估項目（</w:t>
            </w: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1</w:t>
            </w: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分為「最不需要推動」，</w:t>
            </w: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5</w:t>
            </w: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分為「最需要推動」）</w:t>
            </w:r>
          </w:p>
        </w:tc>
        <w:tc>
          <w:tcPr>
            <w:tcW w:w="0" w:type="auto"/>
            <w:shd w:val="clear" w:color="auto" w:fill="2286B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673266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評分</w:t>
            </w:r>
          </w:p>
        </w:tc>
        <w:tc>
          <w:tcPr>
            <w:tcW w:w="0" w:type="auto"/>
            <w:shd w:val="clear" w:color="auto" w:fill="2286B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05318C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說明</w:t>
            </w:r>
          </w:p>
        </w:tc>
      </w:tr>
      <w:tr w:rsidR="002365C4" w:rsidRPr="002365C4" w14:paraId="294B4A11" w14:textId="77777777" w:rsidTr="004414F5">
        <w:trPr>
          <w:jc w:val="center"/>
        </w:trPr>
        <w:tc>
          <w:tcPr>
            <w:tcW w:w="0" w:type="auto"/>
            <w:gridSpan w:val="3"/>
            <w:shd w:val="clear" w:color="auto" w:fill="E6F3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F390395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 xml:space="preserve">A. </w:t>
            </w: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改變企業研發速度及研發流程</w:t>
            </w:r>
          </w:p>
        </w:tc>
      </w:tr>
      <w:tr w:rsidR="002365C4" w:rsidRPr="002365C4" w14:paraId="3D409A42" w14:textId="77777777" w:rsidTr="004414F5">
        <w:trPr>
          <w:jc w:val="center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6526F9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 xml:space="preserve">1. 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建立敏捷研發管理系統，提升組織研發效率與進度追蹤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94EC28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34A23B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已有基礎系統，需進一步優化</w:t>
            </w:r>
          </w:p>
        </w:tc>
      </w:tr>
      <w:tr w:rsidR="002365C4" w:rsidRPr="002365C4" w14:paraId="637A4E84" w14:textId="77777777" w:rsidTr="004414F5">
        <w:trPr>
          <w:jc w:val="center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6AB43C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 xml:space="preserve">2. 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導入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PLM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系統，優化研發流程與知識管理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914EF9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8F4C99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初步規劃中，待強化</w:t>
            </w:r>
          </w:p>
        </w:tc>
      </w:tr>
      <w:tr w:rsidR="002365C4" w:rsidRPr="002365C4" w14:paraId="13F9642C" w14:textId="77777777" w:rsidTr="004414F5">
        <w:trPr>
          <w:jc w:val="center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2312FD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 xml:space="preserve">3. 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建立跨部門協作機制，提升研發效率與資源配置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9C6978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872093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執行良好，需持續優化</w:t>
            </w:r>
          </w:p>
        </w:tc>
      </w:tr>
      <w:tr w:rsidR="002365C4" w:rsidRPr="002365C4" w14:paraId="39AF4EFA" w14:textId="77777777" w:rsidTr="004414F5">
        <w:trPr>
          <w:jc w:val="center"/>
        </w:trPr>
        <w:tc>
          <w:tcPr>
            <w:tcW w:w="0" w:type="auto"/>
            <w:gridSpan w:val="3"/>
            <w:shd w:val="clear" w:color="auto" w:fill="E6F3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84AB5F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 xml:space="preserve">B. </w:t>
            </w: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使用資料驅動研發決策</w:t>
            </w:r>
          </w:p>
        </w:tc>
      </w:tr>
      <w:tr w:rsidR="002365C4" w:rsidRPr="002365C4" w14:paraId="59F5CB5F" w14:textId="77777777" w:rsidTr="004414F5">
        <w:trPr>
          <w:jc w:val="center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75A324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 xml:space="preserve">4. 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建立數據分析平台，整合市場趨勢與研發方向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005925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68BBB4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基礎架構已建立</w:t>
            </w:r>
          </w:p>
        </w:tc>
      </w:tr>
      <w:tr w:rsidR="002365C4" w:rsidRPr="002365C4" w14:paraId="0BF09117" w14:textId="77777777" w:rsidTr="004414F5">
        <w:trPr>
          <w:jc w:val="center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87D367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 xml:space="preserve">5. 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運用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AI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技術進行數據挖掘，提升研發決策準確性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C5F2BC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FDC161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尚在評估階段</w:t>
            </w:r>
          </w:p>
        </w:tc>
      </w:tr>
      <w:tr w:rsidR="002365C4" w:rsidRPr="002365C4" w14:paraId="76EC8444" w14:textId="77777777" w:rsidTr="004414F5">
        <w:trPr>
          <w:jc w:val="center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FAD3BB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 xml:space="preserve">6. 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建立客戶需求分析系統，優化產品開發方向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99857F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A34DCD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系統運作中，效果良好</w:t>
            </w:r>
          </w:p>
        </w:tc>
      </w:tr>
      <w:tr w:rsidR="002365C4" w:rsidRPr="002365C4" w14:paraId="5B3D1CF6" w14:textId="77777777" w:rsidTr="004414F5">
        <w:trPr>
          <w:jc w:val="center"/>
        </w:trPr>
        <w:tc>
          <w:tcPr>
            <w:tcW w:w="0" w:type="auto"/>
            <w:gridSpan w:val="3"/>
            <w:shd w:val="clear" w:color="auto" w:fill="E6F3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9B19E4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 xml:space="preserve">C. </w:t>
            </w: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體驗設計思維進行研發</w:t>
            </w:r>
          </w:p>
        </w:tc>
      </w:tr>
      <w:tr w:rsidR="002365C4" w:rsidRPr="002365C4" w14:paraId="690F1489" w14:textId="77777777" w:rsidTr="004414F5">
        <w:trPr>
          <w:jc w:val="center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8D011A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 xml:space="preserve">7. 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導入使用者體驗設計方法，提升產品可用性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702654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77B1CDD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已建立完整流程</w:t>
            </w:r>
          </w:p>
        </w:tc>
      </w:tr>
      <w:tr w:rsidR="002365C4" w:rsidRPr="002365C4" w14:paraId="2E8AC727" w14:textId="77777777" w:rsidTr="004414F5">
        <w:trPr>
          <w:jc w:val="center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93CC33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 xml:space="preserve">8. 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建立產品原型快速驗證機制，優化設計流程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B0D80BD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10C60D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機制建立中</w:t>
            </w:r>
          </w:p>
        </w:tc>
      </w:tr>
      <w:tr w:rsidR="002365C4" w:rsidRPr="002365C4" w14:paraId="6433E440" w14:textId="77777777" w:rsidTr="004414F5">
        <w:trPr>
          <w:jc w:val="center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06E243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 xml:space="preserve">9. 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實施定期使用者回饋收集，持續改善產品設計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C22D592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68027A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定期執行並持續改善</w:t>
            </w:r>
          </w:p>
        </w:tc>
      </w:tr>
      <w:tr w:rsidR="002365C4" w:rsidRPr="002365C4" w14:paraId="61625A41" w14:textId="77777777" w:rsidTr="004414F5">
        <w:trPr>
          <w:jc w:val="center"/>
        </w:trPr>
        <w:tc>
          <w:tcPr>
            <w:tcW w:w="0" w:type="auto"/>
            <w:gridSpan w:val="3"/>
            <w:shd w:val="clear" w:color="auto" w:fill="E6F3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5C8549A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lastRenderedPageBreak/>
              <w:t xml:space="preserve">D. </w:t>
            </w: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採用新科技進行研發</w:t>
            </w:r>
          </w:p>
        </w:tc>
      </w:tr>
      <w:tr w:rsidR="002365C4" w:rsidRPr="002365C4" w14:paraId="11D2E8EF" w14:textId="77777777" w:rsidTr="004414F5">
        <w:trPr>
          <w:jc w:val="center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2D664D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 xml:space="preserve">10. 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導入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AI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與機器學習技術，提升研發效率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BA6707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0F1CDB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規劃評估中</w:t>
            </w:r>
          </w:p>
        </w:tc>
      </w:tr>
      <w:tr w:rsidR="002365C4" w:rsidRPr="002365C4" w14:paraId="40E50F77" w14:textId="77777777" w:rsidTr="004414F5">
        <w:trPr>
          <w:jc w:val="center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3ED776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 xml:space="preserve">11. </w:t>
            </w:r>
            <w:proofErr w:type="gramStart"/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應用物聯網</w:t>
            </w:r>
            <w:proofErr w:type="gramEnd"/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技術進行產品創新與測試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DCC45F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3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C66700A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部分專案已導入</w:t>
            </w:r>
          </w:p>
        </w:tc>
      </w:tr>
      <w:tr w:rsidR="00570A84" w:rsidRPr="002365C4" w14:paraId="18040701" w14:textId="77777777" w:rsidTr="004414F5">
        <w:trPr>
          <w:jc w:val="center"/>
        </w:trPr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8F2E49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 xml:space="preserve">12. 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運用數位孿生技術優化產品開發流程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5EF6921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A10330" w14:textId="77777777" w:rsidR="00570A84" w:rsidRPr="002365C4" w:rsidRDefault="00570A84" w:rsidP="00091E7D">
            <w:pPr>
              <w:spacing w:after="0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初期規劃階段</w:t>
            </w:r>
          </w:p>
        </w:tc>
      </w:tr>
    </w:tbl>
    <w:p w14:paraId="2C281AFB" w14:textId="1441D8DD" w:rsidR="00570A84" w:rsidRPr="002365C4" w:rsidRDefault="00570A84" w:rsidP="00091E7D">
      <w:pPr>
        <w:spacing w:beforeLines="100" w:before="240" w:after="0"/>
        <w:rPr>
          <w:rFonts w:ascii="Times New Roman" w:eastAsia="標楷體" w:hAnsi="Times New Roman"/>
          <w:sz w:val="24"/>
          <w:lang w:eastAsia="zh-TW"/>
        </w:rPr>
      </w:pPr>
    </w:p>
    <w:p w14:paraId="3744A575" w14:textId="3D29517B" w:rsidR="00570A84" w:rsidRPr="002365C4" w:rsidRDefault="00D145A5" w:rsidP="00091E7D">
      <w:pPr>
        <w:spacing w:beforeLines="100" w:before="240" w:after="0"/>
        <w:rPr>
          <w:rFonts w:ascii="Times New Roman" w:eastAsia="標楷體" w:hAnsi="Times New Roman"/>
          <w:bCs/>
          <w:sz w:val="24"/>
          <w:lang w:eastAsia="zh-TW"/>
        </w:rPr>
      </w:pPr>
      <w:r w:rsidRPr="002365C4">
        <w:rPr>
          <w:rFonts w:ascii="Times New Roman" w:eastAsia="標楷體" w:hAnsi="Times New Roman"/>
          <w:noProof/>
          <w:sz w:val="24"/>
          <w:lang w:eastAsia="zh-TW"/>
        </w:rPr>
        <w:drawing>
          <wp:anchor distT="0" distB="0" distL="114300" distR="114300" simplePos="0" relativeHeight="251660288" behindDoc="0" locked="0" layoutInCell="1" allowOverlap="1" wp14:anchorId="2DC0E361" wp14:editId="7A4B64F4">
            <wp:simplePos x="0" y="0"/>
            <wp:positionH relativeFrom="margin">
              <wp:align>center</wp:align>
            </wp:positionH>
            <wp:positionV relativeFrom="paragraph">
              <wp:posOffset>355600</wp:posOffset>
            </wp:positionV>
            <wp:extent cx="3764280" cy="2231918"/>
            <wp:effectExtent l="0" t="0" r="7620" b="0"/>
            <wp:wrapTopAndBottom/>
            <wp:docPr id="1454609768" name="Picture 1" descr="A blue diamo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09768" name="Picture 1" descr="A blue diamo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231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A84" w:rsidRPr="002365C4">
        <w:rPr>
          <w:rFonts w:ascii="Times New Roman" w:eastAsia="標楷體" w:hAnsi="Times New Roman"/>
          <w:bCs/>
          <w:sz w:val="24"/>
          <w:lang w:eastAsia="zh-TW"/>
        </w:rPr>
        <w:t>能力分布圖</w:t>
      </w:r>
    </w:p>
    <w:p w14:paraId="43E7F5F4" w14:textId="08618D53" w:rsidR="00204884" w:rsidRPr="002365C4" w:rsidRDefault="00204884" w:rsidP="00091E7D">
      <w:pPr>
        <w:spacing w:beforeLines="100" w:before="240" w:after="0"/>
        <w:rPr>
          <w:rFonts w:ascii="Times New Roman" w:eastAsia="標楷體" w:hAnsi="Times New Roman"/>
          <w:sz w:val="24"/>
          <w:lang w:eastAsia="zh-TW"/>
        </w:rPr>
      </w:pPr>
      <w:r w:rsidRPr="002365C4">
        <w:rPr>
          <w:rFonts w:ascii="Times New Roman" w:eastAsia="標楷體" w:hAnsi="Times New Roman"/>
          <w:sz w:val="24"/>
          <w:lang w:eastAsia="zh-TW"/>
        </w:rPr>
        <w:br w:type="page"/>
      </w:r>
    </w:p>
    <w:p w14:paraId="31F68BF9" w14:textId="7756983E" w:rsidR="00800059" w:rsidRPr="002365C4" w:rsidRDefault="00800059" w:rsidP="00091E7D">
      <w:pPr>
        <w:spacing w:beforeLines="100" w:before="240" w:after="0" w:line="360" w:lineRule="auto"/>
        <w:rPr>
          <w:rFonts w:ascii="Times New Roman" w:eastAsia="標楷體" w:hAnsi="Times New Roman"/>
          <w:bCs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hint="eastAsia"/>
          <w:bCs/>
          <w:sz w:val="28"/>
          <w:szCs w:val="28"/>
          <w:lang w:eastAsia="zh-TW"/>
        </w:rPr>
        <w:lastRenderedPageBreak/>
        <w:t>診斷量表</w:t>
      </w:r>
      <w:r w:rsidRPr="002365C4">
        <w:rPr>
          <w:rFonts w:ascii="Times New Roman" w:eastAsia="標楷體" w:hAnsi="Times New Roman"/>
          <w:bCs/>
          <w:sz w:val="28"/>
          <w:szCs w:val="28"/>
          <w:lang w:eastAsia="zh-TW"/>
        </w:rPr>
        <w:t>評估</w:t>
      </w:r>
      <w:r w:rsidRPr="002365C4">
        <w:rPr>
          <w:rFonts w:ascii="Times New Roman" w:eastAsia="標楷體" w:hAnsi="Times New Roman" w:hint="eastAsia"/>
          <w:bCs/>
          <w:sz w:val="28"/>
          <w:szCs w:val="28"/>
          <w:lang w:eastAsia="zh-TW"/>
        </w:rPr>
        <w:t>分析</w:t>
      </w:r>
    </w:p>
    <w:p w14:paraId="02325124" w14:textId="77777777" w:rsidR="00C228C2" w:rsidRPr="002365C4" w:rsidRDefault="00C228C2" w:rsidP="00091E7D">
      <w:pPr>
        <w:spacing w:beforeLines="100" w:before="240" w:after="0" w:line="360" w:lineRule="auto"/>
        <w:ind w:leftChars="100" w:left="220"/>
        <w:rPr>
          <w:rFonts w:ascii="Times New Roman" w:eastAsia="標楷體" w:hAnsi="Times New Roman"/>
          <w:bCs/>
          <w:sz w:val="28"/>
          <w:szCs w:val="28"/>
          <w:lang w:eastAsia="zh-TW"/>
        </w:rPr>
      </w:pPr>
      <w:r w:rsidRPr="002365C4">
        <w:rPr>
          <w:rFonts w:ascii="Times New Roman" w:eastAsia="標楷體" w:hAnsi="Times New Roman"/>
          <w:bCs/>
          <w:sz w:val="28"/>
          <w:szCs w:val="28"/>
          <w:lang w:eastAsia="zh-TW"/>
        </w:rPr>
        <w:t>一、研發流程管理現況與建議</w:t>
      </w:r>
    </w:p>
    <w:p w14:paraId="5F5F742B" w14:textId="77777777" w:rsidR="00C228C2" w:rsidRPr="002365C4" w:rsidRDefault="00C228C2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/>
          <w:sz w:val="28"/>
          <w:szCs w:val="28"/>
          <w:lang w:eastAsia="zh-TW"/>
        </w:rPr>
        <w:t>在研發流程管理方面，公司整體得分為</w:t>
      </w:r>
      <w:r w:rsidRPr="002365C4">
        <w:rPr>
          <w:rFonts w:ascii="Times New Roman" w:eastAsia="標楷體" w:hAnsi="Times New Roman"/>
          <w:bCs/>
          <w:sz w:val="28"/>
          <w:szCs w:val="28"/>
          <w:lang w:eastAsia="zh-TW"/>
        </w:rPr>
        <w:t>11/15</w:t>
      </w:r>
      <w:r w:rsidRPr="002365C4">
        <w:rPr>
          <w:rFonts w:ascii="Times New Roman" w:eastAsia="標楷體" w:hAnsi="Times New Roman"/>
          <w:bCs/>
          <w:sz w:val="28"/>
          <w:szCs w:val="28"/>
          <w:lang w:eastAsia="zh-TW"/>
        </w:rPr>
        <w:t>分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。公司展現出良好的敏捷研發管理能力（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4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分）和跨部門協作效率（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4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分），反映出基礎的研發管理制度已經建立。然而，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PLM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系統應用方面僅獲得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3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分，顯示在系統化管理工具的導入上仍有改善空間。</w:t>
      </w:r>
    </w:p>
    <w:p w14:paraId="6BF88843" w14:textId="0729E7A6" w:rsidR="00C228C2" w:rsidRPr="002365C4" w:rsidRDefault="00C228C2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/>
          <w:sz w:val="28"/>
          <w:szCs w:val="28"/>
          <w:lang w:eastAsia="zh-TW"/>
        </w:rPr>
        <w:t>針對此面向，建議優先導入食品業專用</w:t>
      </w:r>
      <w:r w:rsidR="006C1FBC">
        <w:rPr>
          <w:rFonts w:ascii="Times New Roman" w:eastAsia="標楷體" w:hAnsi="Times New Roman" w:hint="eastAsia"/>
          <w:sz w:val="28"/>
          <w:szCs w:val="28"/>
          <w:lang w:eastAsia="zh-TW"/>
        </w:rPr>
        <w:t>的</w:t>
      </w:r>
      <w:r w:rsidR="006C1FBC">
        <w:rPr>
          <w:rFonts w:ascii="Times New Roman" w:eastAsia="標楷體" w:hAnsi="Times New Roman" w:hint="eastAsia"/>
          <w:sz w:val="28"/>
          <w:szCs w:val="28"/>
          <w:lang w:eastAsia="zh-TW"/>
        </w:rPr>
        <w:t>PDM/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PLM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系統，以加強配方管理的數位化程度。具體措施包括建立完整的配方管理數據庫，並將其與供應鏈資訊進行整合。同時，建議通過建立標準作業流程、導入先進協作工具，以及建立定期跨部門會議機制來進一步強化現有的協作優勢。</w:t>
      </w:r>
    </w:p>
    <w:p w14:paraId="2427E46A" w14:textId="77777777" w:rsidR="00091E7D" w:rsidRPr="002365C4" w:rsidRDefault="00091E7D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/>
          <w:sz w:val="28"/>
          <w:szCs w:val="28"/>
          <w:lang w:eastAsia="zh-TW"/>
        </w:rPr>
      </w:pPr>
    </w:p>
    <w:p w14:paraId="38905FBC" w14:textId="77777777" w:rsidR="00C228C2" w:rsidRPr="002365C4" w:rsidRDefault="00C228C2" w:rsidP="00091E7D">
      <w:pPr>
        <w:spacing w:beforeLines="100" w:before="240" w:after="0" w:line="360" w:lineRule="auto"/>
        <w:ind w:leftChars="100" w:left="220"/>
        <w:rPr>
          <w:rFonts w:ascii="Times New Roman" w:eastAsia="標楷體" w:hAnsi="Times New Roman"/>
          <w:bCs/>
          <w:sz w:val="28"/>
          <w:szCs w:val="28"/>
          <w:lang w:eastAsia="zh-TW"/>
        </w:rPr>
      </w:pPr>
      <w:r w:rsidRPr="002365C4">
        <w:rPr>
          <w:rFonts w:ascii="Times New Roman" w:eastAsia="標楷體" w:hAnsi="Times New Roman"/>
          <w:bCs/>
          <w:sz w:val="28"/>
          <w:szCs w:val="28"/>
          <w:lang w:eastAsia="zh-TW"/>
        </w:rPr>
        <w:t>二、資料驅動決策能力分析</w:t>
      </w:r>
    </w:p>
    <w:p w14:paraId="15B590A2" w14:textId="77777777" w:rsidR="00C228C2" w:rsidRPr="002365C4" w:rsidRDefault="00C228C2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/>
          <w:sz w:val="28"/>
          <w:szCs w:val="28"/>
          <w:lang w:eastAsia="zh-TW"/>
        </w:rPr>
        <w:t>在資料驅動決策方面，公司獲得</w:t>
      </w:r>
      <w:r w:rsidRPr="002365C4">
        <w:rPr>
          <w:rFonts w:ascii="Times New Roman" w:eastAsia="標楷體" w:hAnsi="Times New Roman"/>
          <w:bCs/>
          <w:sz w:val="28"/>
          <w:szCs w:val="28"/>
          <w:lang w:eastAsia="zh-TW"/>
        </w:rPr>
        <w:t>9/15</w:t>
      </w:r>
      <w:r w:rsidRPr="002365C4">
        <w:rPr>
          <w:rFonts w:ascii="Times New Roman" w:eastAsia="標楷體" w:hAnsi="Times New Roman"/>
          <w:bCs/>
          <w:sz w:val="28"/>
          <w:szCs w:val="28"/>
          <w:lang w:eastAsia="zh-TW"/>
        </w:rPr>
        <w:t>分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。其中客戶需求分析表現較佳（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4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分），顯示公司對市場需求的掌握具有一定基礎。然而，數據分析平台（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3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分）和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AI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技術應用（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2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分）的評分較低，反映出在進階數據分析工具的應用上有明顯提升空間。</w:t>
      </w:r>
    </w:p>
    <w:p w14:paraId="717A4874" w14:textId="77777777" w:rsidR="00C228C2" w:rsidRPr="002365C4" w:rsidRDefault="00C228C2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/>
          <w:sz w:val="28"/>
          <w:szCs w:val="28"/>
          <w:lang w:eastAsia="zh-TW"/>
        </w:rPr>
        <w:t>為強化此面向，建議優先導入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AI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技術應用，包括建立銷售預測模型、市場趨勢分析系統，以及開發智能配方推薦系統。同時，應著手建置完整的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BI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分析平台，並透過系統化的培訓計劃提升團隊的數據分析能力，逐步建立數據驅動的決策文化。</w:t>
      </w:r>
    </w:p>
    <w:p w14:paraId="7B3A6D6B" w14:textId="77777777" w:rsidR="00C228C2" w:rsidRPr="002365C4" w:rsidRDefault="00C228C2" w:rsidP="00091E7D">
      <w:pPr>
        <w:spacing w:beforeLines="100" w:before="240" w:after="0" w:line="360" w:lineRule="auto"/>
        <w:ind w:leftChars="100" w:left="220"/>
        <w:rPr>
          <w:rFonts w:ascii="Times New Roman" w:eastAsia="標楷體" w:hAnsi="Times New Roman"/>
          <w:bCs/>
          <w:sz w:val="28"/>
          <w:szCs w:val="28"/>
          <w:lang w:eastAsia="zh-TW"/>
        </w:rPr>
      </w:pPr>
      <w:r w:rsidRPr="002365C4">
        <w:rPr>
          <w:rFonts w:ascii="Times New Roman" w:eastAsia="標楷體" w:hAnsi="Times New Roman"/>
          <w:bCs/>
          <w:sz w:val="28"/>
          <w:szCs w:val="28"/>
          <w:lang w:eastAsia="zh-TW"/>
        </w:rPr>
        <w:lastRenderedPageBreak/>
        <w:t>三、體驗設計思維應用評估</w:t>
      </w:r>
    </w:p>
    <w:p w14:paraId="0B8495A4" w14:textId="77777777" w:rsidR="00C228C2" w:rsidRPr="002365C4" w:rsidRDefault="00C228C2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/>
          <w:sz w:val="28"/>
          <w:szCs w:val="28"/>
          <w:lang w:eastAsia="zh-TW"/>
        </w:rPr>
        <w:t>在體驗設計思維方面，公司取得</w:t>
      </w:r>
      <w:r w:rsidRPr="002365C4">
        <w:rPr>
          <w:rFonts w:ascii="Times New Roman" w:eastAsia="標楷體" w:hAnsi="Times New Roman"/>
          <w:bCs/>
          <w:sz w:val="28"/>
          <w:szCs w:val="28"/>
          <w:lang w:eastAsia="zh-TW"/>
        </w:rPr>
        <w:t>11/15</w:t>
      </w:r>
      <w:r w:rsidRPr="002365C4">
        <w:rPr>
          <w:rFonts w:ascii="Times New Roman" w:eastAsia="標楷體" w:hAnsi="Times New Roman"/>
          <w:bCs/>
          <w:sz w:val="28"/>
          <w:szCs w:val="28"/>
          <w:lang w:eastAsia="zh-TW"/>
        </w:rPr>
        <w:t>分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。體驗設計方法（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4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分）和用戶回饋機制（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4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分）表現優異，反映出公司對用戶體驗的重視。原型驗證方面的得分較低（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3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分），顯示在產品驗證流程上仍有優化空間。</w:t>
      </w:r>
    </w:p>
    <w:p w14:paraId="786D5A1D" w14:textId="77777777" w:rsidR="00C228C2" w:rsidRPr="002365C4" w:rsidRDefault="00C228C2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/>
          <w:sz w:val="28"/>
          <w:szCs w:val="28"/>
          <w:lang w:eastAsia="zh-TW"/>
        </w:rPr>
        <w:t>建議以中等優先度推動原型驗證流程優化，包括導入快速原型製作工具、建立系統化的測試回饋機制，並強化市場驗證流程。同時，應進一步深化用戶研究能力，建立完整的用戶研究方法論，並導入先進的體驗追蹤工具，持續優化回饋分析流程。</w:t>
      </w:r>
    </w:p>
    <w:p w14:paraId="324F4AF6" w14:textId="77777777" w:rsidR="00091E7D" w:rsidRPr="002365C4" w:rsidRDefault="00091E7D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/>
          <w:sz w:val="28"/>
          <w:szCs w:val="28"/>
          <w:lang w:eastAsia="zh-TW"/>
        </w:rPr>
      </w:pPr>
    </w:p>
    <w:p w14:paraId="16270AD1" w14:textId="77777777" w:rsidR="00C228C2" w:rsidRPr="002365C4" w:rsidRDefault="00C228C2" w:rsidP="00091E7D">
      <w:pPr>
        <w:spacing w:beforeLines="100" w:before="240" w:after="0" w:line="360" w:lineRule="auto"/>
        <w:ind w:leftChars="100" w:left="220"/>
        <w:rPr>
          <w:rFonts w:ascii="Times New Roman" w:eastAsia="標楷體" w:hAnsi="Times New Roman"/>
          <w:bCs/>
          <w:sz w:val="28"/>
          <w:szCs w:val="28"/>
          <w:lang w:eastAsia="zh-TW"/>
        </w:rPr>
      </w:pPr>
      <w:r w:rsidRPr="002365C4">
        <w:rPr>
          <w:rFonts w:ascii="Times New Roman" w:eastAsia="標楷體" w:hAnsi="Times New Roman"/>
          <w:bCs/>
          <w:sz w:val="28"/>
          <w:szCs w:val="28"/>
          <w:lang w:eastAsia="zh-TW"/>
        </w:rPr>
        <w:t>四、新科技應用現況</w:t>
      </w:r>
    </w:p>
    <w:p w14:paraId="72D6A633" w14:textId="77777777" w:rsidR="00C228C2" w:rsidRPr="002365C4" w:rsidRDefault="00C228C2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/>
          <w:sz w:val="28"/>
          <w:szCs w:val="28"/>
          <w:lang w:eastAsia="zh-TW"/>
        </w:rPr>
        <w:t>在新科技應用方面，公司得分最低，僅</w:t>
      </w:r>
      <w:r w:rsidRPr="002365C4">
        <w:rPr>
          <w:rFonts w:ascii="Times New Roman" w:eastAsia="標楷體" w:hAnsi="Times New Roman"/>
          <w:bCs/>
          <w:sz w:val="28"/>
          <w:szCs w:val="28"/>
          <w:lang w:eastAsia="zh-TW"/>
        </w:rPr>
        <w:t>7/15</w:t>
      </w:r>
      <w:r w:rsidRPr="002365C4">
        <w:rPr>
          <w:rFonts w:ascii="Times New Roman" w:eastAsia="標楷體" w:hAnsi="Times New Roman"/>
          <w:bCs/>
          <w:sz w:val="28"/>
          <w:szCs w:val="28"/>
          <w:lang w:eastAsia="zh-TW"/>
        </w:rPr>
        <w:t>分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。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AI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技術（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2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分）和數位孿生技術（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2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分）的應用水平較低，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IoT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應用（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3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分）略好，但整體仍有顯著的提升空間。</w:t>
      </w:r>
    </w:p>
    <w:p w14:paraId="2FB2EE29" w14:textId="77777777" w:rsidR="00C228C2" w:rsidRPr="002365C4" w:rsidRDefault="00C228C2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/>
          <w:sz w:val="28"/>
          <w:szCs w:val="28"/>
          <w:lang w:eastAsia="zh-TW"/>
        </w:rPr>
        <w:t>考慮到新科技對未來競爭力的重要性，建議優先建立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AI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應用基礎，包括導入機器學習平台、建立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AI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測試環境，並著手培養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AI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人才團隊。在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IoT</w:t>
      </w:r>
      <w:r w:rsidRPr="002365C4">
        <w:rPr>
          <w:rFonts w:ascii="Times New Roman" w:eastAsia="標楷體" w:hAnsi="Times New Roman"/>
          <w:sz w:val="28"/>
          <w:szCs w:val="28"/>
          <w:lang w:eastAsia="zh-TW"/>
        </w:rPr>
        <w:t>應用方面，應逐步建置完整的感測器網路，開發配套的監控系統，並將其與數據分析平台進行整合，以實現智能化的生產管理。</w:t>
      </w:r>
    </w:p>
    <w:p w14:paraId="02549334" w14:textId="77777777" w:rsidR="001F3285" w:rsidRPr="002365C4" w:rsidRDefault="001F3285" w:rsidP="00091E7D">
      <w:pPr>
        <w:spacing w:beforeLines="100" w:before="240" w:after="0" w:line="360" w:lineRule="auto"/>
        <w:rPr>
          <w:rFonts w:ascii="Times New Roman" w:eastAsia="標楷體" w:hAnsi="Times New Roman" w:cstheme="majorBidi"/>
          <w:bCs/>
          <w:sz w:val="28"/>
          <w:szCs w:val="28"/>
          <w:lang w:eastAsia="zh-TW"/>
        </w:rPr>
      </w:pPr>
      <w:bookmarkStart w:id="3" w:name="_Toc188434303"/>
      <w:r w:rsidRPr="002365C4">
        <w:rPr>
          <w:rFonts w:ascii="Times New Roman" w:eastAsia="標楷體" w:hAnsi="Times New Roman"/>
          <w:sz w:val="28"/>
          <w:szCs w:val="28"/>
          <w:lang w:eastAsia="zh-TW"/>
        </w:rPr>
        <w:br w:type="page"/>
      </w:r>
    </w:p>
    <w:p w14:paraId="41C0CDB2" w14:textId="1AC46493" w:rsidR="00E46247" w:rsidRPr="002365C4" w:rsidRDefault="001F3285" w:rsidP="00091E7D">
      <w:pPr>
        <w:pStyle w:val="Heading2"/>
        <w:spacing w:beforeLines="100" w:before="240" w:line="360" w:lineRule="auto"/>
        <w:rPr>
          <w:rFonts w:ascii="Times New Roman" w:eastAsia="標楷體" w:hAnsi="Times New Roman"/>
          <w:b w:val="0"/>
          <w:color w:val="auto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hint="eastAsia"/>
          <w:b w:val="0"/>
          <w:color w:val="auto"/>
          <w:sz w:val="28"/>
          <w:szCs w:val="28"/>
          <w:lang w:eastAsia="zh-TW"/>
        </w:rPr>
        <w:lastRenderedPageBreak/>
        <w:t>三</w:t>
      </w:r>
      <w:r w:rsidRPr="002365C4">
        <w:rPr>
          <w:rFonts w:ascii="Times New Roman" w:eastAsia="標楷體" w:hAnsi="Times New Roman"/>
          <w:b w:val="0"/>
          <w:color w:val="auto"/>
          <w:sz w:val="28"/>
          <w:szCs w:val="28"/>
          <w:lang w:eastAsia="zh-TW"/>
        </w:rPr>
        <w:t>、產業分析</w:t>
      </w:r>
      <w:bookmarkEnd w:id="3"/>
      <w:r w:rsidR="00A07CC2" w:rsidRPr="002365C4">
        <w:rPr>
          <w:rFonts w:ascii="Times New Roman" w:eastAsia="標楷體" w:hAnsi="Times New Roman" w:hint="eastAsia"/>
          <w:b w:val="0"/>
          <w:color w:val="auto"/>
          <w:sz w:val="28"/>
          <w:szCs w:val="28"/>
          <w:lang w:eastAsia="zh-TW"/>
        </w:rPr>
        <w:t>及研發規格建議</w:t>
      </w:r>
    </w:p>
    <w:p w14:paraId="1372C9C6" w14:textId="77777777" w:rsidR="00570A84" w:rsidRPr="002365C4" w:rsidRDefault="00570A84" w:rsidP="00091E7D">
      <w:pPr>
        <w:pStyle w:val="ListParagraph"/>
        <w:widowControl w:val="0"/>
        <w:numPr>
          <w:ilvl w:val="0"/>
          <w:numId w:val="11"/>
        </w:numPr>
        <w:spacing w:beforeLines="100" w:before="240" w:after="0" w:line="360" w:lineRule="auto"/>
        <w:ind w:leftChars="100" w:left="577" w:hanging="357"/>
        <w:rPr>
          <w:rFonts w:ascii="Times New Roman" w:eastAsia="標楷體" w:hAnsi="Times New Roman" w:cs="Times New Roman"/>
          <w:bCs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t>[</w:t>
      </w:r>
      <w:r w:rsidRPr="002365C4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t>水煮</w:t>
      </w:r>
      <w:proofErr w:type="gramStart"/>
      <w:r w:rsidRPr="002365C4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t>麵</w:t>
      </w:r>
      <w:proofErr w:type="gramEnd"/>
      <w:r w:rsidRPr="002365C4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t xml:space="preserve">] </w:t>
      </w:r>
      <w:r w:rsidRPr="002365C4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t>價格</w:t>
      </w:r>
      <w:r w:rsidRPr="002365C4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t xml:space="preserve"> &amp; </w:t>
      </w:r>
      <w:r w:rsidRPr="002365C4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t>品牌定位分析</w:t>
      </w:r>
    </w:p>
    <w:p w14:paraId="35B35F63" w14:textId="77777777" w:rsidR="00570A84" w:rsidRPr="002365C4" w:rsidRDefault="00570A84" w:rsidP="00091E7D">
      <w:pPr>
        <w:spacing w:beforeLines="100" w:before="240" w:after="0" w:line="360" w:lineRule="auto"/>
        <w:ind w:leftChars="100" w:left="220"/>
        <w:rPr>
          <w:rFonts w:ascii="Times New Roman" w:eastAsia="標楷體" w:hAnsi="Times New Roman" w:cs="Times New Roman"/>
          <w:sz w:val="28"/>
          <w:szCs w:val="28"/>
        </w:rPr>
      </w:pPr>
      <w:r w:rsidRPr="002365C4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36309A71" wp14:editId="01A1B0B4">
            <wp:extent cx="5084618" cy="1671955"/>
            <wp:effectExtent l="0" t="0" r="1905" b="4445"/>
            <wp:docPr id="1577083204" name="Picture 3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83204" name="Picture 3" descr="A graph with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210" cy="1681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5F241E" w14:textId="77777777" w:rsidR="00570A84" w:rsidRPr="002365C4" w:rsidRDefault="00570A84" w:rsidP="00091E7D">
      <w:p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2365C4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3304A017" wp14:editId="537E5CC2">
            <wp:extent cx="5069080" cy="1550555"/>
            <wp:effectExtent l="0" t="0" r="0" b="0"/>
            <wp:docPr id="155769513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9513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665" cy="1553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F973DC" w14:textId="77777777" w:rsidR="00570A84" w:rsidRPr="002365C4" w:rsidRDefault="00570A84" w:rsidP="00091E7D">
      <w:p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以下總結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:</w:t>
      </w:r>
    </w:p>
    <w:p w14:paraId="4DDE740C" w14:textId="77777777" w:rsidR="00570A84" w:rsidRPr="002365C4" w:rsidRDefault="00570A84" w:rsidP="00091E7D">
      <w:pPr>
        <w:spacing w:beforeLines="100" w:before="240" w:after="0" w:line="360" w:lineRule="auto"/>
        <w:ind w:leftChars="100" w:left="22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1.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低價韓國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Samyang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市占率最高</w:t>
      </w:r>
    </w:p>
    <w:p w14:paraId="6A16C1E1" w14:textId="77777777" w:rsidR="00570A84" w:rsidRPr="002365C4" w:rsidRDefault="00570A84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Samyang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品牌位於圖表左上方，顯示其擁有較低的平均單價（約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15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美元）但有最高的滿意度（接近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100%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）。這表明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Samyang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成功地以低價策略贏得了大量市場份額，同時保持了高客戶滿意度。</w:t>
      </w:r>
    </w:p>
    <w:p w14:paraId="0618C68F" w14:textId="77777777" w:rsidR="00570A84" w:rsidRPr="002365C4" w:rsidRDefault="00570A84" w:rsidP="00091E7D">
      <w:pPr>
        <w:spacing w:beforeLines="100" w:before="240" w:after="0" w:line="360" w:lineRule="auto"/>
        <w:ind w:leftChars="100" w:left="22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2.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中價位小品牌多，銷售量不錯，為新產品切入點</w:t>
      </w:r>
    </w:p>
    <w:p w14:paraId="7F860C0D" w14:textId="77777777" w:rsidR="00570A84" w:rsidRPr="002365C4" w:rsidRDefault="00570A84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lastRenderedPageBreak/>
        <w:t>在圖表</w:t>
      </w:r>
      <w:proofErr w:type="gramStart"/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中部（</w:t>
      </w:r>
      <w:proofErr w:type="gramEnd"/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約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20-30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美元價格區間）聚集了多個品牌，如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MAMA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、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K-Munchies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、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Nissin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等。這個價格區間的品牌數量多，表明競爭激烈，但也意味著這可能是一個適合新產品切入的價格點，因為消費者在這個區間有多樣化的選擇。</w:t>
      </w:r>
    </w:p>
    <w:p w14:paraId="54894017" w14:textId="77777777" w:rsidR="00570A84" w:rsidRPr="002365C4" w:rsidRDefault="00570A84" w:rsidP="00091E7D">
      <w:pPr>
        <w:spacing w:beforeLines="100" w:before="240" w:after="0" w:line="360" w:lineRule="auto"/>
        <w:ind w:leftChars="100" w:left="22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3.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高價日本</w:t>
      </w:r>
      <w:proofErr w:type="spellStart"/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Nongshim</w:t>
      </w:r>
      <w:proofErr w:type="spellEnd"/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市占率最高</w:t>
      </w:r>
    </w:p>
    <w:p w14:paraId="306C8574" w14:textId="77777777" w:rsidR="00570A84" w:rsidRPr="002365C4" w:rsidRDefault="00570A84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proofErr w:type="spellStart"/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Nongshim</w:t>
      </w:r>
      <w:proofErr w:type="spellEnd"/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位於圖表右上方，顯示其擁有較高的平均單價（約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35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美元）和較高的滿意度。這表明</w:t>
      </w:r>
      <w:proofErr w:type="spellStart"/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Nongshim</w:t>
      </w:r>
      <w:proofErr w:type="spellEnd"/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成功地佔據</w:t>
      </w:r>
      <w:proofErr w:type="gramStart"/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了高端市場</w:t>
      </w:r>
      <w:proofErr w:type="gramEnd"/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，可能通過優質產品或品牌形象來維持其高價位策略。</w:t>
      </w:r>
    </w:p>
    <w:p w14:paraId="4E48777A" w14:textId="77777777" w:rsidR="00570A84" w:rsidRPr="002365C4" w:rsidRDefault="00570A84" w:rsidP="00091E7D">
      <w:pPr>
        <w:spacing w:beforeLines="100" w:before="240" w:after="0" w:line="360" w:lineRule="auto"/>
        <w:ind w:leftChars="100" w:left="22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4.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價格區間分析</w:t>
      </w:r>
    </w:p>
    <w:p w14:paraId="4D1C4FF9" w14:textId="77777777" w:rsidR="00570A84" w:rsidRPr="002365C4" w:rsidRDefault="00570A84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12-14.99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美元區間的銷售額最高，達到約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1900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萬美元，平均單價為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25919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美元。這與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Samyang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的定位相符，進一步證實了低價策略在市場中的成功。</w:t>
      </w:r>
    </w:p>
    <w:p w14:paraId="5234D654" w14:textId="77777777" w:rsidR="00570A84" w:rsidRPr="002365C4" w:rsidRDefault="00570A84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30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美元以上的高價區間也有可觀的銷售額，約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675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萬美元，平均單價為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6249</w:t>
      </w: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美元。這與</w:t>
      </w:r>
      <w:proofErr w:type="spellStart"/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Nongshim</w:t>
      </w:r>
      <w:proofErr w:type="spellEnd"/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的高端定位相符，說明高價市場雖然銷量可能較低，但仍有顯著的市場價值。</w:t>
      </w:r>
    </w:p>
    <w:p w14:paraId="6704C7C0" w14:textId="77777777" w:rsidR="00091E7D" w:rsidRPr="002365C4" w:rsidRDefault="00570A84" w:rsidP="00091E7D">
      <w:pPr>
        <w:spacing w:beforeLines="100" w:before="240" w:after="0" w:line="360" w:lineRule="auto"/>
        <w:ind w:leftChars="100" w:left="22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總結：</w:t>
      </w:r>
    </w:p>
    <w:p w14:paraId="70D6F1B6" w14:textId="35B86C31" w:rsidR="00091E7D" w:rsidRPr="002365C4" w:rsidRDefault="00570A84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市場呈現明顯的價格分層，低價和高價市場都有領先品牌佔據主導地位，而中價位市場則較為分散，可能存在機會。新進入者或現有品牌可以根據自身優勢，選擇在低價競爭、中價突破或高價精品等不同策略中定位自己的產品。</w:t>
      </w:r>
    </w:p>
    <w:p w14:paraId="7F1B6039" w14:textId="77777777" w:rsidR="00091E7D" w:rsidRPr="002365C4" w:rsidRDefault="00091E7D" w:rsidP="00091E7D">
      <w:pPr>
        <w:spacing w:beforeLines="100" w:before="24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br w:type="page"/>
      </w:r>
    </w:p>
    <w:p w14:paraId="0103CB3B" w14:textId="77777777" w:rsidR="00570A84" w:rsidRPr="002365C4" w:rsidRDefault="00570A84" w:rsidP="00091E7D">
      <w:pPr>
        <w:spacing w:beforeLines="100" w:before="240" w:after="0" w:line="360" w:lineRule="auto"/>
        <w:ind w:leftChars="100" w:left="220"/>
        <w:rPr>
          <w:rFonts w:ascii="Times New Roman" w:eastAsia="標楷體" w:hAnsi="Times New Roman" w:cs="Times New Roman"/>
          <w:bCs/>
          <w:sz w:val="28"/>
          <w:szCs w:val="28"/>
        </w:rPr>
      </w:pPr>
      <w:r w:rsidRPr="002365C4">
        <w:rPr>
          <w:rFonts w:ascii="Times New Roman" w:eastAsia="標楷體" w:hAnsi="Times New Roman" w:cs="Times New Roman" w:hint="eastAsia"/>
          <w:bCs/>
          <w:sz w:val="28"/>
          <w:szCs w:val="28"/>
        </w:rPr>
        <w:lastRenderedPageBreak/>
        <w:t>B. [</w:t>
      </w:r>
      <w:proofErr w:type="spellStart"/>
      <w:r w:rsidRPr="002365C4">
        <w:rPr>
          <w:rFonts w:ascii="Times New Roman" w:eastAsia="標楷體" w:hAnsi="Times New Roman" w:cs="Times New Roman" w:hint="eastAsia"/>
          <w:bCs/>
          <w:sz w:val="28"/>
          <w:szCs w:val="28"/>
        </w:rPr>
        <w:t>水煮麵</w:t>
      </w:r>
      <w:proofErr w:type="spellEnd"/>
      <w:r w:rsidRPr="002365C4">
        <w:rPr>
          <w:rFonts w:ascii="Times New Roman" w:eastAsia="標楷體" w:hAnsi="Times New Roman" w:cs="Times New Roman" w:hint="eastAsia"/>
          <w:bCs/>
          <w:sz w:val="28"/>
          <w:szCs w:val="28"/>
        </w:rPr>
        <w:t>]</w:t>
      </w:r>
      <w:proofErr w:type="spellStart"/>
      <w:r w:rsidRPr="002365C4">
        <w:rPr>
          <w:rFonts w:ascii="Times New Roman" w:eastAsia="標楷體" w:hAnsi="Times New Roman" w:cs="Times New Roman" w:hint="eastAsia"/>
          <w:bCs/>
          <w:sz w:val="28"/>
          <w:szCs w:val="28"/>
        </w:rPr>
        <w:t>月銷售分析</w:t>
      </w:r>
      <w:proofErr w:type="spellEnd"/>
      <w:r w:rsidRPr="002365C4">
        <w:rPr>
          <w:rFonts w:ascii="Times New Roman" w:eastAsia="標楷體" w:hAnsi="Times New Roman" w:cs="Times New Roman" w:hint="eastAsia"/>
          <w:bCs/>
          <w:sz w:val="28"/>
          <w:szCs w:val="28"/>
        </w:rPr>
        <w:t>:</w:t>
      </w:r>
    </w:p>
    <w:p w14:paraId="09985082" w14:textId="77777777" w:rsidR="00570A84" w:rsidRPr="002365C4" w:rsidRDefault="00570A84" w:rsidP="00091E7D">
      <w:p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2365C4"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31B971FB" wp14:editId="160DCAC0">
            <wp:extent cx="5274310" cy="1813560"/>
            <wp:effectExtent l="0" t="0" r="2540" b="0"/>
            <wp:docPr id="150352454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24546" name="Picture 1" descr="A graph with numbers an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35F0" w14:textId="03534B1E" w:rsidR="00570A84" w:rsidRPr="002365C4" w:rsidRDefault="00570A84" w:rsidP="00091E7D">
      <w:pPr>
        <w:pStyle w:val="ListParagraph"/>
        <w:numPr>
          <w:ilvl w:val="0"/>
          <w:numId w:val="27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水煮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麵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市場銷售趨勢分析：</w:t>
      </w:r>
    </w:p>
    <w:p w14:paraId="3C0F88E0" w14:textId="3E13BD5B" w:rsidR="00091E7D" w:rsidRPr="002365C4" w:rsidRDefault="00091E7D" w:rsidP="00091E7D">
      <w:pPr>
        <w:spacing w:beforeLines="100" w:before="240" w:after="0" w:line="360" w:lineRule="auto"/>
        <w:ind w:leftChars="100" w:left="22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1.</w:t>
      </w:r>
      <w:r w:rsidR="00570A84"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銷售模式：</w:t>
      </w:r>
    </w:p>
    <w:p w14:paraId="67030BB1" w14:textId="5ED5684F" w:rsidR="00570A84" w:rsidRPr="002365C4" w:rsidRDefault="00570A84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水煮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麵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銷售呈現明顯的季節性波動。每年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11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月至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1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月是銷售高峰期，可能與寒冷天氣增加熱食需求有關。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2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月至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4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月通常是銷售低谷，這可能是因為天氣轉暖，消費者飲食習慣改變。</w:t>
      </w:r>
    </w:p>
    <w:p w14:paraId="5F30632C" w14:textId="36CE4840" w:rsidR="00091E7D" w:rsidRPr="002365C4" w:rsidRDefault="00091E7D" w:rsidP="00091E7D">
      <w:pPr>
        <w:spacing w:beforeLines="100" w:before="240" w:after="0" w:line="360" w:lineRule="auto"/>
        <w:ind w:leftChars="100" w:left="22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2.</w:t>
      </w:r>
      <w:r w:rsidR="00570A84"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整體趨勢：</w:t>
      </w:r>
    </w:p>
    <w:p w14:paraId="7AE48324" w14:textId="4186554A" w:rsidR="00570A84" w:rsidRPr="002365C4" w:rsidRDefault="00570A84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從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2022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年中開始，水煮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麵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銷售額整體呈上升趨勢。這可能反映出消費者對便捷食品的需求增加，或是產品創新吸引了更多消費者。</w:t>
      </w:r>
    </w:p>
    <w:p w14:paraId="08EB2F68" w14:textId="526F3547" w:rsidR="00091E7D" w:rsidRPr="002365C4" w:rsidRDefault="00091E7D" w:rsidP="00091E7D">
      <w:pPr>
        <w:spacing w:beforeLines="100" w:before="240" w:after="0" w:line="360" w:lineRule="auto"/>
        <w:ind w:leftChars="100" w:left="22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>3.</w:t>
      </w:r>
      <w:r w:rsidR="00570A84"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價格策略：</w:t>
      </w:r>
    </w:p>
    <w:p w14:paraId="2B87EB93" w14:textId="2BD441C0" w:rsidR="00570A84" w:rsidRPr="002365C4" w:rsidRDefault="00570A84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平均單價維持在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17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至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20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美元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之間，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相對穩定。這表明水煮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麵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市場的定價策略較為一致，可能是為了在競爭激烈的方便食品市場中保持價格競爭力。</w:t>
      </w:r>
    </w:p>
    <w:p w14:paraId="6A0C52F9" w14:textId="2077470D" w:rsidR="00091E7D" w:rsidRPr="002365C4" w:rsidRDefault="00091E7D" w:rsidP="00091E7D">
      <w:pPr>
        <w:spacing w:beforeLines="100" w:before="240" w:after="0" w:line="360" w:lineRule="auto"/>
        <w:ind w:leftChars="100" w:left="22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lastRenderedPageBreak/>
        <w:t>4.</w:t>
      </w:r>
      <w:r w:rsidR="00570A84"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促銷效果：</w:t>
      </w:r>
    </w:p>
    <w:p w14:paraId="186524AC" w14:textId="598BFA40" w:rsidR="00570A84" w:rsidRPr="002365C4" w:rsidRDefault="00570A84" w:rsidP="00091E7D">
      <w:pPr>
        <w:spacing w:beforeLines="100" w:before="240" w:after="0" w:line="360" w:lineRule="auto"/>
        <w:ind w:leftChars="200" w:left="440" w:firstLineChars="200" w:firstLine="560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銷售高峰期（如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2023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年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11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月至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2024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年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1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月）的顯著增長可能與季節性促銷活動有關。這些促銷似乎主要通過增加銷量而非降價來推動銷售。</w:t>
      </w:r>
    </w:p>
    <w:p w14:paraId="7B3C8BC9" w14:textId="77777777" w:rsidR="00570A84" w:rsidRPr="002365C4" w:rsidRDefault="00570A84" w:rsidP="00091E7D">
      <w:pPr>
        <w:pStyle w:val="ListParagraph"/>
        <w:numPr>
          <w:ilvl w:val="0"/>
          <w:numId w:val="27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針對水煮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麵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市場的建議：</w:t>
      </w:r>
    </w:p>
    <w:p w14:paraId="5CCB8BCA" w14:textId="77777777" w:rsidR="00570A84" w:rsidRPr="002365C4" w:rsidRDefault="00570A84" w:rsidP="00091E7D">
      <w:pPr>
        <w:widowControl w:val="0"/>
        <w:numPr>
          <w:ilvl w:val="0"/>
          <w:numId w:val="10"/>
        </w:numPr>
        <w:spacing w:beforeLines="100" w:before="240" w:after="0" w:line="360" w:lineRule="auto"/>
        <w:ind w:leftChars="200" w:left="797" w:hanging="357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季節性策略：根據冷暖季節的銷售差異，調整產品組合和促銷策略。例如，在冬季推出限定口味或加大營銷力度。</w:t>
      </w:r>
    </w:p>
    <w:p w14:paraId="07BEA246" w14:textId="77777777" w:rsidR="00570A84" w:rsidRPr="002365C4" w:rsidRDefault="00570A84" w:rsidP="00091E7D">
      <w:pPr>
        <w:widowControl w:val="0"/>
        <w:numPr>
          <w:ilvl w:val="0"/>
          <w:numId w:val="10"/>
        </w:numPr>
        <w:spacing w:beforeLines="100" w:before="240" w:after="0" w:line="360" w:lineRule="auto"/>
        <w:ind w:leftChars="200" w:left="797" w:hanging="357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產品創新：考慮推出適合不同季節的產品變體，如夏季清爽口味或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冬季暖心系列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。</w:t>
      </w:r>
    </w:p>
    <w:p w14:paraId="3763FB65" w14:textId="77777777" w:rsidR="00570A84" w:rsidRPr="002365C4" w:rsidRDefault="00570A84" w:rsidP="00091E7D">
      <w:pPr>
        <w:widowControl w:val="0"/>
        <w:numPr>
          <w:ilvl w:val="0"/>
          <w:numId w:val="10"/>
        </w:numPr>
        <w:spacing w:beforeLines="100" w:before="240" w:after="0" w:line="360" w:lineRule="auto"/>
        <w:ind w:leftChars="200" w:left="797" w:hanging="357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價格彈性：在保持整體價格穩定的同時，可以在淡季推出限時折扣或套餐優惠，刺激銷量。</w:t>
      </w:r>
    </w:p>
    <w:p w14:paraId="11B032BA" w14:textId="77777777" w:rsidR="00570A84" w:rsidRPr="002365C4" w:rsidRDefault="00570A84" w:rsidP="00091E7D">
      <w:pPr>
        <w:widowControl w:val="0"/>
        <w:numPr>
          <w:ilvl w:val="0"/>
          <w:numId w:val="10"/>
        </w:numPr>
        <w:spacing w:beforeLines="100" w:before="240" w:after="0" w:line="360" w:lineRule="auto"/>
        <w:ind w:leftChars="200" w:left="797" w:hanging="357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促銷優化：分析高峰期成功的促銷活動，如捆綁銷售或限量版產品，並在其他時期適當應用。</w:t>
      </w:r>
    </w:p>
    <w:p w14:paraId="2F96C5AA" w14:textId="77777777" w:rsidR="00570A84" w:rsidRPr="002365C4" w:rsidRDefault="00570A84" w:rsidP="00091E7D">
      <w:pPr>
        <w:widowControl w:val="0"/>
        <w:numPr>
          <w:ilvl w:val="0"/>
          <w:numId w:val="10"/>
        </w:numPr>
        <w:spacing w:beforeLines="100" w:before="240" w:after="0" w:line="360" w:lineRule="auto"/>
        <w:ind w:leftChars="200" w:left="797" w:hanging="357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渠道拓展：探索新的銷售渠道，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如線上平台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或便利店合作，以擴大市場覆蓋。</w:t>
      </w:r>
    </w:p>
    <w:p w14:paraId="4629D829" w14:textId="27D9BCCB" w:rsidR="00091E7D" w:rsidRPr="002365C4" w:rsidRDefault="00570A84" w:rsidP="00091E7D">
      <w:pPr>
        <w:widowControl w:val="0"/>
        <w:numPr>
          <w:ilvl w:val="0"/>
          <w:numId w:val="10"/>
        </w:numPr>
        <w:spacing w:beforeLines="100" w:before="240" w:after="0" w:line="360" w:lineRule="auto"/>
        <w:ind w:leftChars="200" w:left="797" w:hanging="357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消費者洞察：進行市場調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研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，了解消費者對水煮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麵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的偏好變化，及時調整產品策略。</w:t>
      </w:r>
    </w:p>
    <w:p w14:paraId="672C7722" w14:textId="77777777" w:rsidR="00091E7D" w:rsidRPr="002365C4" w:rsidRDefault="00091E7D">
      <w:pPr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br w:type="page"/>
      </w:r>
    </w:p>
    <w:p w14:paraId="4E5668B9" w14:textId="77777777" w:rsidR="00570A84" w:rsidRPr="002365C4" w:rsidRDefault="00570A84" w:rsidP="00091E7D">
      <w:pPr>
        <w:spacing w:beforeLines="100" w:before="240" w:after="0" w:line="360" w:lineRule="auto"/>
        <w:rPr>
          <w:rFonts w:ascii="Times New Roman" w:eastAsia="標楷體" w:hAnsi="Times New Roman" w:cs="Times New Roman"/>
          <w:bCs/>
          <w:sz w:val="28"/>
          <w:szCs w:val="28"/>
        </w:rPr>
      </w:pPr>
      <w:r w:rsidRPr="002365C4">
        <w:rPr>
          <w:rFonts w:ascii="Times New Roman" w:eastAsia="標楷體" w:hAnsi="Times New Roman" w:cs="Times New Roman" w:hint="eastAsia"/>
          <w:bCs/>
          <w:sz w:val="28"/>
          <w:szCs w:val="28"/>
        </w:rPr>
        <w:lastRenderedPageBreak/>
        <w:t>C. [</w:t>
      </w:r>
      <w:proofErr w:type="spellStart"/>
      <w:r w:rsidRPr="002365C4">
        <w:rPr>
          <w:rFonts w:ascii="Times New Roman" w:eastAsia="標楷體" w:hAnsi="Times New Roman" w:cs="Times New Roman" w:hint="eastAsia"/>
          <w:bCs/>
          <w:sz w:val="28"/>
          <w:szCs w:val="28"/>
        </w:rPr>
        <w:t>水煮麵</w:t>
      </w:r>
      <w:proofErr w:type="spellEnd"/>
      <w:r w:rsidRPr="002365C4">
        <w:rPr>
          <w:rFonts w:ascii="Times New Roman" w:eastAsia="標楷體" w:hAnsi="Times New Roman" w:cs="Times New Roman" w:hint="eastAsia"/>
          <w:bCs/>
          <w:sz w:val="28"/>
          <w:szCs w:val="28"/>
        </w:rPr>
        <w:t>]</w:t>
      </w:r>
      <w:r w:rsidRPr="002365C4"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spellStart"/>
      <w:r w:rsidRPr="002365C4">
        <w:rPr>
          <w:rFonts w:ascii="Times New Roman" w:eastAsia="標楷體" w:hAnsi="Times New Roman" w:cs="Times New Roman" w:hint="eastAsia"/>
          <w:bCs/>
          <w:sz w:val="28"/>
          <w:szCs w:val="28"/>
        </w:rPr>
        <w:t>討論度分析</w:t>
      </w:r>
      <w:proofErr w:type="spellEnd"/>
      <w:r w:rsidRPr="002365C4">
        <w:rPr>
          <w:rFonts w:ascii="Times New Roman" w:eastAsia="標楷體" w:hAnsi="Times New Roman" w:cs="Times New Roman" w:hint="eastAsia"/>
          <w:bCs/>
          <w:sz w:val="28"/>
          <w:szCs w:val="28"/>
        </w:rPr>
        <w:t>:</w:t>
      </w:r>
    </w:p>
    <w:p w14:paraId="63FC5427" w14:textId="77777777" w:rsidR="00570A84" w:rsidRPr="002365C4" w:rsidRDefault="00570A84" w:rsidP="00091E7D">
      <w:p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2365C4"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3930ED17" wp14:editId="250455B0">
            <wp:extent cx="5177478" cy="1918855"/>
            <wp:effectExtent l="0" t="0" r="4445" b="5715"/>
            <wp:docPr id="1987335861" name="Picture 1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35861" name="Picture 1" descr="A graph with text on 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6728" cy="194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38ED" w14:textId="77777777" w:rsidR="00570A84" w:rsidRPr="002365C4" w:rsidRDefault="00570A84" w:rsidP="00091E7D">
      <w:p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水煮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麵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正負評論數的圖表分析：</w:t>
      </w:r>
    </w:p>
    <w:p w14:paraId="2ED5D75B" w14:textId="77777777" w:rsidR="00570A84" w:rsidRPr="002365C4" w:rsidRDefault="00570A84" w:rsidP="00091E7D">
      <w:pPr>
        <w:widowControl w:val="0"/>
        <w:numPr>
          <w:ilvl w:val="0"/>
          <w:numId w:val="12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消費者關注重點：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 xml:space="preserve"> 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口感（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Taste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）、風味（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Flavor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）和麵條（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Noodles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）是消費者討論最多的三個方面，遠超其他因素。這表明這些是水煮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麵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產品中最受關注的核心屬性。</w:t>
      </w:r>
    </w:p>
    <w:p w14:paraId="5CB3902E" w14:textId="77777777" w:rsidR="00570A84" w:rsidRPr="002365C4" w:rsidRDefault="00570A84" w:rsidP="00091E7D">
      <w:pPr>
        <w:widowControl w:val="0"/>
        <w:numPr>
          <w:ilvl w:val="0"/>
          <w:numId w:val="12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價格因素：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 xml:space="preserve"> 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價格（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Price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）是第四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個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被討論最多的因素，但相比前三項，討論度明顯降低。這可能意味著對於水煮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麵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產品，消費者更注重產品本身的品質而非價格。</w:t>
      </w:r>
    </w:p>
    <w:p w14:paraId="6FAF118B" w14:textId="77777777" w:rsidR="00570A84" w:rsidRPr="002365C4" w:rsidRDefault="00570A84" w:rsidP="00091E7D">
      <w:pPr>
        <w:widowControl w:val="0"/>
        <w:numPr>
          <w:ilvl w:val="0"/>
          <w:numId w:val="12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2365C4">
        <w:rPr>
          <w:rFonts w:ascii="Times New Roman" w:eastAsia="標楷體" w:hAnsi="Times New Roman" w:cs="Times New Roman"/>
          <w:sz w:val="28"/>
          <w:szCs w:val="28"/>
        </w:rPr>
        <w:t>次要關注點</w:t>
      </w:r>
      <w:proofErr w:type="spellEnd"/>
      <w:r w:rsidRPr="002365C4">
        <w:rPr>
          <w:rFonts w:ascii="Times New Roman" w:eastAsia="標楷體" w:hAnsi="Times New Roman" w:cs="Times New Roman"/>
          <w:sz w:val="28"/>
          <w:szCs w:val="28"/>
        </w:rPr>
        <w:t>：</w:t>
      </w:r>
      <w:r w:rsidRPr="002365C4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Pr="002365C4">
        <w:rPr>
          <w:rFonts w:ascii="Times New Roman" w:eastAsia="標楷體" w:hAnsi="Times New Roman" w:cs="Times New Roman"/>
          <w:sz w:val="28"/>
          <w:szCs w:val="28"/>
        </w:rPr>
        <w:t>用戶體驗（</w:t>
      </w:r>
      <w:r w:rsidRPr="002365C4">
        <w:rPr>
          <w:rFonts w:ascii="Times New Roman" w:eastAsia="標楷體" w:hAnsi="Times New Roman" w:cs="Times New Roman"/>
          <w:sz w:val="28"/>
          <w:szCs w:val="28"/>
        </w:rPr>
        <w:t>User</w:t>
      </w:r>
      <w:proofErr w:type="spellEnd"/>
      <w:r w:rsidRPr="002365C4">
        <w:rPr>
          <w:rFonts w:ascii="Times New Roman" w:eastAsia="標楷體" w:hAnsi="Times New Roman" w:cs="Times New Roman"/>
          <w:sz w:val="28"/>
          <w:szCs w:val="28"/>
        </w:rPr>
        <w:t xml:space="preserve"> experience</w:t>
      </w:r>
      <w:r w:rsidRPr="002365C4">
        <w:rPr>
          <w:rFonts w:ascii="Times New Roman" w:eastAsia="標楷體" w:hAnsi="Times New Roman" w:cs="Times New Roman"/>
          <w:sz w:val="28"/>
          <w:szCs w:val="28"/>
        </w:rPr>
        <w:t>）、</w:t>
      </w:r>
      <w:proofErr w:type="spellStart"/>
      <w:r w:rsidRPr="002365C4">
        <w:rPr>
          <w:rFonts w:ascii="Times New Roman" w:eastAsia="標楷體" w:hAnsi="Times New Roman" w:cs="Times New Roman"/>
          <w:sz w:val="28"/>
          <w:szCs w:val="28"/>
        </w:rPr>
        <w:t>品牌（</w:t>
      </w:r>
      <w:r w:rsidRPr="002365C4">
        <w:rPr>
          <w:rFonts w:ascii="Times New Roman" w:eastAsia="標楷體" w:hAnsi="Times New Roman" w:cs="Times New Roman"/>
          <w:sz w:val="28"/>
          <w:szCs w:val="28"/>
        </w:rPr>
        <w:t>Brand</w:t>
      </w:r>
      <w:r w:rsidRPr="002365C4">
        <w:rPr>
          <w:rFonts w:ascii="Times New Roman" w:eastAsia="標楷體" w:hAnsi="Times New Roman" w:cs="Times New Roman"/>
          <w:sz w:val="28"/>
          <w:szCs w:val="28"/>
        </w:rPr>
        <w:t>）和包裝信息（</w:t>
      </w:r>
      <w:r w:rsidRPr="002365C4">
        <w:rPr>
          <w:rFonts w:ascii="Times New Roman" w:eastAsia="標楷體" w:hAnsi="Times New Roman" w:cs="Times New Roman"/>
          <w:sz w:val="28"/>
          <w:szCs w:val="28"/>
        </w:rPr>
        <w:t>Package</w:t>
      </w:r>
      <w:proofErr w:type="spellEnd"/>
      <w:r w:rsidRPr="002365C4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proofErr w:type="spellStart"/>
      <w:r w:rsidRPr="002365C4">
        <w:rPr>
          <w:rFonts w:ascii="Times New Roman" w:eastAsia="標楷體" w:hAnsi="Times New Roman" w:cs="Times New Roman"/>
          <w:sz w:val="28"/>
          <w:szCs w:val="28"/>
        </w:rPr>
        <w:t>information</w:t>
      </w:r>
      <w:r w:rsidRPr="002365C4">
        <w:rPr>
          <w:rFonts w:ascii="Times New Roman" w:eastAsia="標楷體" w:hAnsi="Times New Roman" w:cs="Times New Roman"/>
          <w:sz w:val="28"/>
          <w:szCs w:val="28"/>
        </w:rPr>
        <w:t>）等因素也受到一定程度的關注，但討論量相對較少</w:t>
      </w:r>
      <w:proofErr w:type="spellEnd"/>
      <w:r w:rsidRPr="002365C4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2A4103B9" w14:textId="77777777" w:rsidR="00570A84" w:rsidRPr="002365C4" w:rsidRDefault="00570A84" w:rsidP="00091E7D">
      <w:pPr>
        <w:widowControl w:val="0"/>
        <w:numPr>
          <w:ilvl w:val="0"/>
          <w:numId w:val="12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低關注度因素：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 xml:space="preserve"> 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調味醬（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Sauce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）、加熱（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Heat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）、包裝（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Package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）等因素討論度較低，可能不是消費者的主要考慮因素。</w:t>
      </w:r>
    </w:p>
    <w:p w14:paraId="1B389E5C" w14:textId="77777777" w:rsidR="00570A84" w:rsidRPr="002365C4" w:rsidRDefault="00570A84" w:rsidP="00091E7D">
      <w:p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</w:p>
    <w:p w14:paraId="661FF434" w14:textId="77777777" w:rsidR="00570A84" w:rsidRPr="002365C4" w:rsidRDefault="00570A84" w:rsidP="00091E7D">
      <w:pPr>
        <w:spacing w:beforeLines="100" w:before="240" w:after="0" w:line="360" w:lineRule="auto"/>
        <w:rPr>
          <w:rFonts w:ascii="Times New Roman" w:eastAsia="標楷體" w:hAnsi="Times New Roman" w:cs="Times New Roman"/>
          <w:bCs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lastRenderedPageBreak/>
        <w:t>D. [</w:t>
      </w:r>
      <w:r w:rsidRPr="002365C4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t>水煮麵</w:t>
      </w:r>
      <w:r w:rsidRPr="002365C4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t xml:space="preserve">] </w:t>
      </w:r>
      <w:r w:rsidRPr="002365C4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t>規格熱度分析</w:t>
      </w:r>
      <w:r w:rsidRPr="002365C4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t>:</w:t>
      </w:r>
    </w:p>
    <w:p w14:paraId="72E86559" w14:textId="77777777" w:rsidR="00570A84" w:rsidRPr="002365C4" w:rsidRDefault="00570A84" w:rsidP="00091E7D">
      <w:p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2365C4"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3257FB9C" wp14:editId="745C4BC3">
            <wp:extent cx="5274310" cy="1601470"/>
            <wp:effectExtent l="0" t="0" r="2540" b="0"/>
            <wp:docPr id="1433685701" name="Picture 1" descr="A blue and purpl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85701" name="Picture 1" descr="A blue and purple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0E34" w14:textId="77777777" w:rsidR="00570A84" w:rsidRPr="002365C4" w:rsidRDefault="00570A84" w:rsidP="00091E7D">
      <w:p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2365C4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13D36B9B" wp14:editId="30D3E536">
            <wp:extent cx="2979158" cy="2001622"/>
            <wp:effectExtent l="0" t="0" r="0" b="0"/>
            <wp:docPr id="4" name="Picture 3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A16262-B0C1-CDEE-1659-563F179619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34A16262-B0C1-CDEE-1659-563F179619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rcRect l="30312" t="1000" r="19288" b="38800"/>
                    <a:stretch/>
                  </pic:blipFill>
                  <pic:spPr>
                    <a:xfrm>
                      <a:off x="0" y="0"/>
                      <a:ext cx="2986388" cy="200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B8EF" w14:textId="77777777" w:rsidR="00570A84" w:rsidRPr="002365C4" w:rsidRDefault="00570A84" w:rsidP="00091E7D">
      <w:p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2365C4">
        <w:rPr>
          <w:rFonts w:ascii="Times New Roman" w:eastAsia="標楷體" w:hAnsi="Times New Roman" w:cs="Times New Roman"/>
          <w:sz w:val="28"/>
          <w:szCs w:val="28"/>
        </w:rPr>
        <w:t>綜合分析與建議</w:t>
      </w:r>
      <w:proofErr w:type="spellEnd"/>
      <w:r w:rsidRPr="002365C4">
        <w:rPr>
          <w:rFonts w:ascii="Times New Roman" w:eastAsia="標楷體" w:hAnsi="Times New Roman" w:cs="Times New Roman"/>
          <w:sz w:val="28"/>
          <w:szCs w:val="28"/>
        </w:rPr>
        <w:t>：</w:t>
      </w:r>
    </w:p>
    <w:p w14:paraId="2F896CB6" w14:textId="77777777" w:rsidR="00570A84" w:rsidRPr="002365C4" w:rsidRDefault="00570A84" w:rsidP="00091E7D">
      <w:pPr>
        <w:widowControl w:val="0"/>
        <w:numPr>
          <w:ilvl w:val="0"/>
          <w:numId w:val="13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過敏原信息至關重要：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 xml:space="preserve"> 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鑒於過敏原是最受關注的特徵，建議在產品包裝上明確標示所有可能的過敏原，並考慮開發低過敏原或無特定過敏原的產品線。</w:t>
      </w:r>
    </w:p>
    <w:p w14:paraId="461C4B52" w14:textId="77777777" w:rsidR="00570A84" w:rsidRPr="002365C4" w:rsidRDefault="00570A84" w:rsidP="00091E7D">
      <w:pPr>
        <w:widowControl w:val="0"/>
        <w:numPr>
          <w:ilvl w:val="0"/>
          <w:numId w:val="13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口味和麵條質量是關鍵：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 xml:space="preserve"> 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持續改進產品口味和麵條質量，這兩項是僅次於過敏原的重要因素。</w:t>
      </w:r>
    </w:p>
    <w:p w14:paraId="46827463" w14:textId="77777777" w:rsidR="00570A84" w:rsidRPr="002365C4" w:rsidRDefault="00570A84" w:rsidP="00091E7D">
      <w:pPr>
        <w:widowControl w:val="0"/>
        <w:numPr>
          <w:ilvl w:val="0"/>
          <w:numId w:val="13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包裝和分量策略：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 xml:space="preserve"> 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包裝和重量同等重要，可以考慮推出不同分量的包裝以滿足不同消費需求。</w:t>
      </w:r>
    </w:p>
    <w:p w14:paraId="15B7CD83" w14:textId="77777777" w:rsidR="00570A84" w:rsidRPr="002365C4" w:rsidRDefault="00570A84" w:rsidP="00091E7D">
      <w:pPr>
        <w:widowControl w:val="0"/>
        <w:numPr>
          <w:ilvl w:val="0"/>
          <w:numId w:val="13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原料選擇與替代：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 xml:space="preserve"> 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考慮使用低過敏性原料，或為特定過敏人群開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lastRenderedPageBreak/>
        <w:t>發替代產品（如無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麩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質麵條）。</w:t>
      </w:r>
    </w:p>
    <w:p w14:paraId="4753E25F" w14:textId="77777777" w:rsidR="00570A84" w:rsidRPr="002365C4" w:rsidRDefault="00570A84" w:rsidP="00091E7D">
      <w:pPr>
        <w:widowControl w:val="0"/>
        <w:numPr>
          <w:ilvl w:val="0"/>
          <w:numId w:val="13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清晰標籤：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 xml:space="preserve"> 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確保所有產品包裝上清晰標示原料成分，特別是常見過敏原如小麥、大豆、牛奶和雞蛋。</w:t>
      </w:r>
    </w:p>
    <w:p w14:paraId="782030CC" w14:textId="77777777" w:rsidR="00570A84" w:rsidRPr="002365C4" w:rsidRDefault="00570A84" w:rsidP="00091E7D">
      <w:pPr>
        <w:widowControl w:val="0"/>
        <w:numPr>
          <w:ilvl w:val="0"/>
          <w:numId w:val="13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消費者教育：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 xml:space="preserve"> 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提供有關產品成分和可能過敏原的詳細信息，幫助消費者做出明智的購買決定。</w:t>
      </w:r>
    </w:p>
    <w:p w14:paraId="05FCFD98" w14:textId="77777777" w:rsidR="00570A84" w:rsidRPr="002365C4" w:rsidRDefault="00570A84" w:rsidP="00091E7D">
      <w:pPr>
        <w:widowControl w:val="0"/>
        <w:numPr>
          <w:ilvl w:val="0"/>
          <w:numId w:val="13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產品多樣化：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 xml:space="preserve"> 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基於不同的過敏原組合，可以開發針對性的產品線，以滿足不同消費者的需求。</w:t>
      </w:r>
    </w:p>
    <w:p w14:paraId="559970E2" w14:textId="77777777" w:rsidR="00570A84" w:rsidRPr="002365C4" w:rsidRDefault="00570A84" w:rsidP="00091E7D">
      <w:pPr>
        <w:spacing w:beforeLines="100" w:before="240" w:after="0" w:line="360" w:lineRule="auto"/>
        <w:rPr>
          <w:rFonts w:ascii="Times New Roman" w:eastAsia="標楷體" w:hAnsi="Times New Roman" w:cs="Times New Roman"/>
          <w:bCs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t>E. [</w:t>
      </w:r>
      <w:r w:rsidRPr="002365C4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t>水煮麵</w:t>
      </w:r>
      <w:r w:rsidRPr="002365C4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t xml:space="preserve">] </w:t>
      </w:r>
      <w:r w:rsidRPr="002365C4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t>產品規格推薦</w:t>
      </w:r>
      <w:r w:rsidRPr="002365C4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t>:</w:t>
      </w:r>
    </w:p>
    <w:p w14:paraId="7A8C5E92" w14:textId="77777777" w:rsidR="00570A84" w:rsidRPr="002365C4" w:rsidRDefault="00570A84" w:rsidP="00091E7D">
      <w:p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2365C4"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4C0D2288" wp14:editId="2EF2940C">
            <wp:extent cx="5274310" cy="2786380"/>
            <wp:effectExtent l="0" t="0" r="2540" b="0"/>
            <wp:docPr id="1140198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9811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0A63" w14:textId="77777777" w:rsidR="00570A84" w:rsidRPr="002365C4" w:rsidRDefault="00570A84" w:rsidP="00091E7D">
      <w:p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每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個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產品規格列出推薦分析：</w:t>
      </w:r>
    </w:p>
    <w:p w14:paraId="203C61D7" w14:textId="77777777" w:rsidR="00570A84" w:rsidRPr="002365C4" w:rsidRDefault="00570A84" w:rsidP="00091E7D">
      <w:pPr>
        <w:widowControl w:val="0"/>
        <w:numPr>
          <w:ilvl w:val="0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2365C4">
        <w:rPr>
          <w:rFonts w:ascii="Times New Roman" w:eastAsia="標楷體" w:hAnsi="Times New Roman" w:cs="Times New Roman"/>
          <w:sz w:val="28"/>
          <w:szCs w:val="28"/>
        </w:rPr>
        <w:t>過敏原</w:t>
      </w:r>
      <w:proofErr w:type="spellEnd"/>
      <w:r w:rsidRPr="002365C4">
        <w:rPr>
          <w:rFonts w:ascii="Times New Roman" w:eastAsia="標楷體" w:hAnsi="Times New Roman" w:cs="Times New Roman"/>
          <w:sz w:val="28"/>
          <w:szCs w:val="28"/>
        </w:rPr>
        <w:t xml:space="preserve"> (allergen)</w:t>
      </w:r>
      <w:r w:rsidRPr="002365C4">
        <w:rPr>
          <w:rFonts w:ascii="Times New Roman" w:eastAsia="標楷體" w:hAnsi="Times New Roman" w:cs="Times New Roman"/>
          <w:sz w:val="28"/>
          <w:szCs w:val="28"/>
        </w:rPr>
        <w:t>：</w:t>
      </w:r>
      <w:r w:rsidRPr="002365C4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78241E8" w14:textId="77777777" w:rsidR="00570A84" w:rsidRPr="002365C4" w:rsidRDefault="00570A84" w:rsidP="00091E7D">
      <w:pPr>
        <w:widowControl w:val="0"/>
        <w:numPr>
          <w:ilvl w:val="1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大豆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 xml:space="preserve"> (soybean)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：作為首要過敏原，反映了其在配方中的普遍使用。建議開發無大豆版本，以滿足對大豆過敏的消費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lastRenderedPageBreak/>
        <w:t>者需求。</w:t>
      </w:r>
    </w:p>
    <w:p w14:paraId="6B274216" w14:textId="77777777" w:rsidR="00570A84" w:rsidRPr="002365C4" w:rsidRDefault="00570A84" w:rsidP="00091E7D">
      <w:pPr>
        <w:widowControl w:val="0"/>
        <w:numPr>
          <w:ilvl w:val="1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木薯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 xml:space="preserve"> (tapioca)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：可能用作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增稠劑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或麵條原料。考慮將其作為小麥的替代品，開發無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麩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質產品線。</w:t>
      </w:r>
    </w:p>
    <w:p w14:paraId="5C1F39E8" w14:textId="77777777" w:rsidR="00570A84" w:rsidRPr="002365C4" w:rsidRDefault="00570A84" w:rsidP="00091E7D">
      <w:pPr>
        <w:widowControl w:val="0"/>
        <w:numPr>
          <w:ilvl w:val="1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小麥麩質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 xml:space="preserve"> (</w:t>
      </w:r>
      <w:proofErr w:type="spell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wheatgluten</w:t>
      </w:r>
      <w:proofErr w:type="spell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)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：為主要麵條原料。建議開發使用替代穀物（如米粉、蕎麥）的產品，擴大無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麩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質選擇。</w:t>
      </w:r>
    </w:p>
    <w:p w14:paraId="34FD531F" w14:textId="77777777" w:rsidR="00570A84" w:rsidRPr="002365C4" w:rsidRDefault="00570A84" w:rsidP="00091E7D">
      <w:pPr>
        <w:widowControl w:val="0"/>
        <w:numPr>
          <w:ilvl w:val="0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2365C4">
        <w:rPr>
          <w:rFonts w:ascii="Times New Roman" w:eastAsia="標楷體" w:hAnsi="Times New Roman" w:cs="Times New Roman"/>
          <w:sz w:val="28"/>
          <w:szCs w:val="28"/>
        </w:rPr>
        <w:t>口味</w:t>
      </w:r>
      <w:proofErr w:type="spellEnd"/>
      <w:r w:rsidRPr="002365C4">
        <w:rPr>
          <w:rFonts w:ascii="Times New Roman" w:eastAsia="標楷體" w:hAnsi="Times New Roman" w:cs="Times New Roman"/>
          <w:sz w:val="28"/>
          <w:szCs w:val="28"/>
        </w:rPr>
        <w:t xml:space="preserve"> (flavor)</w:t>
      </w:r>
      <w:r w:rsidRPr="002365C4">
        <w:rPr>
          <w:rFonts w:ascii="Times New Roman" w:eastAsia="標楷體" w:hAnsi="Times New Roman" w:cs="Times New Roman"/>
          <w:sz w:val="28"/>
          <w:szCs w:val="28"/>
        </w:rPr>
        <w:t>：</w:t>
      </w:r>
      <w:r w:rsidRPr="002365C4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756A9DEE" w14:textId="77777777" w:rsidR="00570A84" w:rsidRPr="002365C4" w:rsidRDefault="00570A84" w:rsidP="00091E7D">
      <w:pPr>
        <w:widowControl w:val="0"/>
        <w:numPr>
          <w:ilvl w:val="1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美味辛辣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 xml:space="preserve"> (</w:t>
      </w:r>
      <w:proofErr w:type="spell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gourmetspicy</w:t>
      </w:r>
      <w:proofErr w:type="spell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)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：作為首選口味，顯示消費者對濃郁口感的偏好。可以此為基礎開發不同辣度級別。</w:t>
      </w:r>
    </w:p>
    <w:p w14:paraId="1639B337" w14:textId="77777777" w:rsidR="00570A84" w:rsidRPr="002365C4" w:rsidRDefault="00570A84" w:rsidP="00091E7D">
      <w:pPr>
        <w:widowControl w:val="0"/>
        <w:numPr>
          <w:ilvl w:val="1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辣雞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 xml:space="preserve"> (</w:t>
      </w:r>
      <w:proofErr w:type="spell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hotchicken</w:t>
      </w:r>
      <w:proofErr w:type="spell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)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：結合了辣味和雞肉風味，是一個受歡迎的組合。考慮開發植物基版本，吸引素食消費者。</w:t>
      </w:r>
    </w:p>
    <w:p w14:paraId="3E9D1348" w14:textId="77777777" w:rsidR="00570A84" w:rsidRPr="002365C4" w:rsidRDefault="00570A84" w:rsidP="00091E7D">
      <w:pPr>
        <w:widowControl w:val="0"/>
        <w:numPr>
          <w:ilvl w:val="1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2365C4">
        <w:rPr>
          <w:rFonts w:ascii="Times New Roman" w:eastAsia="標楷體" w:hAnsi="Times New Roman" w:cs="Times New Roman"/>
          <w:sz w:val="28"/>
          <w:szCs w:val="28"/>
        </w:rPr>
        <w:t>火辣芝士風味雞</w:t>
      </w:r>
      <w:proofErr w:type="spellEnd"/>
      <w:r w:rsidRPr="002365C4">
        <w:rPr>
          <w:rFonts w:ascii="Times New Roman" w:eastAsia="標楷體" w:hAnsi="Times New Roman" w:cs="Times New Roman"/>
          <w:sz w:val="28"/>
          <w:szCs w:val="28"/>
        </w:rPr>
        <w:t xml:space="preserve"> (firehotcheeseflaveredchicken)</w:t>
      </w:r>
      <w:r w:rsidRPr="002365C4">
        <w:rPr>
          <w:rFonts w:ascii="Times New Roman" w:eastAsia="標楷體" w:hAnsi="Times New Roman" w:cs="Times New Roman"/>
          <w:sz w:val="28"/>
          <w:szCs w:val="28"/>
        </w:rPr>
        <w:t>：複合風味，顯示消費者對創新口味的興趣。可以此為靈感，開發更多獨特口味組合。</w:t>
      </w:r>
    </w:p>
    <w:p w14:paraId="2AF983E1" w14:textId="77777777" w:rsidR="00570A84" w:rsidRPr="002365C4" w:rsidRDefault="00570A84" w:rsidP="00091E7D">
      <w:pPr>
        <w:widowControl w:val="0"/>
        <w:numPr>
          <w:ilvl w:val="0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2365C4">
        <w:rPr>
          <w:rFonts w:ascii="Times New Roman" w:eastAsia="標楷體" w:hAnsi="Times New Roman" w:cs="Times New Roman"/>
          <w:sz w:val="28"/>
          <w:szCs w:val="28"/>
        </w:rPr>
        <w:t>麵條</w:t>
      </w:r>
      <w:proofErr w:type="spellEnd"/>
      <w:r w:rsidRPr="002365C4">
        <w:rPr>
          <w:rFonts w:ascii="Times New Roman" w:eastAsia="標楷體" w:hAnsi="Times New Roman" w:cs="Times New Roman"/>
          <w:sz w:val="28"/>
          <w:szCs w:val="28"/>
        </w:rPr>
        <w:t xml:space="preserve"> (noodles)</w:t>
      </w:r>
      <w:r w:rsidRPr="002365C4">
        <w:rPr>
          <w:rFonts w:ascii="Times New Roman" w:eastAsia="標楷體" w:hAnsi="Times New Roman" w:cs="Times New Roman"/>
          <w:sz w:val="28"/>
          <w:szCs w:val="28"/>
        </w:rPr>
        <w:t>：</w:t>
      </w:r>
      <w:r w:rsidRPr="002365C4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1451698" w14:textId="77777777" w:rsidR="00570A84" w:rsidRPr="002365C4" w:rsidRDefault="00570A84" w:rsidP="00091E7D">
      <w:pPr>
        <w:widowControl w:val="0"/>
        <w:numPr>
          <w:ilvl w:val="1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麵條：作為產品核心，品質至關重要。持續改進麵條質地和口感。</w:t>
      </w:r>
    </w:p>
    <w:p w14:paraId="1280A67B" w14:textId="77777777" w:rsidR="00570A84" w:rsidRPr="002365C4" w:rsidRDefault="00570A84" w:rsidP="00091E7D">
      <w:pPr>
        <w:widowControl w:val="0"/>
        <w:numPr>
          <w:ilvl w:val="1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微波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/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水煮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 xml:space="preserve"> (boil/microwave)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：提供多種烹飪方式，增加便利性。可考慮開發專為微波優化的配方。</w:t>
      </w:r>
    </w:p>
    <w:p w14:paraId="6C7F6751" w14:textId="77777777" w:rsidR="00570A84" w:rsidRPr="002365C4" w:rsidRDefault="00570A84" w:rsidP="00091E7D">
      <w:pPr>
        <w:widowControl w:val="0"/>
        <w:numPr>
          <w:ilvl w:val="1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水煮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 xml:space="preserve"> (boil)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：傳統烹飪方式。可提供詳細的烹飪指南，確保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lastRenderedPageBreak/>
        <w:t>最佳口感。</w:t>
      </w:r>
    </w:p>
    <w:p w14:paraId="6EAB75D3" w14:textId="77BDDA26" w:rsidR="00570A84" w:rsidRPr="002365C4" w:rsidRDefault="00570A84" w:rsidP="00091E7D">
      <w:pPr>
        <w:widowControl w:val="0"/>
        <w:numPr>
          <w:ilvl w:val="0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2365C4">
        <w:rPr>
          <w:rFonts w:ascii="Times New Roman" w:eastAsia="標楷體" w:hAnsi="Times New Roman" w:cs="Times New Roman"/>
          <w:sz w:val="28"/>
          <w:szCs w:val="28"/>
        </w:rPr>
        <w:t>包裝</w:t>
      </w:r>
      <w:proofErr w:type="spellEnd"/>
      <w:r w:rsidRPr="002365C4">
        <w:rPr>
          <w:rFonts w:ascii="Times New Roman" w:eastAsia="標楷體" w:hAnsi="Times New Roman" w:cs="Times New Roman"/>
          <w:sz w:val="28"/>
          <w:szCs w:val="28"/>
        </w:rPr>
        <w:t xml:space="preserve"> (package</w:t>
      </w:r>
      <w:r w:rsidR="006C1FBC">
        <w:rPr>
          <w:rFonts w:ascii="Times New Roman" w:eastAsia="標楷體" w:hAnsi="Times New Roman" w:cs="Times New Roman" w:hint="eastAsia"/>
          <w:sz w:val="28"/>
          <w:szCs w:val="28"/>
          <w:lang w:eastAsia="zh-TW"/>
        </w:rPr>
        <w:t xml:space="preserve"> 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</w:rPr>
        <w:t>information)</w:t>
      </w:r>
      <w:r w:rsidRPr="002365C4">
        <w:rPr>
          <w:rFonts w:ascii="Times New Roman" w:eastAsia="標楷體" w:hAnsi="Times New Roman" w:cs="Times New Roman"/>
          <w:sz w:val="28"/>
          <w:szCs w:val="28"/>
        </w:rPr>
        <w:t>：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2D412F8" w14:textId="77777777" w:rsidR="00570A84" w:rsidRPr="002365C4" w:rsidRDefault="00570A84" w:rsidP="00091E7D">
      <w:pPr>
        <w:widowControl w:val="0"/>
        <w:numPr>
          <w:ilvl w:val="1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110g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：適合單人份。可考慮將此作為標準規格，便於卡路里計算。</w:t>
      </w:r>
    </w:p>
    <w:p w14:paraId="5CE87C8C" w14:textId="77777777" w:rsidR="00570A84" w:rsidRPr="002365C4" w:rsidRDefault="00570A84" w:rsidP="00091E7D">
      <w:pPr>
        <w:widowControl w:val="0"/>
        <w:numPr>
          <w:ilvl w:val="1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125g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：稍大份量，可滿足較大食量需求。考慮將此作為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"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大胃王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"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版本推廣。</w:t>
      </w:r>
    </w:p>
    <w:p w14:paraId="5DFEF980" w14:textId="77777777" w:rsidR="00570A84" w:rsidRPr="002365C4" w:rsidRDefault="00570A84" w:rsidP="00091E7D">
      <w:pPr>
        <w:widowControl w:val="0"/>
        <w:numPr>
          <w:ilvl w:val="1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112g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：介於兩者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之間，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可作為均衡選擇。考慮將此定位為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"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適中份量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"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。</w:t>
      </w:r>
    </w:p>
    <w:p w14:paraId="19B679E5" w14:textId="77777777" w:rsidR="00570A84" w:rsidRPr="002365C4" w:rsidRDefault="00570A84" w:rsidP="00091E7D">
      <w:pPr>
        <w:widowControl w:val="0"/>
        <w:numPr>
          <w:ilvl w:val="0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2365C4">
        <w:rPr>
          <w:rFonts w:ascii="Times New Roman" w:eastAsia="標楷體" w:hAnsi="Times New Roman" w:cs="Times New Roman"/>
          <w:sz w:val="28"/>
          <w:szCs w:val="28"/>
        </w:rPr>
        <w:t>重量</w:t>
      </w:r>
      <w:proofErr w:type="spellEnd"/>
      <w:r w:rsidRPr="002365C4">
        <w:rPr>
          <w:rFonts w:ascii="Times New Roman" w:eastAsia="標楷體" w:hAnsi="Times New Roman" w:cs="Times New Roman"/>
          <w:sz w:val="28"/>
          <w:szCs w:val="28"/>
        </w:rPr>
        <w:t xml:space="preserve"> (weight)</w:t>
      </w:r>
      <w:r w:rsidRPr="002365C4">
        <w:rPr>
          <w:rFonts w:ascii="Times New Roman" w:eastAsia="標楷體" w:hAnsi="Times New Roman" w:cs="Times New Roman"/>
          <w:sz w:val="28"/>
          <w:szCs w:val="28"/>
        </w:rPr>
        <w:t>：</w:t>
      </w:r>
      <w:r w:rsidRPr="002365C4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086F0A3B" w14:textId="77777777" w:rsidR="00570A84" w:rsidRPr="002365C4" w:rsidRDefault="00570A84" w:rsidP="00091E7D">
      <w:pPr>
        <w:widowControl w:val="0"/>
        <w:numPr>
          <w:ilvl w:val="1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4800g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：適合家庭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裝或團購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。可考慮推出配套的大容量調味包。</w:t>
      </w:r>
    </w:p>
    <w:p w14:paraId="26E82A37" w14:textId="77777777" w:rsidR="00570A84" w:rsidRPr="002365C4" w:rsidRDefault="00570A84" w:rsidP="00091E7D">
      <w:pPr>
        <w:widowControl w:val="0"/>
        <w:numPr>
          <w:ilvl w:val="1"/>
          <w:numId w:val="14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550g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：中等包裝，適合小家庭。可設計為可重複密封的包裝，確保新鮮度。</w:t>
      </w:r>
    </w:p>
    <w:p w14:paraId="33A83CF9" w14:textId="77777777" w:rsidR="00570A84" w:rsidRPr="002365C4" w:rsidRDefault="00570A84" w:rsidP="00091E7D">
      <w:p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2365C4">
        <w:rPr>
          <w:rFonts w:ascii="Times New Roman" w:eastAsia="標楷體" w:hAnsi="Times New Roman" w:cs="Times New Roman"/>
          <w:sz w:val="28"/>
          <w:szCs w:val="28"/>
        </w:rPr>
        <w:t>綜合建議</w:t>
      </w:r>
      <w:proofErr w:type="spellEnd"/>
      <w:r w:rsidRPr="002365C4">
        <w:rPr>
          <w:rFonts w:ascii="Times New Roman" w:eastAsia="標楷體" w:hAnsi="Times New Roman" w:cs="Times New Roman"/>
          <w:sz w:val="28"/>
          <w:szCs w:val="28"/>
        </w:rPr>
        <w:t>：</w:t>
      </w:r>
    </w:p>
    <w:p w14:paraId="5837F0C0" w14:textId="77777777" w:rsidR="00570A84" w:rsidRPr="002365C4" w:rsidRDefault="00570A84" w:rsidP="00091E7D">
      <w:pPr>
        <w:widowControl w:val="0"/>
        <w:numPr>
          <w:ilvl w:val="0"/>
          <w:numId w:val="15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bCs/>
          <w:sz w:val="28"/>
          <w:szCs w:val="28"/>
          <w:lang w:eastAsia="zh-TW"/>
        </w:rPr>
        <w:t>過敏原管理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：開發多元化的產品線，包括無大豆、無</w:t>
      </w:r>
      <w:proofErr w:type="gramStart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麩</w:t>
      </w:r>
      <w:proofErr w:type="gramEnd"/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質選項，以滿足特殊飲食需求。</w:t>
      </w:r>
    </w:p>
    <w:p w14:paraId="751BDCD9" w14:textId="77777777" w:rsidR="00570A84" w:rsidRPr="002365C4" w:rsidRDefault="00570A84" w:rsidP="00091E7D">
      <w:pPr>
        <w:widowControl w:val="0"/>
        <w:numPr>
          <w:ilvl w:val="0"/>
          <w:numId w:val="15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bCs/>
          <w:sz w:val="28"/>
          <w:szCs w:val="28"/>
          <w:lang w:eastAsia="zh-TW"/>
        </w:rPr>
        <w:t>口味創新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：在保留熱門口味的同時，定期推出限定口味，保持消費者興趣。</w:t>
      </w:r>
    </w:p>
    <w:p w14:paraId="48F46EA3" w14:textId="77777777" w:rsidR="00570A84" w:rsidRPr="002365C4" w:rsidRDefault="00570A84" w:rsidP="00091E7D">
      <w:pPr>
        <w:widowControl w:val="0"/>
        <w:numPr>
          <w:ilvl w:val="0"/>
          <w:numId w:val="15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bCs/>
          <w:sz w:val="28"/>
          <w:szCs w:val="28"/>
          <w:lang w:eastAsia="zh-TW"/>
        </w:rPr>
        <w:t>麵條優化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：研發適合不同烹飪方式的麵條配方，確保在各種烹飪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lastRenderedPageBreak/>
        <w:t>條件下都能保持最佳口感。</w:t>
      </w:r>
    </w:p>
    <w:p w14:paraId="64453C27" w14:textId="4620AEEC" w:rsidR="00570A84" w:rsidRPr="002365C4" w:rsidRDefault="00570A84" w:rsidP="00091E7D">
      <w:pPr>
        <w:widowControl w:val="0"/>
        <w:numPr>
          <w:ilvl w:val="0"/>
          <w:numId w:val="15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bCs/>
          <w:sz w:val="28"/>
          <w:szCs w:val="28"/>
          <w:lang w:eastAsia="zh-TW"/>
        </w:rPr>
        <w:t>包裝</w:t>
      </w:r>
      <w:r w:rsidR="006C1FBC">
        <w:rPr>
          <w:rFonts w:ascii="Times New Roman" w:eastAsia="標楷體" w:hAnsi="Times New Roman" w:cs="Times New Roman" w:hint="eastAsia"/>
          <w:bCs/>
          <w:sz w:val="28"/>
          <w:szCs w:val="28"/>
          <w:lang w:eastAsia="zh-TW"/>
        </w:rPr>
        <w:t>方式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：提供清晰的份量信息，幫助消費者做出適合自己需求的選擇。考慮環保包裝材料。</w:t>
      </w:r>
    </w:p>
    <w:p w14:paraId="4F21954F" w14:textId="77777777" w:rsidR="00570A84" w:rsidRPr="002365C4" w:rsidRDefault="00570A84" w:rsidP="00091E7D">
      <w:pPr>
        <w:widowControl w:val="0"/>
        <w:numPr>
          <w:ilvl w:val="0"/>
          <w:numId w:val="15"/>
        </w:num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cs="Times New Roman"/>
          <w:bCs/>
          <w:sz w:val="28"/>
          <w:szCs w:val="28"/>
          <w:lang w:eastAsia="zh-TW"/>
        </w:rPr>
        <w:t>重量多樣化</w:t>
      </w:r>
      <w:r w:rsidRPr="002365C4">
        <w:rPr>
          <w:rFonts w:ascii="Times New Roman" w:eastAsia="標楷體" w:hAnsi="Times New Roman" w:cs="Times New Roman"/>
          <w:sz w:val="28"/>
          <w:szCs w:val="28"/>
          <w:lang w:eastAsia="zh-TW"/>
        </w:rPr>
        <w:t>：針對不同消費場景（個人、家庭、團體）優化包裝規格，提高產品靈活性。</w:t>
      </w:r>
    </w:p>
    <w:p w14:paraId="5669DC2D" w14:textId="4ECF2CA1" w:rsidR="00570A84" w:rsidRPr="002365C4" w:rsidRDefault="00570A84" w:rsidP="00091E7D">
      <w:pPr>
        <w:spacing w:beforeLines="100" w:before="240" w:after="0" w:line="360" w:lineRule="auto"/>
        <w:rPr>
          <w:rFonts w:ascii="Times New Roman" w:eastAsia="標楷體" w:hAnsi="Times New Roman" w:cs="Times New Roman"/>
          <w:sz w:val="28"/>
          <w:szCs w:val="28"/>
          <w:lang w:eastAsia="zh-TW"/>
        </w:rPr>
      </w:pPr>
    </w:p>
    <w:p w14:paraId="03C78944" w14:textId="77777777" w:rsidR="00570A84" w:rsidRPr="002365C4" w:rsidRDefault="00570A84" w:rsidP="00091E7D">
      <w:pPr>
        <w:spacing w:beforeLines="100" w:before="240" w:after="0" w:line="360" w:lineRule="auto"/>
        <w:rPr>
          <w:rFonts w:ascii="Times New Roman" w:eastAsia="標楷體" w:hAnsi="Times New Roman"/>
          <w:sz w:val="28"/>
          <w:szCs w:val="28"/>
          <w:lang w:eastAsia="zh-TW"/>
        </w:rPr>
      </w:pPr>
    </w:p>
    <w:p w14:paraId="77BE725A" w14:textId="77777777" w:rsidR="00DB59E3" w:rsidRPr="002365C4" w:rsidRDefault="00DB59E3" w:rsidP="00091E7D">
      <w:pPr>
        <w:spacing w:beforeLines="100" w:before="240" w:after="0" w:line="360" w:lineRule="auto"/>
        <w:rPr>
          <w:rFonts w:ascii="Times New Roman" w:eastAsia="標楷體" w:hAnsi="Times New Roman" w:cstheme="majorBidi"/>
          <w:bCs/>
          <w:sz w:val="24"/>
          <w:szCs w:val="26"/>
          <w:lang w:eastAsia="zh-TW"/>
        </w:rPr>
      </w:pPr>
      <w:bookmarkStart w:id="4" w:name="_Toc188434304"/>
      <w:r w:rsidRPr="002365C4">
        <w:rPr>
          <w:rFonts w:ascii="Times New Roman" w:eastAsia="標楷體" w:hAnsi="Times New Roman"/>
          <w:sz w:val="24"/>
          <w:lang w:eastAsia="zh-TW"/>
        </w:rPr>
        <w:br w:type="page"/>
      </w:r>
    </w:p>
    <w:p w14:paraId="080529B7" w14:textId="1836871A" w:rsidR="00E46247" w:rsidRPr="002365C4" w:rsidRDefault="00DB59E3" w:rsidP="00091E7D">
      <w:pPr>
        <w:pStyle w:val="Heading2"/>
        <w:spacing w:beforeLines="100" w:before="240" w:line="360" w:lineRule="auto"/>
        <w:rPr>
          <w:rFonts w:ascii="Times New Roman" w:eastAsia="標楷體" w:hAnsi="Times New Roman"/>
          <w:b w:val="0"/>
          <w:color w:val="auto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hint="eastAsia"/>
          <w:b w:val="0"/>
          <w:color w:val="auto"/>
          <w:sz w:val="28"/>
          <w:szCs w:val="28"/>
          <w:lang w:eastAsia="zh-TW"/>
        </w:rPr>
        <w:lastRenderedPageBreak/>
        <w:t>四</w:t>
      </w:r>
      <w:r w:rsidRPr="002365C4">
        <w:rPr>
          <w:rFonts w:ascii="Times New Roman" w:eastAsia="標楷體" w:hAnsi="Times New Roman"/>
          <w:b w:val="0"/>
          <w:color w:val="auto"/>
          <w:sz w:val="28"/>
          <w:szCs w:val="28"/>
          <w:lang w:eastAsia="zh-TW"/>
        </w:rPr>
        <w:t>、綜合建議</w:t>
      </w:r>
      <w:bookmarkEnd w:id="4"/>
    </w:p>
    <w:p w14:paraId="1DB0CE77" w14:textId="230435A4" w:rsidR="009F2F9E" w:rsidRPr="002365C4" w:rsidRDefault="00A07CC2" w:rsidP="00091E7D">
      <w:pPr>
        <w:spacing w:beforeLines="100" w:before="240" w:after="0" w:line="360" w:lineRule="auto"/>
        <w:rPr>
          <w:rFonts w:ascii="Times New Roman" w:eastAsia="標楷體" w:hAnsi="Times New Roman"/>
          <w:bCs/>
          <w:sz w:val="28"/>
          <w:szCs w:val="24"/>
          <w:lang w:eastAsia="zh-TW"/>
        </w:rPr>
      </w:pPr>
      <w:r w:rsidRPr="002365C4">
        <w:rPr>
          <w:rFonts w:ascii="Times New Roman" w:eastAsia="標楷體" w:hAnsi="Times New Roman" w:hint="eastAsia"/>
          <w:bCs/>
          <w:sz w:val="28"/>
          <w:szCs w:val="24"/>
          <w:lang w:eastAsia="zh-TW"/>
        </w:rPr>
        <w:t xml:space="preserve">4.1 </w:t>
      </w:r>
      <w:r w:rsidR="009F2F9E" w:rsidRPr="002365C4">
        <w:rPr>
          <w:rFonts w:ascii="Times New Roman" w:eastAsia="標楷體" w:hAnsi="Times New Roman" w:hint="eastAsia"/>
          <w:bCs/>
          <w:sz w:val="28"/>
          <w:szCs w:val="24"/>
          <w:lang w:eastAsia="zh-TW"/>
        </w:rPr>
        <w:t>綜合</w:t>
      </w:r>
      <w:r w:rsidR="00BD490C">
        <w:rPr>
          <w:rFonts w:ascii="Times New Roman" w:eastAsia="標楷體" w:hAnsi="Times New Roman" w:hint="eastAsia"/>
          <w:bCs/>
          <w:sz w:val="28"/>
          <w:szCs w:val="24"/>
          <w:lang w:eastAsia="zh-TW"/>
        </w:rPr>
        <w:t>診斷建議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2351"/>
        <w:gridCol w:w="2693"/>
        <w:gridCol w:w="3450"/>
      </w:tblGrid>
      <w:tr w:rsidR="002365C4" w:rsidRPr="002365C4" w14:paraId="335C45F3" w14:textId="77777777" w:rsidTr="00864D56">
        <w:tc>
          <w:tcPr>
            <w:tcW w:w="0" w:type="auto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A300B7" w14:textId="36BC17A3" w:rsidR="009F2F9E" w:rsidRPr="002365C4" w:rsidRDefault="00836E21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bCs/>
                <w:sz w:val="24"/>
                <w:lang w:eastAsia="zh-TW"/>
              </w:rPr>
            </w:pPr>
            <w:r>
              <w:rPr>
                <w:rFonts w:ascii="Times New Roman" w:eastAsia="標楷體" w:hAnsi="Times New Roman" w:hint="eastAsia"/>
                <w:bCs/>
                <w:sz w:val="24"/>
                <w:lang w:eastAsia="zh-TW"/>
              </w:rPr>
              <w:t>建議</w:t>
            </w:r>
          </w:p>
        </w:tc>
        <w:tc>
          <w:tcPr>
            <w:tcW w:w="2351" w:type="dxa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5F4A4B" w14:textId="77777777" w:rsidR="009F2F9E" w:rsidRPr="002365C4" w:rsidRDefault="009F2F9E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bCs/>
                <w:sz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lang w:eastAsia="zh-TW"/>
              </w:rPr>
              <w:t>量表評估結果</w:t>
            </w:r>
          </w:p>
        </w:tc>
        <w:tc>
          <w:tcPr>
            <w:tcW w:w="2693" w:type="dxa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2B1E29B" w14:textId="77777777" w:rsidR="009F2F9E" w:rsidRPr="002365C4" w:rsidRDefault="009F2F9E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bCs/>
                <w:sz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lang w:eastAsia="zh-TW"/>
              </w:rPr>
              <w:t>產業</w:t>
            </w:r>
            <w:r w:rsidRPr="002365C4">
              <w:rPr>
                <w:rFonts w:ascii="Times New Roman" w:eastAsia="標楷體" w:hAnsi="Times New Roman"/>
                <w:bCs/>
                <w:sz w:val="24"/>
                <w:lang w:eastAsia="zh-TW"/>
              </w:rPr>
              <w:t>AI</w:t>
            </w:r>
            <w:r w:rsidRPr="002365C4">
              <w:rPr>
                <w:rFonts w:ascii="Times New Roman" w:eastAsia="標楷體" w:hAnsi="Times New Roman"/>
                <w:bCs/>
                <w:sz w:val="24"/>
                <w:lang w:eastAsia="zh-TW"/>
              </w:rPr>
              <w:t>分析發現</w:t>
            </w:r>
          </w:p>
        </w:tc>
        <w:tc>
          <w:tcPr>
            <w:tcW w:w="3450" w:type="dxa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4F3977" w14:textId="77777777" w:rsidR="009F2F9E" w:rsidRPr="002365C4" w:rsidRDefault="009F2F9E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bCs/>
                <w:sz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bCs/>
                <w:sz w:val="24"/>
                <w:lang w:eastAsia="zh-TW"/>
              </w:rPr>
              <w:t>綜合結論</w:t>
            </w:r>
          </w:p>
        </w:tc>
      </w:tr>
      <w:tr w:rsidR="002365C4" w:rsidRPr="002365C4" w14:paraId="174F2B2C" w14:textId="77777777" w:rsidTr="00864D56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5F44C32" w14:textId="7A66D9B2" w:rsidR="009F2F9E" w:rsidRPr="002365C4" w:rsidRDefault="00836E21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lang w:eastAsia="zh-TW"/>
              </w:rPr>
            </w:pPr>
            <w:r>
              <w:rPr>
                <w:rFonts w:ascii="Times New Roman" w:eastAsia="標楷體" w:hAnsi="Times New Roman" w:hint="eastAsia"/>
                <w:bCs/>
                <w:sz w:val="24"/>
                <w:lang w:eastAsia="zh-TW"/>
              </w:rPr>
              <w:t>強化</w:t>
            </w:r>
            <w:r w:rsidR="009F2F9E" w:rsidRPr="002365C4">
              <w:rPr>
                <w:rFonts w:ascii="Times New Roman" w:eastAsia="標楷體" w:hAnsi="Times New Roman"/>
                <w:bCs/>
                <w:sz w:val="24"/>
                <w:lang w:eastAsia="zh-TW"/>
              </w:rPr>
              <w:t>研發流程管理</w:t>
            </w:r>
          </w:p>
        </w:tc>
        <w:tc>
          <w:tcPr>
            <w:tcW w:w="2351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81C20F6" w14:textId="77777777" w:rsidR="009F2F9E" w:rsidRPr="002365C4" w:rsidRDefault="009F2F9E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得分：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24/25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跨部門協作良好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br/>
              <w:t>- PLM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系統待強化</w:t>
            </w:r>
          </w:p>
        </w:tc>
        <w:tc>
          <w:tcPr>
            <w:tcW w:w="2693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294E84" w14:textId="77777777" w:rsidR="009F2F9E" w:rsidRPr="002365C4" w:rsidRDefault="009F2F9E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過敏原資訊需求高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產品規格多樣化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配方創新重要</w:t>
            </w:r>
          </w:p>
        </w:tc>
        <w:tc>
          <w:tcPr>
            <w:tcW w:w="3450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B5ECEE" w14:textId="2AF4C0D1" w:rsidR="009F2F9E" w:rsidRPr="002365C4" w:rsidRDefault="00A677CE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建議加強產品開發流程的系統化管理，建立標準化的配方管理體系。同時需要強化產品規格的追蹤管理，確保產品開發過程的可控性和效率。通過系統整合提升整體研發效能。</w:t>
            </w:r>
          </w:p>
        </w:tc>
      </w:tr>
      <w:tr w:rsidR="002365C4" w:rsidRPr="002365C4" w14:paraId="25A354AD" w14:textId="77777777" w:rsidTr="00864D56">
        <w:tc>
          <w:tcPr>
            <w:tcW w:w="0" w:type="auto"/>
            <w:shd w:val="clear" w:color="auto" w:fill="E8F5E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338001D" w14:textId="76D7E8E2" w:rsidR="009F2F9E" w:rsidRPr="002365C4" w:rsidRDefault="00836E21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lang w:eastAsia="zh-TW"/>
              </w:rPr>
            </w:pPr>
            <w:r>
              <w:rPr>
                <w:rFonts w:ascii="Times New Roman" w:eastAsia="標楷體" w:hAnsi="Times New Roman" w:hint="eastAsia"/>
                <w:bCs/>
                <w:sz w:val="24"/>
                <w:lang w:eastAsia="zh-TW"/>
              </w:rPr>
              <w:t>區隔</w:t>
            </w:r>
            <w:r w:rsidR="009F2F9E" w:rsidRPr="002365C4">
              <w:rPr>
                <w:rFonts w:ascii="Times New Roman" w:eastAsia="標楷體" w:hAnsi="Times New Roman"/>
                <w:bCs/>
                <w:sz w:val="24"/>
                <w:lang w:eastAsia="zh-TW"/>
              </w:rPr>
              <w:t>市場定位</w:t>
            </w:r>
          </w:p>
        </w:tc>
        <w:tc>
          <w:tcPr>
            <w:tcW w:w="2351" w:type="dxa"/>
            <w:shd w:val="clear" w:color="auto" w:fill="E8F5E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6693D2A" w14:textId="77777777" w:rsidR="009F2F9E" w:rsidRPr="002365C4" w:rsidRDefault="009F2F9E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資料驅動得分：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21/25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基礎分析能力佳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br/>
              <w:t>- AI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應用待提升</w:t>
            </w:r>
          </w:p>
        </w:tc>
        <w:tc>
          <w:tcPr>
            <w:tcW w:w="2693" w:type="dxa"/>
            <w:shd w:val="clear" w:color="auto" w:fill="E8F5E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5C4BED" w14:textId="77777777" w:rsidR="009F2F9E" w:rsidRPr="002365C4" w:rsidRDefault="009F2F9E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低價區：韓國品牌主導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中價區：競爭激烈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高價區：日本品牌領先</w:t>
            </w:r>
          </w:p>
        </w:tc>
        <w:tc>
          <w:tcPr>
            <w:tcW w:w="3450" w:type="dxa"/>
            <w:shd w:val="clear" w:color="auto" w:fill="E8F5E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D98A82" w14:textId="2FA8EB05" w:rsidR="009F2F9E" w:rsidRPr="002365C4" w:rsidRDefault="00A677CE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基於市場分析，建議公司將目標市場定位在中高價區間，通過強化產品品質差異化來建立競爭優勢。同時，應著手發展特色產品線，打造獨特的市場價值。</w:t>
            </w:r>
          </w:p>
        </w:tc>
      </w:tr>
      <w:tr w:rsidR="002365C4" w:rsidRPr="002365C4" w14:paraId="3055B5B0" w14:textId="77777777" w:rsidTr="00864D56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F43436" w14:textId="42E874D6" w:rsidR="009F2F9E" w:rsidRPr="002365C4" w:rsidRDefault="00836E21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lang w:eastAsia="zh-TW"/>
              </w:rPr>
            </w:pPr>
            <w:r>
              <w:rPr>
                <w:rFonts w:ascii="Times New Roman" w:eastAsia="標楷體" w:hAnsi="Times New Roman" w:hint="eastAsia"/>
                <w:bCs/>
                <w:sz w:val="24"/>
                <w:lang w:eastAsia="zh-TW"/>
              </w:rPr>
              <w:t>追蹤</w:t>
            </w:r>
            <w:r w:rsidR="009F2F9E" w:rsidRPr="002365C4">
              <w:rPr>
                <w:rFonts w:ascii="Times New Roman" w:eastAsia="標楷體" w:hAnsi="Times New Roman"/>
                <w:bCs/>
                <w:sz w:val="24"/>
                <w:lang w:eastAsia="zh-TW"/>
              </w:rPr>
              <w:t>銷售策略</w:t>
            </w:r>
          </w:p>
        </w:tc>
        <w:tc>
          <w:tcPr>
            <w:tcW w:w="2351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483BA69" w14:textId="77777777" w:rsidR="009F2F9E" w:rsidRPr="002365C4" w:rsidRDefault="009F2F9E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體驗設計得分：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22/25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客戶需求掌握佳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回饋系統完善</w:t>
            </w:r>
          </w:p>
        </w:tc>
        <w:tc>
          <w:tcPr>
            <w:tcW w:w="2693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9309DD" w14:textId="77777777" w:rsidR="009F2F9E" w:rsidRPr="002365C4" w:rsidRDefault="009F2F9E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冬季（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11-1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月）銷量高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春季（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2-4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月）銷量低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整體趨勢上升</w:t>
            </w:r>
          </w:p>
        </w:tc>
        <w:tc>
          <w:tcPr>
            <w:tcW w:w="3450" w:type="dx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EE3435" w14:textId="275BEFCB" w:rsidR="009F2F9E" w:rsidRPr="002365C4" w:rsidRDefault="00A677CE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建議根據季節性需求特點開發差異化產品，同時優化庫存管理系統以應對需求波動。應制定靈活的促銷策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lastRenderedPageBreak/>
              <w:t>略，</w:t>
            </w:r>
            <w:proofErr w:type="gramStart"/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平衡旺</w:t>
            </w:r>
            <w:proofErr w:type="gramEnd"/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淡季銷售，提升整體營運效益。</w:t>
            </w:r>
          </w:p>
        </w:tc>
      </w:tr>
      <w:tr w:rsidR="002365C4" w:rsidRPr="002365C4" w14:paraId="06BBADFE" w14:textId="77777777" w:rsidTr="00864D56">
        <w:tc>
          <w:tcPr>
            <w:tcW w:w="0" w:type="auto"/>
            <w:shd w:val="clear" w:color="auto" w:fill="E8F5E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A3CB5C" w14:textId="77777777" w:rsidR="00836E21" w:rsidRDefault="00836E21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bCs/>
                <w:sz w:val="24"/>
                <w:lang w:eastAsia="zh-TW"/>
              </w:rPr>
            </w:pPr>
            <w:r>
              <w:rPr>
                <w:rFonts w:ascii="Times New Roman" w:eastAsia="標楷體" w:hAnsi="Times New Roman" w:hint="eastAsia"/>
                <w:bCs/>
                <w:sz w:val="24"/>
                <w:lang w:eastAsia="zh-TW"/>
              </w:rPr>
              <w:lastRenderedPageBreak/>
              <w:t>AI</w:t>
            </w:r>
          </w:p>
          <w:p w14:paraId="6327F202" w14:textId="5E453234" w:rsidR="009F2F9E" w:rsidRPr="002365C4" w:rsidRDefault="00836E21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lang w:eastAsia="zh-TW"/>
              </w:rPr>
            </w:pPr>
            <w:r>
              <w:rPr>
                <w:rFonts w:ascii="Times New Roman" w:eastAsia="標楷體" w:hAnsi="Times New Roman" w:hint="eastAsia"/>
                <w:bCs/>
                <w:sz w:val="24"/>
                <w:lang w:eastAsia="zh-TW"/>
              </w:rPr>
              <w:t>強化</w:t>
            </w:r>
            <w:r w:rsidR="009F2F9E" w:rsidRPr="002365C4">
              <w:rPr>
                <w:rFonts w:ascii="Times New Roman" w:eastAsia="標楷體" w:hAnsi="Times New Roman"/>
                <w:bCs/>
                <w:sz w:val="24"/>
                <w:lang w:eastAsia="zh-TW"/>
              </w:rPr>
              <w:t>產品創新</w:t>
            </w:r>
          </w:p>
        </w:tc>
        <w:tc>
          <w:tcPr>
            <w:tcW w:w="2351" w:type="dxa"/>
            <w:shd w:val="clear" w:color="auto" w:fill="E8F5E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7C2519" w14:textId="77777777" w:rsidR="009F2F9E" w:rsidRPr="002365C4" w:rsidRDefault="009F2F9E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新科技應用：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20/25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創新基礎具備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技術應用待提升</w:t>
            </w:r>
          </w:p>
        </w:tc>
        <w:tc>
          <w:tcPr>
            <w:tcW w:w="2693" w:type="dxa"/>
            <w:shd w:val="clear" w:color="auto" w:fill="E8F5E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A7F8E9" w14:textId="77777777" w:rsidR="009F2F9E" w:rsidRPr="002365C4" w:rsidRDefault="009F2F9E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口感最受重視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風味是關鍵因素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br/>
              <w:t xml:space="preserve">- 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包裝信息重要</w:t>
            </w:r>
          </w:p>
        </w:tc>
        <w:tc>
          <w:tcPr>
            <w:tcW w:w="3450" w:type="dxa"/>
            <w:shd w:val="clear" w:color="auto" w:fill="E8F5E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04F1C4" w14:textId="1F6CF8DA" w:rsidR="009F2F9E" w:rsidRPr="002365C4" w:rsidRDefault="00A677CE" w:rsidP="00091E7D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建議導入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AI</w:t>
            </w:r>
            <w:r w:rsidRPr="002365C4">
              <w:rPr>
                <w:rFonts w:ascii="Times New Roman" w:eastAsia="標楷體" w:hAnsi="Times New Roman"/>
                <w:sz w:val="24"/>
                <w:lang w:eastAsia="zh-TW"/>
              </w:rPr>
              <w:t>配方優化系統，加強產品創新能力，並著重提升包裝設計的資訊完整性和視覺表現。通過技術創新提升產品競爭力，滿足消費者多元化需求。</w:t>
            </w:r>
          </w:p>
        </w:tc>
      </w:tr>
    </w:tbl>
    <w:p w14:paraId="3D859D4A" w14:textId="77777777" w:rsidR="00864D56" w:rsidRPr="002365C4" w:rsidRDefault="00864D56" w:rsidP="00091E7D">
      <w:pPr>
        <w:spacing w:beforeLines="100" w:before="240" w:after="0" w:line="360" w:lineRule="auto"/>
        <w:rPr>
          <w:rFonts w:ascii="Times New Roman" w:eastAsia="標楷體" w:hAnsi="Times New Roman"/>
          <w:bCs/>
          <w:sz w:val="28"/>
          <w:szCs w:val="24"/>
          <w:lang w:eastAsia="zh-TW"/>
        </w:rPr>
      </w:pPr>
    </w:p>
    <w:p w14:paraId="13EA9B4D" w14:textId="77777777" w:rsidR="00864D56" w:rsidRPr="002365C4" w:rsidRDefault="00864D56">
      <w:pPr>
        <w:rPr>
          <w:rFonts w:ascii="Times New Roman" w:eastAsia="標楷體" w:hAnsi="Times New Roman"/>
          <w:bCs/>
          <w:sz w:val="28"/>
          <w:szCs w:val="24"/>
          <w:lang w:eastAsia="zh-TW"/>
        </w:rPr>
      </w:pPr>
      <w:r w:rsidRPr="002365C4">
        <w:rPr>
          <w:rFonts w:ascii="Times New Roman" w:eastAsia="標楷體" w:hAnsi="Times New Roman"/>
          <w:bCs/>
          <w:sz w:val="28"/>
          <w:szCs w:val="24"/>
          <w:lang w:eastAsia="zh-TW"/>
        </w:rPr>
        <w:br w:type="page"/>
      </w:r>
    </w:p>
    <w:p w14:paraId="4EF373E0" w14:textId="31C04127" w:rsidR="00842C60" w:rsidRPr="002365C4" w:rsidRDefault="00A07CC2" w:rsidP="00091E7D">
      <w:pPr>
        <w:spacing w:beforeLines="100" w:before="240" w:after="0" w:line="360" w:lineRule="auto"/>
        <w:rPr>
          <w:rFonts w:ascii="Times New Roman" w:eastAsia="標楷體" w:hAnsi="Times New Roman"/>
          <w:bCs/>
          <w:sz w:val="28"/>
          <w:szCs w:val="24"/>
          <w:lang w:eastAsia="zh-TW"/>
        </w:rPr>
      </w:pPr>
      <w:r w:rsidRPr="002365C4">
        <w:rPr>
          <w:rFonts w:ascii="Times New Roman" w:eastAsia="標楷體" w:hAnsi="Times New Roman" w:hint="eastAsia"/>
          <w:bCs/>
          <w:sz w:val="28"/>
          <w:szCs w:val="24"/>
          <w:lang w:eastAsia="zh-TW"/>
        </w:rPr>
        <w:lastRenderedPageBreak/>
        <w:t>4.2</w:t>
      </w:r>
      <w:r w:rsidR="00BD490C">
        <w:rPr>
          <w:rFonts w:ascii="Times New Roman" w:eastAsia="標楷體" w:hAnsi="Times New Roman" w:hint="eastAsia"/>
          <w:bCs/>
          <w:sz w:val="28"/>
          <w:szCs w:val="24"/>
          <w:lang w:eastAsia="zh-TW"/>
        </w:rPr>
        <w:t>應用工具</w:t>
      </w:r>
      <w:r w:rsidR="009F2F9E" w:rsidRPr="002365C4">
        <w:rPr>
          <w:rFonts w:ascii="Times New Roman" w:eastAsia="標楷體" w:hAnsi="Times New Roman" w:hint="eastAsia"/>
          <w:bCs/>
          <w:sz w:val="28"/>
          <w:szCs w:val="24"/>
          <w:lang w:eastAsia="zh-TW"/>
        </w:rPr>
        <w:t>建議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13"/>
        <w:gridCol w:w="1885"/>
        <w:gridCol w:w="4385"/>
      </w:tblGrid>
      <w:tr w:rsidR="002365C4" w:rsidRPr="002365C4" w14:paraId="5E0F0C5D" w14:textId="77777777" w:rsidTr="006C727A">
        <w:trPr>
          <w:trHeight w:val="258"/>
        </w:trPr>
        <w:tc>
          <w:tcPr>
            <w:tcW w:w="14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E34F8D" w14:textId="288A385E" w:rsidR="00842C60" w:rsidRPr="002365C4" w:rsidRDefault="00842C60" w:rsidP="006C727A">
            <w:pPr>
              <w:spacing w:beforeLines="100" w:before="240" w:after="0"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轉型</w:t>
            </w:r>
            <w:r w:rsidR="00836E21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構</w:t>
            </w: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面</w:t>
            </w:r>
          </w:p>
        </w:tc>
        <w:tc>
          <w:tcPr>
            <w:tcW w:w="1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6F9735" w14:textId="77777777" w:rsidR="00842C60" w:rsidRPr="002365C4" w:rsidRDefault="00842C60" w:rsidP="006C727A">
            <w:pPr>
              <w:spacing w:beforeLines="100" w:before="240" w:after="0"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建議工具</w:t>
            </w:r>
          </w:p>
        </w:tc>
        <w:tc>
          <w:tcPr>
            <w:tcW w:w="0" w:type="auto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08B4EF" w14:textId="0A95EE02" w:rsidR="00842C60" w:rsidRPr="002365C4" w:rsidRDefault="0029623D" w:rsidP="006C727A">
            <w:pPr>
              <w:spacing w:beforeLines="100" w:before="240" w:after="0"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服務</w:t>
            </w:r>
            <w:r w:rsidR="00842C60"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廠商</w:t>
            </w:r>
          </w:p>
        </w:tc>
        <w:tc>
          <w:tcPr>
            <w:tcW w:w="0" w:type="auto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11F5CA" w14:textId="302E7CDD" w:rsidR="00842C60" w:rsidRPr="002365C4" w:rsidRDefault="00842C60" w:rsidP="006C727A">
            <w:pPr>
              <w:spacing w:beforeLines="100" w:before="240" w:after="0" w:line="360" w:lineRule="auto"/>
              <w:jc w:val="center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建議</w:t>
            </w:r>
            <w:r w:rsidR="0029623D" w:rsidRPr="002365C4">
              <w:rPr>
                <w:rFonts w:ascii="Times New Roman" w:eastAsia="標楷體" w:hAnsi="Times New Roman" w:hint="eastAsia"/>
                <w:sz w:val="24"/>
                <w:szCs w:val="24"/>
                <w:lang w:eastAsia="zh-TW"/>
              </w:rPr>
              <w:t>說明</w:t>
            </w:r>
          </w:p>
        </w:tc>
      </w:tr>
      <w:tr w:rsidR="00EF734B" w:rsidRPr="002365C4" w14:paraId="7E5BDBDC" w14:textId="77777777" w:rsidTr="002C63AC">
        <w:tc>
          <w:tcPr>
            <w:tcW w:w="1413" w:type="dxa"/>
            <w:vMerge w:val="restart"/>
            <w:shd w:val="clear" w:color="auto" w:fill="E6F3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25A3EA8" w14:textId="77777777" w:rsidR="00EF734B" w:rsidRPr="002365C4" w:rsidRDefault="00EF734B" w:rsidP="00EF734B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改變企業研發速度及研發流程</w:t>
            </w:r>
          </w:p>
        </w:tc>
        <w:tc>
          <w:tcPr>
            <w:tcW w:w="1713" w:type="dx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B22519A" w14:textId="7EBDC3DC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JBS雲端電子簽核專案管理平台-專案管理版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EA15EFB" w14:textId="631FF7AF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雲市集工業館 - 雲端解決方案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FC5B274" w14:textId="0054737B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可協調團隊分派任務、即時追蹤專案進度，整合溝通與協作，提升研發專案管理效率。</w:t>
            </w:r>
          </w:p>
        </w:tc>
      </w:tr>
      <w:tr w:rsidR="00EF734B" w:rsidRPr="002365C4" w14:paraId="364D3A36" w14:textId="77777777" w:rsidTr="002C63AC">
        <w:tc>
          <w:tcPr>
            <w:tcW w:w="1413" w:type="dxa"/>
            <w:vMerge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0E9151" w14:textId="77777777" w:rsidR="00EF734B" w:rsidRPr="002365C4" w:rsidRDefault="00EF734B" w:rsidP="00EF734B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1713" w:type="dx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AE996C9" w14:textId="7A0B9970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/>
              </w:rPr>
              <w:t xml:space="preserve">Status </w:t>
            </w:r>
            <w:proofErr w:type="spellStart"/>
            <w:r w:rsidRPr="00EF734B">
              <w:rPr>
                <w:rFonts w:ascii="標楷體" w:eastAsia="標楷體" w:hAnsi="標楷體"/>
              </w:rPr>
              <w:t>PowerBPM</w:t>
            </w:r>
            <w:proofErr w:type="spellEnd"/>
            <w:r w:rsidRPr="00EF734B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EF734B">
              <w:rPr>
                <w:rFonts w:ascii="標楷體" w:eastAsia="標楷體" w:hAnsi="標楷體" w:hint="eastAsia"/>
              </w:rPr>
              <w:t>企業流程管理雲端服務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4A6600" w14:textId="6BC659E1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雲市集工業館</w:t>
            </w:r>
            <w:r w:rsidRPr="00EF734B">
              <w:rPr>
                <w:rFonts w:ascii="標楷體" w:eastAsia="標楷體" w:hAnsi="標楷體"/>
                <w:lang w:eastAsia="zh-TW"/>
              </w:rPr>
              <w:t xml:space="preserve"> - </w:t>
            </w:r>
            <w:r w:rsidRPr="00EF734B">
              <w:rPr>
                <w:rFonts w:ascii="標楷體" w:eastAsia="標楷體" w:hAnsi="標楷體" w:hint="eastAsia"/>
                <w:lang w:eastAsia="zh-TW"/>
              </w:rPr>
              <w:t>雲端解決方案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37E4B0" w14:textId="5D54876F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提供</w:t>
            </w:r>
            <w:proofErr w:type="gramStart"/>
            <w:r w:rsidRPr="00EF734B">
              <w:rPr>
                <w:rFonts w:ascii="標楷體" w:eastAsia="標楷體" w:hAnsi="標楷體" w:hint="eastAsia"/>
                <w:lang w:eastAsia="zh-TW"/>
              </w:rPr>
              <w:t>拖拉式無程式設計</w:t>
            </w:r>
            <w:proofErr w:type="gramEnd"/>
            <w:r w:rsidRPr="00EF734B">
              <w:rPr>
                <w:rFonts w:ascii="標楷體" w:eastAsia="標楷體" w:hAnsi="標楷體" w:hint="eastAsia"/>
                <w:lang w:eastAsia="zh-TW"/>
              </w:rPr>
              <w:t>流程、即時提醒與追蹤、表單雲端化，提高流程效率與彈性。</w:t>
            </w:r>
          </w:p>
        </w:tc>
      </w:tr>
      <w:tr w:rsidR="00EF734B" w:rsidRPr="002365C4" w14:paraId="51F5B5B3" w14:textId="77777777" w:rsidTr="002C63AC">
        <w:tc>
          <w:tcPr>
            <w:tcW w:w="1413" w:type="dxa"/>
            <w:vMerge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BEF046" w14:textId="77777777" w:rsidR="00EF734B" w:rsidRPr="002365C4" w:rsidRDefault="00EF734B" w:rsidP="00EF734B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1713" w:type="dx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149248" w14:textId="41089C17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</w:rPr>
              <w:t xml:space="preserve">Textile Cloud </w:t>
            </w:r>
            <w:proofErr w:type="spellStart"/>
            <w:r w:rsidRPr="00EF734B">
              <w:rPr>
                <w:rFonts w:ascii="標楷體" w:eastAsia="標楷體" w:hAnsi="標楷體" w:hint="eastAsia"/>
              </w:rPr>
              <w:t>布料數位化協作平台標準方案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B3CC0BA" w14:textId="27C0E429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雲市集工業館 - 雲端解決方案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BA810E" w14:textId="7ABE9F2C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透過布料數位化協作平台，簡化開發流程並支援PLM整合，強化研發資料管理與協作。</w:t>
            </w:r>
          </w:p>
        </w:tc>
      </w:tr>
      <w:tr w:rsidR="00EF734B" w:rsidRPr="002365C4" w14:paraId="46E6063C" w14:textId="77777777" w:rsidTr="00535554">
        <w:tc>
          <w:tcPr>
            <w:tcW w:w="1413" w:type="dxa"/>
            <w:vMerge w:val="restart"/>
            <w:shd w:val="clear" w:color="auto" w:fill="E6F3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A487608" w14:textId="77777777" w:rsidR="00EF734B" w:rsidRPr="002365C4" w:rsidRDefault="00EF734B" w:rsidP="00EF734B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使用資料驅動研發決策</w:t>
            </w:r>
          </w:p>
        </w:tc>
        <w:tc>
          <w:tcPr>
            <w:tcW w:w="1713" w:type="dx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E5013A" w14:textId="40BA5BA8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/>
                <w:lang w:eastAsia="zh-TW"/>
              </w:rPr>
              <w:t xml:space="preserve">C2M </w:t>
            </w:r>
            <w:r w:rsidRPr="00EF734B">
              <w:rPr>
                <w:rFonts w:ascii="標楷體" w:eastAsia="標楷體" w:hAnsi="標楷體" w:hint="eastAsia"/>
                <w:lang w:eastAsia="zh-TW"/>
              </w:rPr>
              <w:t>會員網站</w:t>
            </w:r>
            <w:r w:rsidRPr="00EF734B">
              <w:rPr>
                <w:rFonts w:ascii="標楷體" w:eastAsia="標楷體" w:hAnsi="標楷體"/>
                <w:lang w:eastAsia="zh-TW"/>
              </w:rPr>
              <w:t>BI</w:t>
            </w:r>
            <w:r w:rsidRPr="00EF734B">
              <w:rPr>
                <w:rFonts w:ascii="標楷體" w:eastAsia="標楷體" w:hAnsi="標楷體" w:hint="eastAsia"/>
                <w:lang w:eastAsia="zh-TW"/>
              </w:rPr>
              <w:t>分析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46CCC42" w14:textId="6A4BB335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/>
              </w:rPr>
              <w:t xml:space="preserve">C2M </w:t>
            </w:r>
            <w:proofErr w:type="spellStart"/>
            <w:r w:rsidRPr="00EF734B">
              <w:rPr>
                <w:rFonts w:ascii="標楷體" w:eastAsia="標楷體" w:hAnsi="標楷體" w:hint="eastAsia"/>
              </w:rPr>
              <w:t>輔導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E4F70B" w14:textId="6EFD4161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透過互動式</w:t>
            </w:r>
            <w:r w:rsidRPr="00EF734B">
              <w:rPr>
                <w:rFonts w:ascii="標楷體" w:eastAsia="標楷體" w:hAnsi="標楷體"/>
                <w:lang w:eastAsia="zh-TW"/>
              </w:rPr>
              <w:t>BI</w:t>
            </w:r>
            <w:r w:rsidRPr="00EF734B">
              <w:rPr>
                <w:rFonts w:ascii="標楷體" w:eastAsia="標楷體" w:hAnsi="標楷體" w:hint="eastAsia"/>
                <w:lang w:eastAsia="zh-TW"/>
              </w:rPr>
              <w:t>分析與</w:t>
            </w:r>
            <w:r w:rsidRPr="00EF734B">
              <w:rPr>
                <w:rFonts w:ascii="標楷體" w:eastAsia="標楷體" w:hAnsi="標楷體"/>
                <w:lang w:eastAsia="zh-TW"/>
              </w:rPr>
              <w:t>AI</w:t>
            </w:r>
            <w:r w:rsidRPr="00EF734B">
              <w:rPr>
                <w:rFonts w:ascii="標楷體" w:eastAsia="標楷體" w:hAnsi="標楷體" w:cs="微軟正黑體" w:hint="eastAsia"/>
                <w:lang w:eastAsia="zh-TW"/>
              </w:rPr>
              <w:t>產</w:t>
            </w:r>
            <w:r w:rsidRPr="00EF734B">
              <w:rPr>
                <w:rFonts w:ascii="標楷體" w:eastAsia="標楷體" w:hAnsi="標楷體" w:cs="MS Mincho" w:hint="eastAsia"/>
                <w:lang w:eastAsia="zh-TW"/>
              </w:rPr>
              <w:t>業報告，掌握市場趨勢與</w:t>
            </w:r>
            <w:r w:rsidRPr="00EF734B">
              <w:rPr>
                <w:rFonts w:ascii="標楷體" w:eastAsia="標楷體" w:hAnsi="標楷體" w:cs="微軟正黑體" w:hint="eastAsia"/>
                <w:lang w:eastAsia="zh-TW"/>
              </w:rPr>
              <w:t>產</w:t>
            </w:r>
            <w:r w:rsidRPr="00EF734B">
              <w:rPr>
                <w:rFonts w:ascii="標楷體" w:eastAsia="標楷體" w:hAnsi="標楷體" w:cs="MS Mincho" w:hint="eastAsia"/>
                <w:lang w:eastAsia="zh-TW"/>
              </w:rPr>
              <w:t>品潛力，提升研發決策效率。</w:t>
            </w:r>
          </w:p>
        </w:tc>
      </w:tr>
      <w:tr w:rsidR="00EF734B" w:rsidRPr="002365C4" w14:paraId="607758F2" w14:textId="77777777" w:rsidTr="00535554">
        <w:tc>
          <w:tcPr>
            <w:tcW w:w="1413" w:type="dxa"/>
            <w:vMerge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8A1034" w14:textId="77777777" w:rsidR="00EF734B" w:rsidRPr="002365C4" w:rsidRDefault="00EF734B" w:rsidP="00EF734B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1713" w:type="dx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9C5DA7" w14:textId="22AF03D3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/>
              </w:rPr>
              <w:t xml:space="preserve">C2M </w:t>
            </w:r>
            <w:proofErr w:type="spellStart"/>
            <w:r w:rsidRPr="00EF734B">
              <w:rPr>
                <w:rFonts w:ascii="標楷體" w:eastAsia="標楷體" w:hAnsi="標楷體"/>
              </w:rPr>
              <w:t>POB</w:t>
            </w:r>
            <w:r w:rsidRPr="00EF734B">
              <w:rPr>
                <w:rFonts w:ascii="標楷體" w:eastAsia="標楷體" w:hAnsi="標楷體" w:hint="eastAsia"/>
              </w:rPr>
              <w:t>輔導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C1A371" w14:textId="3D313A90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/>
              </w:rPr>
              <w:t xml:space="preserve">C2M </w:t>
            </w:r>
            <w:proofErr w:type="spellStart"/>
            <w:r w:rsidRPr="00EF734B">
              <w:rPr>
                <w:rFonts w:ascii="標楷體" w:eastAsia="標楷體" w:hAnsi="標楷體" w:hint="eastAsia"/>
              </w:rPr>
              <w:t>輔導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A7E7E0" w14:textId="3DFC3759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藉由試銷平台與數據監測進行市場驗證，優化</w:t>
            </w:r>
            <w:r w:rsidRPr="00EF734B">
              <w:rPr>
                <w:rFonts w:ascii="標楷體" w:eastAsia="標楷體" w:hAnsi="標楷體" w:cs="微軟正黑體" w:hint="eastAsia"/>
                <w:lang w:eastAsia="zh-TW"/>
              </w:rPr>
              <w:t>產</w:t>
            </w:r>
            <w:r w:rsidRPr="00EF734B">
              <w:rPr>
                <w:rFonts w:ascii="標楷體" w:eastAsia="標楷體" w:hAnsi="標楷體" w:cs="MS Mincho" w:hint="eastAsia"/>
                <w:lang w:eastAsia="zh-TW"/>
              </w:rPr>
              <w:t>品設計與行銷策略。</w:t>
            </w:r>
          </w:p>
        </w:tc>
      </w:tr>
      <w:tr w:rsidR="00EF734B" w:rsidRPr="002365C4" w14:paraId="2ECD4853" w14:textId="77777777" w:rsidTr="00535554">
        <w:tc>
          <w:tcPr>
            <w:tcW w:w="1413" w:type="dxa"/>
            <w:vMerge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D9C38E5" w14:textId="77777777" w:rsidR="00EF734B" w:rsidRPr="002365C4" w:rsidRDefault="00EF734B" w:rsidP="00EF734B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1713" w:type="dx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3F8221" w14:textId="3D34015C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食品履歷追溯追蹤系統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8701D22" w14:textId="16B09CBC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雲市集工業館</w:t>
            </w:r>
            <w:r w:rsidRPr="00EF734B">
              <w:rPr>
                <w:rFonts w:ascii="標楷體" w:eastAsia="標楷體" w:hAnsi="標楷體"/>
                <w:lang w:eastAsia="zh-TW"/>
              </w:rPr>
              <w:t xml:space="preserve"> - </w:t>
            </w:r>
            <w:r w:rsidRPr="00EF734B">
              <w:rPr>
                <w:rFonts w:ascii="標楷體" w:eastAsia="標楷體" w:hAnsi="標楷體" w:hint="eastAsia"/>
                <w:lang w:eastAsia="zh-TW"/>
              </w:rPr>
              <w:t>雲端解決方案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01A5F78" w14:textId="22E8519C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整合</w:t>
            </w:r>
            <w:r w:rsidRPr="00EF734B">
              <w:rPr>
                <w:rFonts w:ascii="標楷體" w:eastAsia="標楷體" w:hAnsi="標楷體"/>
                <w:lang w:eastAsia="zh-TW"/>
              </w:rPr>
              <w:t>ERP</w:t>
            </w:r>
            <w:r w:rsidRPr="00EF734B">
              <w:rPr>
                <w:rFonts w:ascii="標楷體" w:eastAsia="標楷體" w:hAnsi="標楷體" w:hint="eastAsia"/>
                <w:lang w:eastAsia="zh-TW"/>
              </w:rPr>
              <w:t>與追溯資料，提升原料與</w:t>
            </w:r>
            <w:r w:rsidRPr="00EF734B">
              <w:rPr>
                <w:rFonts w:ascii="標楷體" w:eastAsia="標楷體" w:hAnsi="標楷體" w:cs="微軟正黑體" w:hint="eastAsia"/>
                <w:lang w:eastAsia="zh-TW"/>
              </w:rPr>
              <w:t>產</w:t>
            </w:r>
            <w:r w:rsidRPr="00EF734B">
              <w:rPr>
                <w:rFonts w:ascii="標楷體" w:eastAsia="標楷體" w:hAnsi="標楷體" w:cs="MS Mincho" w:hint="eastAsia"/>
                <w:lang w:eastAsia="zh-TW"/>
              </w:rPr>
              <w:t>品履歷透明度，強化品質與市場信任。</w:t>
            </w:r>
          </w:p>
        </w:tc>
      </w:tr>
      <w:tr w:rsidR="00EF734B" w:rsidRPr="002365C4" w14:paraId="7AF826E1" w14:textId="77777777" w:rsidTr="005E4D1D">
        <w:tc>
          <w:tcPr>
            <w:tcW w:w="1413" w:type="dxa"/>
            <w:vMerge w:val="restart"/>
            <w:shd w:val="clear" w:color="auto" w:fill="E6F3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45C67CE" w14:textId="77777777" w:rsidR="00EF734B" w:rsidRPr="002365C4" w:rsidRDefault="00EF734B" w:rsidP="00EF734B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體驗設計思維進行研發</w:t>
            </w:r>
          </w:p>
        </w:tc>
        <w:tc>
          <w:tcPr>
            <w:tcW w:w="1713" w:type="dx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070089" w14:textId="14F0AAFC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proofErr w:type="spellStart"/>
            <w:r w:rsidRPr="00EF734B">
              <w:rPr>
                <w:rFonts w:ascii="標楷體" w:eastAsia="標楷體" w:hAnsi="標楷體" w:hint="eastAsia"/>
              </w:rPr>
              <w:t>設計思考工作坊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FAC522B" w14:textId="6EA9CB2B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/>
              </w:rPr>
              <w:t xml:space="preserve">C2M </w:t>
            </w:r>
            <w:proofErr w:type="spellStart"/>
            <w:r w:rsidRPr="00EF734B">
              <w:rPr>
                <w:rFonts w:ascii="標楷體" w:eastAsia="標楷體" w:hAnsi="標楷體" w:hint="eastAsia"/>
              </w:rPr>
              <w:t>輔導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D949FD" w14:textId="04DBFB4E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導入設計思維方法與數據分析，協助企業以用</w:t>
            </w:r>
            <w:r w:rsidRPr="00EF734B">
              <w:rPr>
                <w:rFonts w:ascii="標楷體" w:eastAsia="標楷體" w:hAnsi="標楷體" w:cs="微軟正黑體" w:hint="eastAsia"/>
                <w:lang w:eastAsia="zh-TW"/>
              </w:rPr>
              <w:t>戶</w:t>
            </w:r>
            <w:r w:rsidRPr="00EF734B">
              <w:rPr>
                <w:rFonts w:ascii="標楷體" w:eastAsia="標楷體" w:hAnsi="標楷體" w:cs="MS Mincho" w:hint="eastAsia"/>
                <w:lang w:eastAsia="zh-TW"/>
              </w:rPr>
              <w:t>為中心推動創新</w:t>
            </w:r>
            <w:r w:rsidRPr="00EF734B">
              <w:rPr>
                <w:rFonts w:ascii="標楷體" w:eastAsia="標楷體" w:hAnsi="標楷體" w:cs="微軟正黑體" w:hint="eastAsia"/>
                <w:lang w:eastAsia="zh-TW"/>
              </w:rPr>
              <w:t>產</w:t>
            </w:r>
            <w:r w:rsidRPr="00EF734B">
              <w:rPr>
                <w:rFonts w:ascii="標楷體" w:eastAsia="標楷體" w:hAnsi="標楷體" w:cs="MS Mincho" w:hint="eastAsia"/>
                <w:lang w:eastAsia="zh-TW"/>
              </w:rPr>
              <w:t>品開發。</w:t>
            </w:r>
          </w:p>
        </w:tc>
      </w:tr>
      <w:tr w:rsidR="00EF734B" w:rsidRPr="002365C4" w14:paraId="6F2ECD72" w14:textId="77777777" w:rsidTr="005E4D1D">
        <w:tc>
          <w:tcPr>
            <w:tcW w:w="1413" w:type="dxa"/>
            <w:vMerge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CF879E1" w14:textId="77777777" w:rsidR="00EF734B" w:rsidRPr="002365C4" w:rsidRDefault="00EF734B" w:rsidP="00EF734B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1713" w:type="dx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687533" w14:textId="0CF55E6F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/>
              </w:rPr>
              <w:t xml:space="preserve">C2M </w:t>
            </w:r>
            <w:proofErr w:type="spellStart"/>
            <w:r w:rsidRPr="00EF734B">
              <w:rPr>
                <w:rFonts w:ascii="標楷體" w:eastAsia="標楷體" w:hAnsi="標楷體"/>
              </w:rPr>
              <w:t>POC</w:t>
            </w:r>
            <w:r w:rsidRPr="00EF734B">
              <w:rPr>
                <w:rFonts w:ascii="標楷體" w:eastAsia="標楷體" w:hAnsi="標楷體" w:hint="eastAsia"/>
              </w:rPr>
              <w:t>輔導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964CB71" w14:textId="4514C65F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/>
              </w:rPr>
              <w:t xml:space="preserve">C2M </w:t>
            </w:r>
            <w:proofErr w:type="spellStart"/>
            <w:r w:rsidRPr="00EF734B">
              <w:rPr>
                <w:rFonts w:ascii="標楷體" w:eastAsia="標楷體" w:hAnsi="標楷體" w:hint="eastAsia"/>
              </w:rPr>
              <w:t>輔導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DD8472" w14:textId="469EA346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透過市場數據導入，進行快速原型與功能驗證，提高</w:t>
            </w:r>
            <w:r w:rsidRPr="00EF734B">
              <w:rPr>
                <w:rFonts w:ascii="標楷體" w:eastAsia="標楷體" w:hAnsi="標楷體" w:cs="微軟正黑體" w:hint="eastAsia"/>
                <w:lang w:eastAsia="zh-TW"/>
              </w:rPr>
              <w:t>產</w:t>
            </w:r>
            <w:r w:rsidRPr="00EF734B">
              <w:rPr>
                <w:rFonts w:ascii="標楷體" w:eastAsia="標楷體" w:hAnsi="標楷體" w:cs="MS Mincho" w:hint="eastAsia"/>
                <w:lang w:eastAsia="zh-TW"/>
              </w:rPr>
              <w:t>品上市成功率。</w:t>
            </w:r>
          </w:p>
        </w:tc>
      </w:tr>
      <w:tr w:rsidR="00EF734B" w:rsidRPr="002365C4" w14:paraId="3241592C" w14:textId="77777777" w:rsidTr="00A95047">
        <w:tc>
          <w:tcPr>
            <w:tcW w:w="1413" w:type="dxa"/>
            <w:vMerge w:val="restart"/>
            <w:shd w:val="clear" w:color="auto" w:fill="E6F3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27C438" w14:textId="77777777" w:rsidR="00EF734B" w:rsidRPr="002365C4" w:rsidRDefault="00EF734B" w:rsidP="00EF734B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  <w:r w:rsidRPr="002365C4">
              <w:rPr>
                <w:rFonts w:ascii="Times New Roman" w:eastAsia="標楷體" w:hAnsi="Times New Roman"/>
                <w:sz w:val="24"/>
                <w:szCs w:val="24"/>
                <w:lang w:eastAsia="zh-TW"/>
              </w:rPr>
              <w:t>採用新科技進行研發</w:t>
            </w:r>
          </w:p>
        </w:tc>
        <w:tc>
          <w:tcPr>
            <w:tcW w:w="1713" w:type="dx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9F6A63" w14:textId="4816C3DF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一站式</w:t>
            </w:r>
            <w:proofErr w:type="spellStart"/>
            <w:r w:rsidRPr="00EF734B">
              <w:rPr>
                <w:rFonts w:ascii="標楷體" w:eastAsia="標楷體" w:hAnsi="標楷體" w:hint="eastAsia"/>
                <w:lang w:eastAsia="zh-TW"/>
              </w:rPr>
              <w:t>MusesAI</w:t>
            </w:r>
            <w:proofErr w:type="spellEnd"/>
            <w:r w:rsidRPr="00EF734B">
              <w:rPr>
                <w:rFonts w:ascii="標楷體" w:eastAsia="標楷體" w:hAnsi="標楷體" w:hint="eastAsia"/>
                <w:lang w:eastAsia="zh-TW"/>
              </w:rPr>
              <w:t>雲端服務解決方案(羽量級)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C15432" w14:textId="3E68C62D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雲市集工業館 - 雲端解決方案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FC7E24B" w14:textId="6FB4DFC7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提供自動建模與部署功能，降低AI導入門檻，快速建立智能研發能力。</w:t>
            </w:r>
          </w:p>
        </w:tc>
      </w:tr>
      <w:tr w:rsidR="00EF734B" w:rsidRPr="002365C4" w14:paraId="11B0F001" w14:textId="77777777" w:rsidTr="00A95047">
        <w:tc>
          <w:tcPr>
            <w:tcW w:w="1413" w:type="dxa"/>
            <w:vMerge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006C5A1" w14:textId="77777777" w:rsidR="00EF734B" w:rsidRPr="002365C4" w:rsidRDefault="00EF734B" w:rsidP="00EF734B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1713" w:type="dx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ED86064" w14:textId="712A55C8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proofErr w:type="spellStart"/>
            <w:r w:rsidRPr="00EF734B">
              <w:rPr>
                <w:rFonts w:ascii="標楷體" w:eastAsia="標楷體" w:hAnsi="標楷體" w:hint="eastAsia"/>
                <w:lang w:eastAsia="zh-TW"/>
              </w:rPr>
              <w:t>BailAI</w:t>
            </w:r>
            <w:proofErr w:type="spellEnd"/>
            <w:r w:rsidRPr="00EF734B">
              <w:rPr>
                <w:rFonts w:ascii="標楷體" w:eastAsia="標楷體" w:hAnsi="標楷體" w:hint="eastAsia"/>
                <w:lang w:eastAsia="zh-TW"/>
              </w:rPr>
              <w:t>影像辨識訓練管理平台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F6D14A" w14:textId="5DCBDEF2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雲市集工業館 - 雲端解決方案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C7F28E" w14:textId="10D93C94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支援影像辨識模型訓練與部署，強化品質檢測與製造流程智能化。</w:t>
            </w:r>
          </w:p>
        </w:tc>
      </w:tr>
      <w:tr w:rsidR="00EF734B" w:rsidRPr="002365C4" w14:paraId="22F4F8F9" w14:textId="77777777" w:rsidTr="00A95047">
        <w:tc>
          <w:tcPr>
            <w:tcW w:w="1413" w:type="dxa"/>
            <w:vMerge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BF4159B" w14:textId="77777777" w:rsidR="00EF734B" w:rsidRPr="002365C4" w:rsidRDefault="00EF734B" w:rsidP="00EF734B">
            <w:pPr>
              <w:spacing w:beforeLines="100" w:before="240" w:after="0" w:line="360" w:lineRule="auto"/>
              <w:rPr>
                <w:rFonts w:ascii="Times New Roman" w:eastAsia="標楷體" w:hAnsi="Times New Roman"/>
                <w:sz w:val="24"/>
                <w:szCs w:val="24"/>
                <w:lang w:eastAsia="zh-TW"/>
              </w:rPr>
            </w:pPr>
          </w:p>
        </w:tc>
        <w:tc>
          <w:tcPr>
            <w:tcW w:w="1713" w:type="dxa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DEDA5F9" w14:textId="063D1B98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</w:rPr>
              <w:t>Vital Knowledge-</w:t>
            </w:r>
            <w:proofErr w:type="spellStart"/>
            <w:r w:rsidRPr="00EF734B">
              <w:rPr>
                <w:rFonts w:ascii="標楷體" w:eastAsia="標楷體" w:hAnsi="標楷體" w:hint="eastAsia"/>
              </w:rPr>
              <w:t>AOAI智能生成模型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052EB4" w14:textId="617215F5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雲市集工業館 - AI工具庫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EDD82EF" w14:textId="41485E9F" w:rsidR="00EF734B" w:rsidRPr="00EF734B" w:rsidRDefault="00EF734B" w:rsidP="00EF734B">
            <w:pPr>
              <w:spacing w:beforeLines="100" w:before="240" w:after="0" w:line="360" w:lineRule="auto"/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EF734B">
              <w:rPr>
                <w:rFonts w:ascii="標楷體" w:eastAsia="標楷體" w:hAnsi="標楷體" w:hint="eastAsia"/>
                <w:lang w:eastAsia="zh-TW"/>
              </w:rPr>
              <w:t>雲端知識管理平台，提升知識搜尋、管理與傳承效率。</w:t>
            </w:r>
          </w:p>
        </w:tc>
      </w:tr>
    </w:tbl>
    <w:p w14:paraId="58A3A4EB" w14:textId="1AF1D309" w:rsidR="00E46247" w:rsidRPr="002365C4" w:rsidRDefault="00E46247" w:rsidP="00091E7D">
      <w:pPr>
        <w:spacing w:beforeLines="100" w:before="240" w:after="0" w:line="360" w:lineRule="auto"/>
        <w:rPr>
          <w:rFonts w:ascii="Times New Roman" w:eastAsia="標楷體" w:hAnsi="Times New Roman"/>
          <w:sz w:val="24"/>
          <w:lang w:eastAsia="zh-TW"/>
        </w:rPr>
      </w:pPr>
    </w:p>
    <w:p w14:paraId="3ADBBFEE" w14:textId="77777777" w:rsidR="00F21CBA" w:rsidRPr="002365C4" w:rsidRDefault="00F21CBA" w:rsidP="00091E7D">
      <w:pPr>
        <w:spacing w:beforeLines="100" w:before="240" w:after="0" w:line="360" w:lineRule="auto"/>
        <w:rPr>
          <w:rFonts w:ascii="Times New Roman" w:eastAsia="標楷體" w:hAnsi="Times New Roman" w:cstheme="majorBidi"/>
          <w:bCs/>
          <w:sz w:val="24"/>
          <w:szCs w:val="26"/>
          <w:lang w:eastAsia="zh-TW"/>
        </w:rPr>
      </w:pPr>
      <w:r w:rsidRPr="002365C4">
        <w:rPr>
          <w:rFonts w:ascii="Times New Roman" w:eastAsia="標楷體" w:hAnsi="Times New Roman"/>
          <w:sz w:val="24"/>
          <w:lang w:eastAsia="zh-TW"/>
        </w:rPr>
        <w:br w:type="page"/>
      </w:r>
    </w:p>
    <w:p w14:paraId="50D1522C" w14:textId="6DD2F6EC" w:rsidR="00F21CBA" w:rsidRPr="00076DA6" w:rsidRDefault="00F21CBA" w:rsidP="00091E7D">
      <w:pPr>
        <w:pStyle w:val="Heading2"/>
        <w:spacing w:beforeLines="100" w:before="240" w:line="360" w:lineRule="auto"/>
        <w:rPr>
          <w:rFonts w:ascii="Times New Roman" w:eastAsia="標楷體" w:hAnsi="Times New Roman"/>
          <w:b w:val="0"/>
          <w:color w:val="FF0000"/>
          <w:sz w:val="28"/>
          <w:szCs w:val="28"/>
          <w:lang w:eastAsia="zh-TW"/>
        </w:rPr>
      </w:pPr>
      <w:r w:rsidRPr="002365C4">
        <w:rPr>
          <w:rFonts w:ascii="Times New Roman" w:eastAsia="標楷體" w:hAnsi="Times New Roman" w:hint="eastAsia"/>
          <w:b w:val="0"/>
          <w:color w:val="auto"/>
          <w:sz w:val="28"/>
          <w:szCs w:val="28"/>
          <w:lang w:eastAsia="zh-TW"/>
        </w:rPr>
        <w:lastRenderedPageBreak/>
        <w:t>五</w:t>
      </w:r>
      <w:r w:rsidRPr="002365C4">
        <w:rPr>
          <w:rFonts w:ascii="Times New Roman" w:eastAsia="標楷體" w:hAnsi="Times New Roman"/>
          <w:b w:val="0"/>
          <w:color w:val="auto"/>
          <w:sz w:val="28"/>
          <w:szCs w:val="28"/>
          <w:lang w:eastAsia="zh-TW"/>
        </w:rPr>
        <w:t>、</w:t>
      </w:r>
      <w:r w:rsidRPr="002365C4">
        <w:rPr>
          <w:rFonts w:ascii="Times New Roman" w:eastAsia="標楷體" w:hAnsi="Times New Roman" w:hint="eastAsia"/>
          <w:b w:val="0"/>
          <w:color w:val="auto"/>
          <w:sz w:val="28"/>
          <w:szCs w:val="28"/>
          <w:lang w:eastAsia="zh-TW"/>
        </w:rPr>
        <w:t>訪視紀錄表</w:t>
      </w:r>
      <w:r w:rsidR="00076DA6" w:rsidRPr="00076DA6">
        <w:rPr>
          <w:rFonts w:ascii="Times New Roman" w:eastAsia="標楷體" w:hAnsi="Times New Roman" w:hint="eastAsia"/>
          <w:b w:val="0"/>
          <w:color w:val="FF0000"/>
          <w:sz w:val="28"/>
          <w:szCs w:val="28"/>
          <w:lang w:eastAsia="zh-TW"/>
        </w:rPr>
        <w:t>(</w:t>
      </w:r>
      <w:r w:rsidR="00076DA6" w:rsidRPr="00076DA6">
        <w:rPr>
          <w:rFonts w:ascii="Times New Roman" w:eastAsia="標楷體" w:hAnsi="Times New Roman" w:hint="eastAsia"/>
          <w:b w:val="0"/>
          <w:color w:val="FF0000"/>
          <w:sz w:val="28"/>
          <w:szCs w:val="28"/>
          <w:lang w:eastAsia="zh-TW"/>
        </w:rPr>
        <w:t>非</w:t>
      </w:r>
      <w:r w:rsidR="00076DA6" w:rsidRPr="00076DA6">
        <w:rPr>
          <w:rFonts w:ascii="Times New Roman" w:eastAsia="標楷體" w:hAnsi="Times New Roman" w:hint="eastAsia"/>
          <w:b w:val="0"/>
          <w:color w:val="FF0000"/>
          <w:sz w:val="28"/>
          <w:szCs w:val="28"/>
          <w:lang w:eastAsia="zh-TW"/>
        </w:rPr>
        <w:t>AI</w:t>
      </w:r>
      <w:r w:rsidR="00076DA6" w:rsidRPr="00076DA6">
        <w:rPr>
          <w:rFonts w:ascii="Times New Roman" w:eastAsia="標楷體" w:hAnsi="Times New Roman" w:hint="eastAsia"/>
          <w:b w:val="0"/>
          <w:color w:val="FF0000"/>
          <w:sz w:val="28"/>
          <w:szCs w:val="28"/>
          <w:lang w:eastAsia="zh-TW"/>
        </w:rPr>
        <w:t>生成，最後合併</w:t>
      </w:r>
      <w:r w:rsidR="00076DA6" w:rsidRPr="00076DA6">
        <w:rPr>
          <w:rFonts w:ascii="Times New Roman" w:eastAsia="標楷體" w:hAnsi="Times New Roman" w:hint="eastAsia"/>
          <w:b w:val="0"/>
          <w:color w:val="FF0000"/>
          <w:sz w:val="28"/>
          <w:szCs w:val="28"/>
          <w:lang w:eastAsia="zh-TW"/>
        </w:rPr>
        <w:t>)</w:t>
      </w:r>
    </w:p>
    <w:tbl>
      <w:tblPr>
        <w:tblpPr w:leftFromText="180" w:rightFromText="180" w:vertAnchor="text" w:horzAnchor="margin" w:tblpY="548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1"/>
        <w:gridCol w:w="1511"/>
        <w:gridCol w:w="1511"/>
        <w:gridCol w:w="1511"/>
        <w:gridCol w:w="1748"/>
        <w:gridCol w:w="1275"/>
      </w:tblGrid>
      <w:tr w:rsidR="002365C4" w:rsidRPr="002365C4" w14:paraId="2F1E8A80" w14:textId="77777777" w:rsidTr="006C0BEB">
        <w:trPr>
          <w:trHeight w:val="4528"/>
        </w:trPr>
        <w:tc>
          <w:tcPr>
            <w:tcW w:w="9067" w:type="dxa"/>
            <w:gridSpan w:val="6"/>
            <w:vAlign w:val="center"/>
          </w:tcPr>
          <w:p w14:paraId="63D2F56F" w14:textId="4B57F3ED" w:rsidR="006C0BEB" w:rsidRPr="002365C4" w:rsidRDefault="006C0BEB" w:rsidP="00091E7D">
            <w:pPr>
              <w:spacing w:beforeLines="100" w:before="240" w:after="0" w:line="360" w:lineRule="auto"/>
              <w:textAlignment w:val="center"/>
              <w:rPr>
                <w:rFonts w:ascii="Times New Roman" w:eastAsia="標楷體" w:hAnsi="Times New Roman" w:cs="Times New Roman"/>
                <w:sz w:val="24"/>
                <w:szCs w:val="26"/>
                <w:lang w:eastAsia="zh-TW"/>
              </w:rPr>
            </w:pPr>
          </w:p>
        </w:tc>
      </w:tr>
      <w:tr w:rsidR="002365C4" w:rsidRPr="002365C4" w14:paraId="38787564" w14:textId="77777777" w:rsidTr="009D56E9">
        <w:trPr>
          <w:trHeight w:val="124"/>
        </w:trPr>
        <w:tc>
          <w:tcPr>
            <w:tcW w:w="9067" w:type="dxa"/>
            <w:gridSpan w:val="6"/>
          </w:tcPr>
          <w:p w14:paraId="41B42EE9" w14:textId="4DEB5973" w:rsidR="006C0BEB" w:rsidRPr="002365C4" w:rsidRDefault="006C0BEB" w:rsidP="00091E7D">
            <w:pPr>
              <w:spacing w:beforeLines="100" w:before="240" w:after="0" w:line="360" w:lineRule="auto"/>
              <w:jc w:val="both"/>
              <w:textAlignment w:val="center"/>
              <w:rPr>
                <w:rFonts w:ascii="Times New Roman" w:eastAsia="標楷體" w:hAnsi="Times New Roman" w:cs="Times New Roman"/>
                <w:sz w:val="24"/>
                <w:szCs w:val="26"/>
                <w:lang w:eastAsia="zh-TW"/>
              </w:rPr>
            </w:pPr>
            <w:r w:rsidRPr="002365C4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照片</w:t>
            </w:r>
            <w:r w:rsidRPr="002365C4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/</w:t>
            </w:r>
            <w:proofErr w:type="gramStart"/>
            <w:r w:rsidRPr="002365C4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截圖說明</w:t>
            </w:r>
            <w:proofErr w:type="gramEnd"/>
            <w:r w:rsidRPr="002365C4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：</w:t>
            </w:r>
            <w:r w:rsidRPr="002365C4">
              <w:rPr>
                <w:rFonts w:ascii="Times New Roman" w:eastAsia="標楷體" w:hAnsi="Times New Roman" w:cs="Times New Roman"/>
                <w:sz w:val="24"/>
                <w:szCs w:val="26"/>
                <w:lang w:eastAsia="zh-TW"/>
              </w:rPr>
              <w:t xml:space="preserve"> </w:t>
            </w:r>
          </w:p>
        </w:tc>
      </w:tr>
      <w:tr w:rsidR="002365C4" w:rsidRPr="002365C4" w14:paraId="22AA23AC" w14:textId="77777777" w:rsidTr="006C0BEB">
        <w:trPr>
          <w:trHeight w:val="4425"/>
        </w:trPr>
        <w:tc>
          <w:tcPr>
            <w:tcW w:w="9067" w:type="dxa"/>
            <w:gridSpan w:val="6"/>
            <w:vAlign w:val="center"/>
          </w:tcPr>
          <w:p w14:paraId="003C4184" w14:textId="08359A60" w:rsidR="006C0BEB" w:rsidRPr="002365C4" w:rsidRDefault="006C0BEB" w:rsidP="00091E7D">
            <w:pPr>
              <w:spacing w:beforeLines="100" w:before="240" w:after="0" w:line="360" w:lineRule="auto"/>
              <w:textAlignment w:val="center"/>
              <w:rPr>
                <w:rFonts w:ascii="Times New Roman" w:eastAsia="標楷體" w:hAnsi="Times New Roman" w:cs="Times New Roman"/>
                <w:sz w:val="24"/>
                <w:szCs w:val="26"/>
                <w:lang w:eastAsia="zh-TW"/>
              </w:rPr>
            </w:pPr>
          </w:p>
        </w:tc>
      </w:tr>
      <w:tr w:rsidR="002365C4" w:rsidRPr="002365C4" w14:paraId="1EBF0B3B" w14:textId="77777777" w:rsidTr="009D56E9">
        <w:trPr>
          <w:trHeight w:val="429"/>
        </w:trPr>
        <w:tc>
          <w:tcPr>
            <w:tcW w:w="9067" w:type="dxa"/>
            <w:gridSpan w:val="6"/>
          </w:tcPr>
          <w:p w14:paraId="7427323C" w14:textId="23A0C69E" w:rsidR="006C0BEB" w:rsidRPr="002365C4" w:rsidRDefault="006C0BEB" w:rsidP="00091E7D">
            <w:pPr>
              <w:spacing w:beforeLines="100" w:before="240" w:after="0" w:line="360" w:lineRule="auto"/>
              <w:jc w:val="both"/>
              <w:textAlignment w:val="center"/>
              <w:rPr>
                <w:rFonts w:ascii="Times New Roman" w:eastAsia="標楷體" w:hAnsi="Times New Roman" w:cs="Times New Roman"/>
                <w:sz w:val="24"/>
                <w:szCs w:val="26"/>
                <w:lang w:eastAsia="zh-TW"/>
              </w:rPr>
            </w:pPr>
            <w:r w:rsidRPr="002365C4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照片</w:t>
            </w:r>
            <w:r w:rsidRPr="002365C4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/</w:t>
            </w:r>
            <w:proofErr w:type="gramStart"/>
            <w:r w:rsidRPr="002365C4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截圖說明</w:t>
            </w:r>
            <w:proofErr w:type="gramEnd"/>
            <w:r w:rsidRPr="002365C4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：</w:t>
            </w:r>
          </w:p>
        </w:tc>
      </w:tr>
      <w:tr w:rsidR="002365C4" w:rsidRPr="002365C4" w14:paraId="48DCC7B3" w14:textId="77777777" w:rsidTr="005A5B01">
        <w:trPr>
          <w:trHeight w:val="429"/>
        </w:trPr>
        <w:tc>
          <w:tcPr>
            <w:tcW w:w="1511" w:type="dxa"/>
            <w:vAlign w:val="center"/>
          </w:tcPr>
          <w:p w14:paraId="211E756A" w14:textId="0FC9006F" w:rsidR="006C0BEB" w:rsidRPr="002365C4" w:rsidRDefault="00406834" w:rsidP="00173D83">
            <w:pPr>
              <w:spacing w:beforeLines="100" w:before="240" w:after="0" w:line="360" w:lineRule="auto"/>
              <w:jc w:val="center"/>
              <w:textAlignment w:val="center"/>
              <w:rPr>
                <w:rFonts w:ascii="Times New Roman" w:eastAsia="標楷體" w:hAnsi="Times New Roman" w:cs="Times New Roman"/>
                <w:sz w:val="24"/>
                <w:szCs w:val="26"/>
                <w:lang w:eastAsia="zh-TW"/>
              </w:rPr>
            </w:pPr>
            <w:r w:rsidRPr="002365C4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輔導單位主管</w:t>
            </w:r>
            <w:r w:rsidR="00E22DCE" w:rsidRPr="002365C4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簽名</w:t>
            </w:r>
          </w:p>
        </w:tc>
        <w:tc>
          <w:tcPr>
            <w:tcW w:w="1511" w:type="dxa"/>
            <w:vAlign w:val="center"/>
          </w:tcPr>
          <w:p w14:paraId="288B38A1" w14:textId="77777777" w:rsidR="006C0BEB" w:rsidRPr="002365C4" w:rsidRDefault="006C0BEB" w:rsidP="00091E7D">
            <w:pPr>
              <w:spacing w:beforeLines="100" w:before="240" w:after="0" w:line="360" w:lineRule="auto"/>
              <w:jc w:val="both"/>
              <w:textAlignment w:val="center"/>
              <w:rPr>
                <w:rFonts w:ascii="Times New Roman" w:eastAsia="標楷體" w:hAnsi="Times New Roman" w:cs="Times New Roman"/>
                <w:sz w:val="24"/>
                <w:szCs w:val="26"/>
                <w:lang w:eastAsia="zh-TW"/>
              </w:rPr>
            </w:pPr>
          </w:p>
        </w:tc>
        <w:tc>
          <w:tcPr>
            <w:tcW w:w="1511" w:type="dxa"/>
            <w:vAlign w:val="center"/>
          </w:tcPr>
          <w:p w14:paraId="00083928" w14:textId="1D09A860" w:rsidR="006C0BEB" w:rsidRPr="002365C4" w:rsidRDefault="006C0BEB" w:rsidP="00091E7D">
            <w:pPr>
              <w:spacing w:beforeLines="100" w:before="240" w:after="0" w:line="360" w:lineRule="auto"/>
              <w:jc w:val="both"/>
              <w:textAlignment w:val="center"/>
              <w:rPr>
                <w:rFonts w:ascii="Times New Roman" w:eastAsia="標楷體" w:hAnsi="Times New Roman" w:cs="Times New Roman"/>
                <w:sz w:val="24"/>
                <w:szCs w:val="26"/>
                <w:lang w:eastAsia="zh-TW"/>
              </w:rPr>
            </w:pPr>
            <w:r w:rsidRPr="002365C4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輔導</w:t>
            </w:r>
            <w:r w:rsidR="00406834" w:rsidRPr="002365C4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員</w:t>
            </w:r>
            <w:r w:rsidRPr="002365C4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簽名</w:t>
            </w:r>
          </w:p>
        </w:tc>
        <w:tc>
          <w:tcPr>
            <w:tcW w:w="1511" w:type="dxa"/>
            <w:vAlign w:val="center"/>
          </w:tcPr>
          <w:p w14:paraId="56855DA4" w14:textId="77FC6232" w:rsidR="006C0BEB" w:rsidRPr="002365C4" w:rsidRDefault="00F86344" w:rsidP="00091E7D">
            <w:pPr>
              <w:spacing w:beforeLines="100" w:before="240" w:after="0" w:line="360" w:lineRule="auto"/>
              <w:jc w:val="both"/>
              <w:textAlignment w:val="center"/>
              <w:rPr>
                <w:rFonts w:ascii="Times New Roman" w:eastAsia="標楷體" w:hAnsi="Times New Roman" w:cs="Times New Roman"/>
                <w:sz w:val="24"/>
                <w:szCs w:val="26"/>
                <w:lang w:eastAsia="zh-TW"/>
              </w:rPr>
            </w:pPr>
            <w:r w:rsidRPr="007577CA">
              <w:rPr>
                <w:rFonts w:ascii="Times New Roman" w:eastAsia="標楷體" w:hAnsi="Times New Roman" w:cs="Times New Roman" w:hint="eastAsia"/>
                <w:color w:val="FF0000"/>
                <w:sz w:val="24"/>
                <w:szCs w:val="26"/>
                <w:lang w:eastAsia="zh-TW"/>
              </w:rPr>
              <w:t>CPC</w:t>
            </w:r>
            <w:r w:rsidRPr="007577CA">
              <w:rPr>
                <w:rFonts w:ascii="Times New Roman" w:eastAsia="標楷體" w:hAnsi="Times New Roman" w:cs="Times New Roman" w:hint="eastAsia"/>
                <w:color w:val="FF0000"/>
                <w:sz w:val="24"/>
                <w:szCs w:val="26"/>
                <w:lang w:eastAsia="zh-TW"/>
              </w:rPr>
              <w:t>確認</w:t>
            </w:r>
          </w:p>
        </w:tc>
        <w:tc>
          <w:tcPr>
            <w:tcW w:w="1748" w:type="dxa"/>
            <w:vAlign w:val="center"/>
          </w:tcPr>
          <w:p w14:paraId="55663991" w14:textId="7D9D2179" w:rsidR="006C0BEB" w:rsidRPr="002365C4" w:rsidRDefault="006C0BEB" w:rsidP="00173D83">
            <w:pPr>
              <w:spacing w:beforeLines="100" w:before="240" w:after="0" w:line="360" w:lineRule="auto"/>
              <w:jc w:val="center"/>
              <w:textAlignment w:val="center"/>
              <w:rPr>
                <w:rFonts w:ascii="Times New Roman" w:eastAsia="標楷體" w:hAnsi="Times New Roman" w:cs="Times New Roman"/>
                <w:sz w:val="24"/>
                <w:szCs w:val="26"/>
                <w:lang w:eastAsia="zh-TW"/>
              </w:rPr>
            </w:pPr>
            <w:r w:rsidRPr="002365C4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受輔導單位簽名</w:t>
            </w:r>
            <w:r w:rsidR="005A5B01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(</w:t>
            </w:r>
            <w:proofErr w:type="gramStart"/>
            <w:r w:rsidR="005A5B01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線上免</w:t>
            </w:r>
            <w:proofErr w:type="gramEnd"/>
            <w:r w:rsidR="005A5B01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簽</w:t>
            </w:r>
            <w:r w:rsidR="005A5B01">
              <w:rPr>
                <w:rFonts w:ascii="Times New Roman" w:eastAsia="標楷體" w:hAnsi="Times New Roman" w:cs="Times New Roman" w:hint="eastAsia"/>
                <w:sz w:val="24"/>
                <w:szCs w:val="26"/>
                <w:lang w:eastAsia="zh-TW"/>
              </w:rPr>
              <w:t>)</w:t>
            </w:r>
          </w:p>
        </w:tc>
        <w:tc>
          <w:tcPr>
            <w:tcW w:w="1275" w:type="dxa"/>
            <w:vAlign w:val="center"/>
          </w:tcPr>
          <w:p w14:paraId="64FFEABA" w14:textId="38E415A0" w:rsidR="006C0BEB" w:rsidRPr="002365C4" w:rsidRDefault="006C0BEB" w:rsidP="00091E7D">
            <w:pPr>
              <w:spacing w:beforeLines="100" w:before="240" w:after="0" w:line="360" w:lineRule="auto"/>
              <w:jc w:val="both"/>
              <w:textAlignment w:val="center"/>
              <w:rPr>
                <w:rFonts w:ascii="Times New Roman" w:eastAsia="標楷體" w:hAnsi="Times New Roman" w:cs="Times New Roman"/>
                <w:sz w:val="24"/>
                <w:szCs w:val="26"/>
                <w:lang w:eastAsia="zh-TW"/>
              </w:rPr>
            </w:pPr>
          </w:p>
        </w:tc>
      </w:tr>
    </w:tbl>
    <w:p w14:paraId="7A34A600" w14:textId="77777777" w:rsidR="00F21CBA" w:rsidRPr="002365C4" w:rsidRDefault="00F21CBA" w:rsidP="00864D56">
      <w:pPr>
        <w:spacing w:beforeLines="100" w:before="240" w:after="0" w:line="360" w:lineRule="auto"/>
        <w:rPr>
          <w:rFonts w:ascii="Times New Roman" w:eastAsia="標楷體" w:hAnsi="Times New Roman"/>
          <w:sz w:val="24"/>
          <w:lang w:eastAsia="zh-TW"/>
        </w:rPr>
      </w:pPr>
    </w:p>
    <w:sectPr w:rsidR="00F21CBA" w:rsidRPr="002365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918F1" w14:textId="77777777" w:rsidR="00A84757" w:rsidRDefault="00A84757" w:rsidP="00EF734B">
      <w:pPr>
        <w:spacing w:after="0" w:line="240" w:lineRule="auto"/>
      </w:pPr>
      <w:r>
        <w:separator/>
      </w:r>
    </w:p>
  </w:endnote>
  <w:endnote w:type="continuationSeparator" w:id="0">
    <w:p w14:paraId="71A02F3B" w14:textId="77777777" w:rsidR="00A84757" w:rsidRDefault="00A84757" w:rsidP="00EF7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AAEE1" w14:textId="77777777" w:rsidR="00A84757" w:rsidRDefault="00A84757" w:rsidP="00EF734B">
      <w:pPr>
        <w:spacing w:after="0" w:line="240" w:lineRule="auto"/>
      </w:pPr>
      <w:r>
        <w:separator/>
      </w:r>
    </w:p>
  </w:footnote>
  <w:footnote w:type="continuationSeparator" w:id="0">
    <w:p w14:paraId="314D644E" w14:textId="77777777" w:rsidR="00A84757" w:rsidRDefault="00A84757" w:rsidP="00EF7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364743"/>
    <w:multiLevelType w:val="multilevel"/>
    <w:tmpl w:val="2AA6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B7738E"/>
    <w:multiLevelType w:val="multilevel"/>
    <w:tmpl w:val="ADD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F17F8"/>
    <w:multiLevelType w:val="multilevel"/>
    <w:tmpl w:val="681A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8B54FF"/>
    <w:multiLevelType w:val="multilevel"/>
    <w:tmpl w:val="E7648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C7C9D"/>
    <w:multiLevelType w:val="multilevel"/>
    <w:tmpl w:val="C67C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BA7C39"/>
    <w:multiLevelType w:val="multilevel"/>
    <w:tmpl w:val="E178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9975D2"/>
    <w:multiLevelType w:val="multilevel"/>
    <w:tmpl w:val="9732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32050B"/>
    <w:multiLevelType w:val="multilevel"/>
    <w:tmpl w:val="5D586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8F78CA"/>
    <w:multiLevelType w:val="multilevel"/>
    <w:tmpl w:val="4408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D30F7B"/>
    <w:multiLevelType w:val="multilevel"/>
    <w:tmpl w:val="2206C0A8"/>
    <w:lvl w:ilvl="0">
      <w:start w:val="1"/>
      <w:numFmt w:val="upperLetter"/>
      <w:lvlText w:val="%1."/>
      <w:lvlJc w:val="left"/>
      <w:pPr>
        <w:ind w:left="2628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3228" w:hanging="480"/>
      </w:pPr>
    </w:lvl>
    <w:lvl w:ilvl="2">
      <w:start w:val="1"/>
      <w:numFmt w:val="lowerRoman"/>
      <w:lvlText w:val="%3."/>
      <w:lvlJc w:val="right"/>
      <w:pPr>
        <w:ind w:left="3708" w:hanging="480"/>
      </w:pPr>
    </w:lvl>
    <w:lvl w:ilvl="3">
      <w:start w:val="1"/>
      <w:numFmt w:val="decimal"/>
      <w:lvlText w:val="%4."/>
      <w:lvlJc w:val="left"/>
      <w:pPr>
        <w:ind w:left="4188" w:hanging="480"/>
      </w:pPr>
    </w:lvl>
    <w:lvl w:ilvl="4">
      <w:start w:val="1"/>
      <w:numFmt w:val="ideographTraditional"/>
      <w:lvlText w:val="%5、"/>
      <w:lvlJc w:val="left"/>
      <w:pPr>
        <w:ind w:left="4668" w:hanging="480"/>
      </w:pPr>
    </w:lvl>
    <w:lvl w:ilvl="5">
      <w:start w:val="1"/>
      <w:numFmt w:val="lowerRoman"/>
      <w:lvlText w:val="%6."/>
      <w:lvlJc w:val="right"/>
      <w:pPr>
        <w:ind w:left="5148" w:hanging="480"/>
      </w:pPr>
    </w:lvl>
    <w:lvl w:ilvl="6">
      <w:start w:val="1"/>
      <w:numFmt w:val="decimal"/>
      <w:lvlText w:val="%7."/>
      <w:lvlJc w:val="left"/>
      <w:pPr>
        <w:ind w:left="5628" w:hanging="480"/>
      </w:pPr>
    </w:lvl>
    <w:lvl w:ilvl="7">
      <w:start w:val="1"/>
      <w:numFmt w:val="ideographTraditional"/>
      <w:lvlText w:val="%8、"/>
      <w:lvlJc w:val="left"/>
      <w:pPr>
        <w:ind w:left="6108" w:hanging="480"/>
      </w:pPr>
    </w:lvl>
    <w:lvl w:ilvl="8">
      <w:start w:val="1"/>
      <w:numFmt w:val="lowerRoman"/>
      <w:lvlText w:val="%9."/>
      <w:lvlJc w:val="right"/>
      <w:pPr>
        <w:ind w:left="6588" w:hanging="480"/>
      </w:pPr>
    </w:lvl>
  </w:abstractNum>
  <w:abstractNum w:abstractNumId="19" w15:restartNumberingAfterBreak="0">
    <w:nsid w:val="506A413C"/>
    <w:multiLevelType w:val="multilevel"/>
    <w:tmpl w:val="A782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720E6"/>
    <w:multiLevelType w:val="multilevel"/>
    <w:tmpl w:val="9E7E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6960A2"/>
    <w:multiLevelType w:val="hybridMultilevel"/>
    <w:tmpl w:val="EB969030"/>
    <w:lvl w:ilvl="0" w:tplc="A9C43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8C133A6"/>
    <w:multiLevelType w:val="multilevel"/>
    <w:tmpl w:val="23D8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7000C6"/>
    <w:multiLevelType w:val="hybridMultilevel"/>
    <w:tmpl w:val="A15839F4"/>
    <w:lvl w:ilvl="0" w:tplc="04090001">
      <w:start w:val="1"/>
      <w:numFmt w:val="bullet"/>
      <w:lvlText w:val=""/>
      <w:lvlJc w:val="left"/>
      <w:pPr>
        <w:ind w:left="7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24" w15:restartNumberingAfterBreak="0">
    <w:nsid w:val="6D4B37DF"/>
    <w:multiLevelType w:val="multilevel"/>
    <w:tmpl w:val="42B0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DB15A7"/>
    <w:multiLevelType w:val="multilevel"/>
    <w:tmpl w:val="92DA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AA1040"/>
    <w:multiLevelType w:val="hybridMultilevel"/>
    <w:tmpl w:val="B81E08AA"/>
    <w:lvl w:ilvl="0" w:tplc="09B0F2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148352">
    <w:abstractNumId w:val="8"/>
  </w:num>
  <w:num w:numId="2" w16cid:durableId="1354724116">
    <w:abstractNumId w:val="6"/>
  </w:num>
  <w:num w:numId="3" w16cid:durableId="1298487596">
    <w:abstractNumId w:val="5"/>
  </w:num>
  <w:num w:numId="4" w16cid:durableId="1086734186">
    <w:abstractNumId w:val="4"/>
  </w:num>
  <w:num w:numId="5" w16cid:durableId="1958412780">
    <w:abstractNumId w:val="7"/>
  </w:num>
  <w:num w:numId="6" w16cid:durableId="330450611">
    <w:abstractNumId w:val="3"/>
  </w:num>
  <w:num w:numId="7" w16cid:durableId="1134718705">
    <w:abstractNumId w:val="2"/>
  </w:num>
  <w:num w:numId="8" w16cid:durableId="377437033">
    <w:abstractNumId w:val="1"/>
  </w:num>
  <w:num w:numId="9" w16cid:durableId="881016553">
    <w:abstractNumId w:val="0"/>
  </w:num>
  <w:num w:numId="10" w16cid:durableId="748506801">
    <w:abstractNumId w:val="16"/>
  </w:num>
  <w:num w:numId="11" w16cid:durableId="80682656">
    <w:abstractNumId w:val="26"/>
  </w:num>
  <w:num w:numId="12" w16cid:durableId="768506051">
    <w:abstractNumId w:val="15"/>
  </w:num>
  <w:num w:numId="13" w16cid:durableId="2014067108">
    <w:abstractNumId w:val="20"/>
  </w:num>
  <w:num w:numId="14" w16cid:durableId="127015488">
    <w:abstractNumId w:val="12"/>
  </w:num>
  <w:num w:numId="15" w16cid:durableId="578634159">
    <w:abstractNumId w:val="13"/>
  </w:num>
  <w:num w:numId="16" w16cid:durableId="1182402212">
    <w:abstractNumId w:val="25"/>
  </w:num>
  <w:num w:numId="17" w16cid:durableId="1478842194">
    <w:abstractNumId w:val="24"/>
  </w:num>
  <w:num w:numId="18" w16cid:durableId="49695693">
    <w:abstractNumId w:val="10"/>
  </w:num>
  <w:num w:numId="19" w16cid:durableId="1812405841">
    <w:abstractNumId w:val="17"/>
  </w:num>
  <w:num w:numId="20" w16cid:durableId="705788361">
    <w:abstractNumId w:val="19"/>
  </w:num>
  <w:num w:numId="21" w16cid:durableId="2090735789">
    <w:abstractNumId w:val="22"/>
  </w:num>
  <w:num w:numId="22" w16cid:durableId="416444163">
    <w:abstractNumId w:val="14"/>
  </w:num>
  <w:num w:numId="23" w16cid:durableId="363871811">
    <w:abstractNumId w:val="9"/>
  </w:num>
  <w:num w:numId="24" w16cid:durableId="2146922463">
    <w:abstractNumId w:val="11"/>
  </w:num>
  <w:num w:numId="25" w16cid:durableId="263809840">
    <w:abstractNumId w:val="18"/>
  </w:num>
  <w:num w:numId="26" w16cid:durableId="583606215">
    <w:abstractNumId w:val="21"/>
  </w:num>
  <w:num w:numId="27" w16cid:durableId="12957199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CEE"/>
    <w:rsid w:val="0006063C"/>
    <w:rsid w:val="000672CC"/>
    <w:rsid w:val="00076DA6"/>
    <w:rsid w:val="00091E7D"/>
    <w:rsid w:val="000B0F24"/>
    <w:rsid w:val="00114A53"/>
    <w:rsid w:val="0015074B"/>
    <w:rsid w:val="00173D83"/>
    <w:rsid w:val="001F3285"/>
    <w:rsid w:val="00204884"/>
    <w:rsid w:val="002365C4"/>
    <w:rsid w:val="0029623D"/>
    <w:rsid w:val="0029639D"/>
    <w:rsid w:val="002C0D84"/>
    <w:rsid w:val="00326F90"/>
    <w:rsid w:val="00406834"/>
    <w:rsid w:val="004414F5"/>
    <w:rsid w:val="00443E90"/>
    <w:rsid w:val="004758CC"/>
    <w:rsid w:val="00570A84"/>
    <w:rsid w:val="00586371"/>
    <w:rsid w:val="005A5B01"/>
    <w:rsid w:val="0064405B"/>
    <w:rsid w:val="006C0BEB"/>
    <w:rsid w:val="006C1FBC"/>
    <w:rsid w:val="006C727A"/>
    <w:rsid w:val="006D616D"/>
    <w:rsid w:val="006E48F6"/>
    <w:rsid w:val="007577CA"/>
    <w:rsid w:val="007C4540"/>
    <w:rsid w:val="00800059"/>
    <w:rsid w:val="00801B08"/>
    <w:rsid w:val="00836E21"/>
    <w:rsid w:val="00842C60"/>
    <w:rsid w:val="00864D56"/>
    <w:rsid w:val="009C65D2"/>
    <w:rsid w:val="009F2F9E"/>
    <w:rsid w:val="00A07CC2"/>
    <w:rsid w:val="00A677CE"/>
    <w:rsid w:val="00A84757"/>
    <w:rsid w:val="00AA1D8D"/>
    <w:rsid w:val="00AC6E60"/>
    <w:rsid w:val="00B47730"/>
    <w:rsid w:val="00B83F98"/>
    <w:rsid w:val="00BD490C"/>
    <w:rsid w:val="00C16CD2"/>
    <w:rsid w:val="00C228C2"/>
    <w:rsid w:val="00C927BB"/>
    <w:rsid w:val="00CB0664"/>
    <w:rsid w:val="00CF58F3"/>
    <w:rsid w:val="00D145A5"/>
    <w:rsid w:val="00D27E79"/>
    <w:rsid w:val="00DB59E3"/>
    <w:rsid w:val="00DF15D7"/>
    <w:rsid w:val="00DF4133"/>
    <w:rsid w:val="00E00CCF"/>
    <w:rsid w:val="00E22DCE"/>
    <w:rsid w:val="00E46247"/>
    <w:rsid w:val="00E843D1"/>
    <w:rsid w:val="00EF734B"/>
    <w:rsid w:val="00F21CBA"/>
    <w:rsid w:val="00F53288"/>
    <w:rsid w:val="00F83C1B"/>
    <w:rsid w:val="00F86344"/>
    <w:rsid w:val="00F868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75A8D4"/>
  <w14:defaultImageDpi w14:val="300"/>
  <w15:docId w15:val="{555C69E1-99B2-49C8-A8EC-B8A1262D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C0D84"/>
  </w:style>
  <w:style w:type="paragraph" w:styleId="TOC2">
    <w:name w:val="toc 2"/>
    <w:basedOn w:val="Normal"/>
    <w:next w:val="Normal"/>
    <w:autoRedefine/>
    <w:uiPriority w:val="39"/>
    <w:unhideWhenUsed/>
    <w:rsid w:val="002C0D84"/>
    <w:pPr>
      <w:ind w:leftChars="200" w:left="480"/>
    </w:pPr>
  </w:style>
  <w:style w:type="paragraph" w:styleId="TOC3">
    <w:name w:val="toc 3"/>
    <w:basedOn w:val="Normal"/>
    <w:next w:val="Normal"/>
    <w:autoRedefine/>
    <w:uiPriority w:val="39"/>
    <w:unhideWhenUsed/>
    <w:rsid w:val="002C0D84"/>
    <w:pPr>
      <w:ind w:leftChars="400" w:left="960"/>
    </w:pPr>
  </w:style>
  <w:style w:type="character" w:styleId="Hyperlink">
    <w:name w:val="Hyperlink"/>
    <w:basedOn w:val="DefaultParagraphFont"/>
    <w:uiPriority w:val="99"/>
    <w:unhideWhenUsed/>
    <w:rsid w:val="002C0D84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F328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標楷體" w:eastAsia="標楷體" w:hAnsi="標楷體" w:cs="標楷體"/>
      <w:lang w:eastAsia="zh-TW"/>
    </w:rPr>
  </w:style>
  <w:style w:type="table" w:customStyle="1" w:styleId="TableNormal1">
    <w:name w:val="Table Normal1"/>
    <w:uiPriority w:val="2"/>
    <w:semiHidden/>
    <w:unhideWhenUsed/>
    <w:qFormat/>
    <w:rsid w:val="001F3285"/>
    <w:pPr>
      <w:widowControl w:val="0"/>
      <w:autoSpaceDE w:val="0"/>
      <w:autoSpaceDN w:val="0"/>
      <w:spacing w:after="0" w:line="240" w:lineRule="auto"/>
    </w:pPr>
    <w:rPr>
      <w:rFonts w:ascii="Calibri" w:eastAsia="新細明體" w:hAnsi="Calibri"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385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5" w:color="2286B4"/>
            <w:bottom w:val="none" w:sz="0" w:space="0" w:color="auto"/>
            <w:right w:val="none" w:sz="0" w:space="0" w:color="auto"/>
          </w:divBdr>
          <w:divsChild>
            <w:div w:id="16527850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333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5" w:color="2286B4"/>
            <w:bottom w:val="none" w:sz="0" w:space="0" w:color="auto"/>
            <w:right w:val="none" w:sz="0" w:space="0" w:color="auto"/>
          </w:divBdr>
          <w:divsChild>
            <w:div w:id="8111429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652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5" w:color="2286B4"/>
            <w:bottom w:val="none" w:sz="0" w:space="0" w:color="auto"/>
            <w:right w:val="none" w:sz="0" w:space="0" w:color="auto"/>
          </w:divBdr>
          <w:divsChild>
            <w:div w:id="4370248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6976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5" w:color="2286B4"/>
            <w:bottom w:val="none" w:sz="0" w:space="0" w:color="auto"/>
            <w:right w:val="none" w:sz="0" w:space="0" w:color="auto"/>
          </w:divBdr>
          <w:divsChild>
            <w:div w:id="109058587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947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5" w:color="2286B4"/>
            <w:bottom w:val="none" w:sz="0" w:space="0" w:color="auto"/>
            <w:right w:val="none" w:sz="0" w:space="0" w:color="auto"/>
          </w:divBdr>
          <w:divsChild>
            <w:div w:id="100266303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098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5" w:color="2286B4"/>
            <w:bottom w:val="none" w:sz="0" w:space="0" w:color="auto"/>
            <w:right w:val="none" w:sz="0" w:space="0" w:color="auto"/>
          </w:divBdr>
          <w:divsChild>
            <w:div w:id="5582480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1262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5" w:color="2286B4"/>
            <w:bottom w:val="none" w:sz="0" w:space="0" w:color="auto"/>
            <w:right w:val="none" w:sz="0" w:space="0" w:color="auto"/>
          </w:divBdr>
          <w:divsChild>
            <w:div w:id="1148376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036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E65100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6037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E65100"/>
            <w:bottom w:val="none" w:sz="0" w:space="0" w:color="auto"/>
            <w:right w:val="none" w:sz="0" w:space="0" w:color="auto"/>
          </w:divBdr>
          <w:divsChild>
            <w:div w:id="67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51617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E65100"/>
            <w:bottom w:val="none" w:sz="0" w:space="0" w:color="auto"/>
            <w:right w:val="none" w:sz="0" w:space="0" w:color="auto"/>
          </w:divBdr>
          <w:divsChild>
            <w:div w:id="532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9955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2E7D32"/>
            <w:bottom w:val="none" w:sz="0" w:space="0" w:color="auto"/>
            <w:right w:val="none" w:sz="0" w:space="0" w:color="auto"/>
          </w:divBdr>
          <w:divsChild>
            <w:div w:id="127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69526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2E7D32"/>
            <w:bottom w:val="none" w:sz="0" w:space="0" w:color="auto"/>
            <w:right w:val="none" w:sz="0" w:space="0" w:color="auto"/>
          </w:divBdr>
          <w:divsChild>
            <w:div w:id="423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6651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2E7D32"/>
            <w:bottom w:val="none" w:sz="0" w:space="0" w:color="auto"/>
            <w:right w:val="none" w:sz="0" w:space="0" w:color="auto"/>
          </w:divBdr>
          <w:divsChild>
            <w:div w:id="543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5534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E65100"/>
            <w:bottom w:val="none" w:sz="0" w:space="0" w:color="auto"/>
            <w:right w:val="none" w:sz="0" w:space="0" w:color="auto"/>
          </w:divBdr>
          <w:divsChild>
            <w:div w:id="1646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8229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E65100"/>
            <w:bottom w:val="none" w:sz="0" w:space="0" w:color="auto"/>
            <w:right w:val="none" w:sz="0" w:space="0" w:color="auto"/>
          </w:divBdr>
          <w:divsChild>
            <w:div w:id="1334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29739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E65100"/>
            <w:bottom w:val="none" w:sz="0" w:space="0" w:color="auto"/>
            <w:right w:val="none" w:sz="0" w:space="0" w:color="auto"/>
          </w:divBdr>
          <w:divsChild>
            <w:div w:id="1504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952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2E7D32"/>
            <w:bottom w:val="none" w:sz="0" w:space="0" w:color="auto"/>
            <w:right w:val="none" w:sz="0" w:space="0" w:color="auto"/>
          </w:divBdr>
          <w:divsChild>
            <w:div w:id="1088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11535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2E7D32"/>
            <w:bottom w:val="none" w:sz="0" w:space="0" w:color="auto"/>
            <w:right w:val="none" w:sz="0" w:space="0" w:color="auto"/>
          </w:divBdr>
          <w:divsChild>
            <w:div w:id="1085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79605"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2E7D32"/>
            <w:bottom w:val="none" w:sz="0" w:space="0" w:color="auto"/>
            <w:right w:val="none" w:sz="0" w:space="0" w:color="auto"/>
          </w:divBdr>
          <w:divsChild>
            <w:div w:id="1498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586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5" w:color="2286B4"/>
            <w:bottom w:val="none" w:sz="0" w:space="0" w:color="auto"/>
            <w:right w:val="none" w:sz="0" w:space="0" w:color="auto"/>
          </w:divBdr>
          <w:divsChild>
            <w:div w:id="3630186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21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張凱翔 商研院</cp:lastModifiedBy>
  <cp:revision>3</cp:revision>
  <dcterms:created xsi:type="dcterms:W3CDTF">2025-02-12T10:26:00Z</dcterms:created>
  <dcterms:modified xsi:type="dcterms:W3CDTF">2025-03-27T04:01:00Z</dcterms:modified>
  <cp:category/>
</cp:coreProperties>
</file>