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062B3B" w14:textId="77777777" w:rsidR="00F70165" w:rsidRDefault="00F70165">
      <w:pPr>
        <w:jc w:val="center"/>
        <w:rPr>
          <w:rFonts w:ascii="Arial" w:eastAsia="Arial" w:hAnsi="Arial" w:cs="Arial"/>
        </w:rPr>
      </w:pPr>
    </w:p>
    <w:p w14:paraId="7060B10E" w14:textId="77777777" w:rsidR="008F614C" w:rsidRPr="008F614C" w:rsidRDefault="008F614C">
      <w:pPr>
        <w:jc w:val="center"/>
        <w:rPr>
          <w:rFonts w:ascii="Arial" w:eastAsia="Arial" w:hAnsi="Arial" w:cs="Arial"/>
          <w:b/>
          <w:bCs/>
        </w:rPr>
      </w:pPr>
      <w:r w:rsidRPr="008F614C">
        <w:rPr>
          <w:rFonts w:ascii="Arial" w:eastAsia="Arial" w:hAnsi="Arial" w:cs="Arial"/>
          <w:b/>
          <w:bCs/>
        </w:rPr>
        <w:t>CAPÍTULO 4: DISEÑO ARQUITECTÓNICO Y PATRONES EN LA ERA DE LA INTELIGENCIA ARTIFICIAL GENERATIVA</w:t>
      </w:r>
    </w:p>
    <w:p w14:paraId="41CED03F" w14:textId="29162AD9" w:rsidR="008F614C" w:rsidRPr="008F614C" w:rsidRDefault="008F614C" w:rsidP="008F614C">
      <w:pPr>
        <w:rPr>
          <w:rFonts w:ascii="Arial" w:eastAsia="Times New Roman" w:hAnsi="Arial" w:cs="Arial"/>
          <w:b/>
          <w:bCs/>
          <w:sz w:val="24"/>
          <w:szCs w:val="24"/>
        </w:rPr>
      </w:pPr>
      <w:r w:rsidRPr="008F614C">
        <w:rPr>
          <w:rFonts w:ascii="Arial" w:hAnsi="Arial" w:cs="Arial"/>
        </w:rPr>
        <w:t>El objetivo de este capítulo es establecer un marco de trabajo riguroso para la transición del análisis al diseño, integrando la Inteligencia Artificial Generativa (</w:t>
      </w:r>
      <w:proofErr w:type="spellStart"/>
      <w:r w:rsidRPr="008F614C">
        <w:rPr>
          <w:rFonts w:ascii="Arial" w:hAnsi="Arial" w:cs="Arial"/>
        </w:rPr>
        <w:t>IAGen</w:t>
      </w:r>
      <w:proofErr w:type="spellEnd"/>
      <w:r w:rsidRPr="008F614C">
        <w:rPr>
          <w:rFonts w:ascii="Arial" w:hAnsi="Arial" w:cs="Arial"/>
        </w:rPr>
        <w:t xml:space="preserve">) no solo como una herramienta de automatización, sino como un agente colaborativo que redefine la toma de decisiones arquitectónicas en aplicaciones modernas (Narváez et al., 2025). A través de las siguientes secciones, se abordará cómo las decisiones mínimas de diseño, la selección de patrones para </w:t>
      </w:r>
      <w:proofErr w:type="spellStart"/>
      <w:r w:rsidRPr="008F614C">
        <w:rPr>
          <w:rFonts w:ascii="Arial" w:hAnsi="Arial" w:cs="Arial"/>
        </w:rPr>
        <w:t>WebApps</w:t>
      </w:r>
      <w:proofErr w:type="spellEnd"/>
      <w:r w:rsidRPr="008F614C">
        <w:rPr>
          <w:rFonts w:ascii="Arial" w:hAnsi="Arial" w:cs="Arial"/>
        </w:rPr>
        <w:t xml:space="preserve"> (SPA/PWA) y el modelado ligero mediante el C4 </w:t>
      </w:r>
      <w:proofErr w:type="spellStart"/>
      <w:r w:rsidRPr="008F614C">
        <w:rPr>
          <w:rFonts w:ascii="Arial" w:hAnsi="Arial" w:cs="Arial"/>
        </w:rPr>
        <w:t>Model</w:t>
      </w:r>
      <w:proofErr w:type="spellEnd"/>
      <w:r w:rsidRPr="008F614C">
        <w:rPr>
          <w:rFonts w:ascii="Arial" w:hAnsi="Arial" w:cs="Arial"/>
        </w:rPr>
        <w:t xml:space="preserve"> permiten gestionar la complejidad y la deuda técnica en ecosistemas de software altamente dinámicos (</w:t>
      </w:r>
      <w:proofErr w:type="spellStart"/>
      <w:r w:rsidRPr="008F614C">
        <w:rPr>
          <w:rFonts w:ascii="Arial" w:hAnsi="Arial" w:cs="Arial"/>
        </w:rPr>
        <w:t>Nivedhaa</w:t>
      </w:r>
      <w:proofErr w:type="spellEnd"/>
      <w:r w:rsidRPr="008F614C">
        <w:rPr>
          <w:rFonts w:ascii="Arial" w:hAnsi="Arial" w:cs="Arial"/>
        </w:rPr>
        <w:t>, 2024).</w:t>
      </w:r>
    </w:p>
    <w:p w14:paraId="07F40C30" w14:textId="77777777" w:rsidR="008F614C" w:rsidRPr="008F614C" w:rsidRDefault="008F614C">
      <w:pPr>
        <w:tabs>
          <w:tab w:val="left" w:pos="3645"/>
        </w:tabs>
        <w:rPr>
          <w:rFonts w:ascii="Arial" w:eastAsia="Arial" w:hAnsi="Arial" w:cs="Arial"/>
          <w:b/>
          <w:bCs/>
        </w:rPr>
      </w:pPr>
      <w:r w:rsidRPr="008F614C">
        <w:rPr>
          <w:rFonts w:ascii="Arial" w:eastAsia="Arial" w:hAnsi="Arial" w:cs="Arial"/>
          <w:b/>
          <w:bCs/>
        </w:rPr>
        <w:t xml:space="preserve">4.1 Transición ágil del análisis al diseño arquitectónico </w:t>
      </w:r>
    </w:p>
    <w:p w14:paraId="3D2435D6" w14:textId="77777777" w:rsidR="008F614C" w:rsidRPr="008F614C" w:rsidRDefault="008F614C" w:rsidP="008F614C">
      <w:pPr>
        <w:tabs>
          <w:tab w:val="left" w:pos="1650"/>
        </w:tabs>
        <w:rPr>
          <w:rFonts w:ascii="Arial" w:hAnsi="Arial" w:cs="Arial"/>
        </w:rPr>
      </w:pPr>
      <w:r w:rsidRPr="008F614C">
        <w:rPr>
          <w:rFonts w:ascii="Arial" w:hAnsi="Arial" w:cs="Arial"/>
        </w:rPr>
        <w:t>La arquitectura de software es la piedra angular que define la estructura, organización y comportamiento de los componentes de un sistema (</w:t>
      </w:r>
      <w:proofErr w:type="spellStart"/>
      <w:r w:rsidRPr="008F614C">
        <w:rPr>
          <w:rFonts w:ascii="Arial" w:hAnsi="Arial" w:cs="Arial"/>
        </w:rPr>
        <w:t>Nivedhaa</w:t>
      </w:r>
      <w:proofErr w:type="spellEnd"/>
      <w:r w:rsidRPr="008F614C">
        <w:rPr>
          <w:rFonts w:ascii="Arial" w:hAnsi="Arial" w:cs="Arial"/>
        </w:rPr>
        <w:t>, 2024). La transición desde el análisis de requisitos al diseño implica identificar límites claros de componentes y adherirse a principios modulares para garantizar la escalabilidad y mantenibilidad (Meijer et al., 2024). En contextos ágiles, esta transición se beneficia del "diseño por adelantado" (</w:t>
      </w:r>
      <w:proofErr w:type="spellStart"/>
      <w:r w:rsidRPr="008F614C">
        <w:rPr>
          <w:rFonts w:ascii="Arial" w:hAnsi="Arial" w:cs="Arial"/>
        </w:rPr>
        <w:t>upfront</w:t>
      </w:r>
      <w:proofErr w:type="spellEnd"/>
      <w:r w:rsidRPr="008F614C">
        <w:rPr>
          <w:rFonts w:ascii="Arial" w:hAnsi="Arial" w:cs="Arial"/>
        </w:rPr>
        <w:t xml:space="preserve"> </w:t>
      </w:r>
      <w:proofErr w:type="spellStart"/>
      <w:r w:rsidRPr="008F614C">
        <w:rPr>
          <w:rFonts w:ascii="Arial" w:hAnsi="Arial" w:cs="Arial"/>
        </w:rPr>
        <w:t>design</w:t>
      </w:r>
      <w:proofErr w:type="spellEnd"/>
      <w:r w:rsidRPr="008F614C">
        <w:rPr>
          <w:rFonts w:ascii="Arial" w:hAnsi="Arial" w:cs="Arial"/>
        </w:rPr>
        <w:t xml:space="preserve">), donde se consideran diversas perspectivas del producto antes de producir código, utilizando </w:t>
      </w:r>
      <w:proofErr w:type="spellStart"/>
      <w:r w:rsidRPr="008F614C">
        <w:rPr>
          <w:rFonts w:ascii="Arial" w:hAnsi="Arial" w:cs="Arial"/>
        </w:rPr>
        <w:t>wireframes</w:t>
      </w:r>
      <w:proofErr w:type="spellEnd"/>
      <w:r w:rsidRPr="008F614C">
        <w:rPr>
          <w:rFonts w:ascii="Arial" w:hAnsi="Arial" w:cs="Arial"/>
        </w:rPr>
        <w:t xml:space="preserve"> y bocetos para validar requisitos con los </w:t>
      </w:r>
      <w:proofErr w:type="spellStart"/>
      <w:r w:rsidRPr="008F614C">
        <w:rPr>
          <w:rFonts w:ascii="Arial" w:hAnsi="Arial" w:cs="Arial"/>
        </w:rPr>
        <w:t>stakeholders</w:t>
      </w:r>
      <w:proofErr w:type="spellEnd"/>
      <w:r w:rsidRPr="008F614C">
        <w:rPr>
          <w:rFonts w:ascii="Arial" w:hAnsi="Arial" w:cs="Arial"/>
        </w:rPr>
        <w:t xml:space="preserve"> (</w:t>
      </w:r>
      <w:proofErr w:type="spellStart"/>
      <w:r w:rsidRPr="008F614C">
        <w:rPr>
          <w:rFonts w:ascii="Arial" w:hAnsi="Arial" w:cs="Arial"/>
        </w:rPr>
        <w:t>Persson</w:t>
      </w:r>
      <w:proofErr w:type="spellEnd"/>
      <w:r w:rsidRPr="008F614C">
        <w:rPr>
          <w:rFonts w:ascii="Arial" w:hAnsi="Arial" w:cs="Arial"/>
        </w:rPr>
        <w:t xml:space="preserve"> et al., 2022).</w:t>
      </w:r>
    </w:p>
    <w:p w14:paraId="31322D1B" w14:textId="77777777" w:rsidR="008F614C" w:rsidRPr="008F614C" w:rsidRDefault="008F614C" w:rsidP="008F614C">
      <w:pPr>
        <w:tabs>
          <w:tab w:val="left" w:pos="1650"/>
        </w:tabs>
        <w:rPr>
          <w:rFonts w:ascii="Arial" w:hAnsi="Arial" w:cs="Arial"/>
        </w:rPr>
      </w:pPr>
      <w:r w:rsidRPr="008F614C">
        <w:rPr>
          <w:rFonts w:ascii="Arial" w:hAnsi="Arial" w:cs="Arial"/>
        </w:rPr>
        <w:t xml:space="preserve">En el desarrollo de </w:t>
      </w:r>
      <w:proofErr w:type="spellStart"/>
      <w:r w:rsidRPr="008F614C">
        <w:rPr>
          <w:rFonts w:ascii="Arial" w:hAnsi="Arial" w:cs="Arial"/>
        </w:rPr>
        <w:t>WebApps</w:t>
      </w:r>
      <w:proofErr w:type="spellEnd"/>
      <w:r w:rsidRPr="008F614C">
        <w:rPr>
          <w:rFonts w:ascii="Arial" w:hAnsi="Arial" w:cs="Arial"/>
        </w:rPr>
        <w:t xml:space="preserve"> modernas, el rol del arquitecto se fusiona con el del diseñador de UX para anticipar riesgos de desarrollo (</w:t>
      </w:r>
      <w:proofErr w:type="spellStart"/>
      <w:r w:rsidRPr="008F614C">
        <w:rPr>
          <w:rFonts w:ascii="Arial" w:hAnsi="Arial" w:cs="Arial"/>
        </w:rPr>
        <w:t>Persson</w:t>
      </w:r>
      <w:proofErr w:type="spellEnd"/>
      <w:r w:rsidRPr="008F614C">
        <w:rPr>
          <w:rFonts w:ascii="Arial" w:hAnsi="Arial" w:cs="Arial"/>
        </w:rPr>
        <w:t xml:space="preserve"> et al., 2022). Mediante la colaboración activa, se definen los flujos del sistema y se identifican elementos individuales que luego se especifican en herramientas de gestión como Jira (</w:t>
      </w:r>
      <w:proofErr w:type="spellStart"/>
      <w:r w:rsidRPr="008F614C">
        <w:rPr>
          <w:rFonts w:ascii="Arial" w:hAnsi="Arial" w:cs="Arial"/>
        </w:rPr>
        <w:t>Persson</w:t>
      </w:r>
      <w:proofErr w:type="spellEnd"/>
      <w:r w:rsidRPr="008F614C">
        <w:rPr>
          <w:rFonts w:ascii="Arial" w:hAnsi="Arial" w:cs="Arial"/>
        </w:rPr>
        <w:t xml:space="preserve"> et al., 2022). Este enfoque permite que el arquitecto sea proactivo ante cambios técnicos, mientras que el equipo de diseño reacciona a las necesidades del usuario, evitando el "bloqueo analítico" que ocurre cuando estas actividades se realizan exclusivamente dentro de los </w:t>
      </w:r>
      <w:proofErr w:type="spellStart"/>
      <w:r w:rsidRPr="008F614C">
        <w:rPr>
          <w:rFonts w:ascii="Arial" w:hAnsi="Arial" w:cs="Arial"/>
        </w:rPr>
        <w:t>sprints</w:t>
      </w:r>
      <w:proofErr w:type="spellEnd"/>
      <w:r w:rsidRPr="008F614C">
        <w:rPr>
          <w:rFonts w:ascii="Arial" w:hAnsi="Arial" w:cs="Arial"/>
        </w:rPr>
        <w:t xml:space="preserve"> de desarrollo (</w:t>
      </w:r>
      <w:proofErr w:type="spellStart"/>
      <w:r w:rsidRPr="008F614C">
        <w:rPr>
          <w:rFonts w:ascii="Arial" w:hAnsi="Arial" w:cs="Arial"/>
        </w:rPr>
        <w:t>Persson</w:t>
      </w:r>
      <w:proofErr w:type="spellEnd"/>
      <w:r w:rsidRPr="008F614C">
        <w:rPr>
          <w:rFonts w:ascii="Arial" w:hAnsi="Arial" w:cs="Arial"/>
        </w:rPr>
        <w:t xml:space="preserve"> et al., 2022).</w:t>
      </w:r>
    </w:p>
    <w:p w14:paraId="6CF940E5" w14:textId="77777777" w:rsidR="008F614C" w:rsidRPr="008F614C" w:rsidRDefault="008F614C" w:rsidP="008F614C">
      <w:pPr>
        <w:tabs>
          <w:tab w:val="left" w:pos="1650"/>
        </w:tabs>
        <w:rPr>
          <w:rFonts w:ascii="Arial" w:hAnsi="Arial" w:cs="Arial"/>
        </w:rPr>
      </w:pPr>
      <w:r w:rsidRPr="008F614C">
        <w:rPr>
          <w:rFonts w:ascii="Arial" w:hAnsi="Arial" w:cs="Arial"/>
        </w:rPr>
        <w:t xml:space="preserve">Estudios de caso en empresas como </w:t>
      </w:r>
      <w:proofErr w:type="spellStart"/>
      <w:r w:rsidRPr="008F614C">
        <w:rPr>
          <w:rFonts w:ascii="Arial" w:hAnsi="Arial" w:cs="Arial"/>
        </w:rPr>
        <w:t>Mjølner</w:t>
      </w:r>
      <w:proofErr w:type="spellEnd"/>
      <w:r w:rsidRPr="008F614C">
        <w:rPr>
          <w:rFonts w:ascii="Arial" w:hAnsi="Arial" w:cs="Arial"/>
        </w:rPr>
        <w:t xml:space="preserve"> </w:t>
      </w:r>
      <w:proofErr w:type="spellStart"/>
      <w:r w:rsidRPr="008F614C">
        <w:rPr>
          <w:rFonts w:ascii="Arial" w:hAnsi="Arial" w:cs="Arial"/>
        </w:rPr>
        <w:t>Informatics</w:t>
      </w:r>
      <w:proofErr w:type="spellEnd"/>
      <w:r w:rsidRPr="008F614C">
        <w:rPr>
          <w:rFonts w:ascii="Arial" w:hAnsi="Arial" w:cs="Arial"/>
        </w:rPr>
        <w:t xml:space="preserve"> demuestran que la integración por "ajuste mutuo" entre desarrolladores y diseñadores mejora la simplicidad percibida al separar preocupaciones y reducir la necesidad de coordinación constante con el usuario final durante la codificación (</w:t>
      </w:r>
      <w:proofErr w:type="spellStart"/>
      <w:r w:rsidRPr="008F614C">
        <w:rPr>
          <w:rFonts w:ascii="Arial" w:hAnsi="Arial" w:cs="Arial"/>
        </w:rPr>
        <w:t>Persson</w:t>
      </w:r>
      <w:proofErr w:type="spellEnd"/>
      <w:r w:rsidRPr="008F614C">
        <w:rPr>
          <w:rFonts w:ascii="Arial" w:hAnsi="Arial" w:cs="Arial"/>
        </w:rPr>
        <w:t xml:space="preserve"> et al., 2022). Los datos indican que los diseñadores de UX suelen dedicar un sexto de su tiempo durante el desarrollo a responder preguntas de los desarrolladores, manteniendo la coherencia de la arquitectura propuesta inicialmente (</w:t>
      </w:r>
      <w:proofErr w:type="spellStart"/>
      <w:r w:rsidRPr="008F614C">
        <w:rPr>
          <w:rFonts w:ascii="Arial" w:hAnsi="Arial" w:cs="Arial"/>
        </w:rPr>
        <w:t>Persson</w:t>
      </w:r>
      <w:proofErr w:type="spellEnd"/>
      <w:r w:rsidRPr="008F614C">
        <w:rPr>
          <w:rFonts w:ascii="Arial" w:hAnsi="Arial" w:cs="Arial"/>
        </w:rPr>
        <w:t xml:space="preserve"> et al., 2022).</w:t>
      </w:r>
    </w:p>
    <w:p w14:paraId="7DC08AEC" w14:textId="5E9E7B4A" w:rsidR="008F614C" w:rsidRPr="008F614C" w:rsidRDefault="008F614C" w:rsidP="008F614C">
      <w:pPr>
        <w:tabs>
          <w:tab w:val="left" w:pos="1650"/>
        </w:tabs>
        <w:rPr>
          <w:rFonts w:ascii="Arial" w:hAnsi="Arial" w:cs="Arial"/>
        </w:rPr>
      </w:pPr>
      <w:r w:rsidRPr="008F614C">
        <w:rPr>
          <w:rFonts w:ascii="Arial" w:hAnsi="Arial" w:cs="Arial"/>
        </w:rPr>
        <w:t>Adoptar una transición ágil basada en decisiones mínimas mitiga riesgos técnicos tempranos, pero el extremo de eliminar las actividades iniciales (por presiones de mercado o costos) puede derivar en una "arquitectura de caja negra" donde los desarrolladores simplemente interpretan artefactos sin comprender el dominio (</w:t>
      </w:r>
      <w:proofErr w:type="spellStart"/>
      <w:r w:rsidRPr="008F614C">
        <w:rPr>
          <w:rFonts w:ascii="Arial" w:hAnsi="Arial" w:cs="Arial"/>
        </w:rPr>
        <w:t>Persson</w:t>
      </w:r>
      <w:proofErr w:type="spellEnd"/>
      <w:r w:rsidRPr="008F614C">
        <w:rPr>
          <w:rFonts w:ascii="Arial" w:hAnsi="Arial" w:cs="Arial"/>
        </w:rPr>
        <w:t xml:space="preserve"> et al., 2022). La falta de un lenguaje de diseño compartido y la dependencia de individuos específicos representan riesgos críticos para la mantenibilidad a largo plazo (</w:t>
      </w:r>
      <w:proofErr w:type="spellStart"/>
      <w:r w:rsidRPr="008F614C">
        <w:rPr>
          <w:rFonts w:ascii="Arial" w:hAnsi="Arial" w:cs="Arial"/>
        </w:rPr>
        <w:t>Persson</w:t>
      </w:r>
      <w:proofErr w:type="spellEnd"/>
      <w:r w:rsidRPr="008F614C">
        <w:rPr>
          <w:rFonts w:ascii="Arial" w:hAnsi="Arial" w:cs="Arial"/>
        </w:rPr>
        <w:t xml:space="preserve"> et al., 2022). Como se puede observar en la estructura organizativa de la Figura 4.1, la delimitación proactiva de restricciones técnicas y flujos de usuario mitiga estos aislamientos conceptuales antes de la fase de construcción activa (</w:t>
      </w:r>
      <w:proofErr w:type="spellStart"/>
      <w:r w:rsidRPr="008F614C">
        <w:rPr>
          <w:rFonts w:ascii="Arial" w:hAnsi="Arial" w:cs="Arial"/>
        </w:rPr>
        <w:t>Persson</w:t>
      </w:r>
      <w:proofErr w:type="spellEnd"/>
      <w:r w:rsidRPr="008F614C">
        <w:rPr>
          <w:rFonts w:ascii="Arial" w:hAnsi="Arial" w:cs="Arial"/>
        </w:rPr>
        <w:t xml:space="preserve"> et al., 2022).</w:t>
      </w:r>
    </w:p>
    <w:p w14:paraId="00ECB3F5" w14:textId="13C06AF7" w:rsidR="008F614C" w:rsidRPr="008F614C" w:rsidRDefault="008F614C" w:rsidP="008F614C">
      <w:pPr>
        <w:tabs>
          <w:tab w:val="left" w:pos="1650"/>
        </w:tabs>
        <w:rPr>
          <w:rFonts w:ascii="Arial" w:hAnsi="Arial" w:cs="Arial"/>
        </w:rPr>
      </w:pPr>
    </w:p>
    <w:p w14:paraId="57D4389B" w14:textId="038C8477" w:rsidR="008F614C" w:rsidRPr="008F614C" w:rsidRDefault="008F614C" w:rsidP="008F614C">
      <w:pPr>
        <w:tabs>
          <w:tab w:val="left" w:pos="1650"/>
        </w:tabs>
        <w:rPr>
          <w:rFonts w:ascii="Arial" w:hAnsi="Arial" w:cs="Arial"/>
        </w:rPr>
      </w:pPr>
    </w:p>
    <w:p w14:paraId="0E808B42" w14:textId="16566E29" w:rsidR="008F614C" w:rsidRPr="008F614C" w:rsidRDefault="008F614C" w:rsidP="008F614C">
      <w:pPr>
        <w:rPr>
          <w:rFonts w:ascii="Arial" w:eastAsia="Arial" w:hAnsi="Arial" w:cs="Arial"/>
        </w:rPr>
      </w:pPr>
      <w:r w:rsidRPr="008F614C">
        <w:rPr>
          <w:rFonts w:ascii="Arial" w:eastAsia="Arial" w:hAnsi="Arial" w:cs="Arial"/>
        </w:rPr>
        <w:t>Figura 4.1</w:t>
      </w:r>
    </w:p>
    <w:p w14:paraId="40C28579" w14:textId="274F0139" w:rsidR="008F614C" w:rsidRPr="008F614C" w:rsidRDefault="008F614C" w:rsidP="008F614C">
      <w:pPr>
        <w:tabs>
          <w:tab w:val="left" w:pos="1650"/>
        </w:tabs>
        <w:rPr>
          <w:rFonts w:ascii="Arial" w:hAnsi="Arial" w:cs="Arial"/>
        </w:rPr>
      </w:pPr>
      <w:r w:rsidRPr="008F614C">
        <w:rPr>
          <w:rFonts w:ascii="Arial" w:hAnsi="Arial" w:cs="Arial"/>
        </w:rPr>
        <w:t>Diagrama de transición ágil mediante ajuste mutuo</w:t>
      </w:r>
    </w:p>
    <w:p w14:paraId="1CEEA00E" w14:textId="36F8E59D" w:rsidR="008F614C" w:rsidRDefault="008F614C" w:rsidP="008F614C">
      <w:pPr>
        <w:tabs>
          <w:tab w:val="left" w:pos="1650"/>
        </w:tabs>
        <w:jc w:val="center"/>
      </w:pPr>
      <w:r w:rsidRPr="001301B3">
        <w:rPr>
          <w:noProof/>
        </w:rPr>
        <w:drawing>
          <wp:inline distT="0" distB="0" distL="0" distR="0" wp14:anchorId="30E629E0" wp14:editId="08E15144">
            <wp:extent cx="3848669" cy="210086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63667" cy="2109050"/>
                    </a:xfrm>
                    <a:prstGeom prst="rect">
                      <a:avLst/>
                    </a:prstGeom>
                  </pic:spPr>
                </pic:pic>
              </a:graphicData>
            </a:graphic>
          </wp:inline>
        </w:drawing>
      </w:r>
    </w:p>
    <w:p w14:paraId="058D86CA" w14:textId="782763F4" w:rsidR="008F614C" w:rsidRDefault="008F614C" w:rsidP="008F614C">
      <w:pPr>
        <w:rPr>
          <w:rFonts w:ascii="Arial" w:hAnsi="Arial" w:cs="Arial"/>
        </w:rPr>
      </w:pPr>
      <w:r w:rsidRPr="008F614C">
        <w:rPr>
          <w:rFonts w:ascii="Arial" w:eastAsia="Arial" w:hAnsi="Arial" w:cs="Arial"/>
        </w:rPr>
        <w:t xml:space="preserve">Nota de </w:t>
      </w:r>
      <w:r w:rsidRPr="008F614C">
        <w:rPr>
          <w:rFonts w:ascii="Arial" w:eastAsia="Arial" w:hAnsi="Arial" w:cs="Arial"/>
        </w:rPr>
        <w:t>figura.</w:t>
      </w:r>
      <w:r w:rsidRPr="008F614C">
        <w:rPr>
          <w:rFonts w:ascii="Arial" w:eastAsia="Arial" w:hAnsi="Arial" w:cs="Arial"/>
        </w:rPr>
        <w:t xml:space="preserve"> </w:t>
      </w:r>
      <w:r w:rsidRPr="008F614C">
        <w:rPr>
          <w:rFonts w:ascii="Arial" w:hAnsi="Arial" w:cs="Arial"/>
        </w:rPr>
        <w:t>Fase de diseño inicial y transición ágil, donde la confluencia de restricciones técnicas y necesidades del usuario genera artefactos arquitectónicos validados.</w:t>
      </w:r>
    </w:p>
    <w:p w14:paraId="1A3274E4" w14:textId="77777777" w:rsidR="008F614C" w:rsidRPr="008F614C" w:rsidRDefault="008F614C" w:rsidP="008F614C">
      <w:pPr>
        <w:rPr>
          <w:rFonts w:ascii="Arial" w:eastAsia="Arial" w:hAnsi="Arial" w:cs="Arial"/>
        </w:rPr>
      </w:pPr>
    </w:p>
    <w:p w14:paraId="69870BE7" w14:textId="5A688E49" w:rsidR="008F614C" w:rsidRPr="008F614C" w:rsidRDefault="008F614C" w:rsidP="008F614C">
      <w:pPr>
        <w:tabs>
          <w:tab w:val="left" w:pos="1650"/>
        </w:tabs>
        <w:rPr>
          <w:b/>
          <w:bCs/>
        </w:rPr>
      </w:pPr>
      <w:r w:rsidRPr="008F614C">
        <w:rPr>
          <w:rFonts w:ascii="Arial" w:eastAsia="Arial" w:hAnsi="Arial" w:cs="Arial"/>
          <w:b/>
          <w:bCs/>
        </w:rPr>
        <w:t xml:space="preserve">4.2 Patrones de diseño aplicados a </w:t>
      </w:r>
      <w:proofErr w:type="spellStart"/>
      <w:r w:rsidRPr="008F614C">
        <w:rPr>
          <w:rFonts w:ascii="Arial" w:eastAsia="Arial" w:hAnsi="Arial" w:cs="Arial"/>
          <w:b/>
          <w:bCs/>
        </w:rPr>
        <w:t>WebApps</w:t>
      </w:r>
      <w:proofErr w:type="spellEnd"/>
      <w:r w:rsidRPr="008F614C">
        <w:rPr>
          <w:rFonts w:ascii="Arial" w:eastAsia="Arial" w:hAnsi="Arial" w:cs="Arial"/>
          <w:b/>
          <w:bCs/>
        </w:rPr>
        <w:t xml:space="preserve"> modernas (SPA y PWA: creacionales, estructurales y comportamentales)</w:t>
      </w:r>
    </w:p>
    <w:p w14:paraId="2EC98D1C" w14:textId="77777777" w:rsidR="008F614C" w:rsidRPr="008F614C" w:rsidRDefault="008F614C" w:rsidP="008F614C">
      <w:pPr>
        <w:tabs>
          <w:tab w:val="left" w:pos="1650"/>
        </w:tabs>
        <w:rPr>
          <w:rFonts w:ascii="Arial" w:hAnsi="Arial" w:cs="Arial"/>
        </w:rPr>
      </w:pPr>
      <w:r w:rsidRPr="008F614C">
        <w:rPr>
          <w:rFonts w:ascii="Arial" w:hAnsi="Arial" w:cs="Arial"/>
        </w:rPr>
        <w:t xml:space="preserve">Las </w:t>
      </w:r>
      <w:proofErr w:type="spellStart"/>
      <w:r w:rsidRPr="008F614C">
        <w:rPr>
          <w:rFonts w:ascii="Arial" w:hAnsi="Arial" w:cs="Arial"/>
        </w:rPr>
        <w:t>WebApps</w:t>
      </w:r>
      <w:proofErr w:type="spellEnd"/>
      <w:r w:rsidRPr="008F614C">
        <w:rPr>
          <w:rFonts w:ascii="Arial" w:hAnsi="Arial" w:cs="Arial"/>
        </w:rPr>
        <w:t xml:space="preserve"> modernas han evolucionado de páginas HTML estáticas a Single Page </w:t>
      </w:r>
      <w:proofErr w:type="spellStart"/>
      <w:r w:rsidRPr="008F614C">
        <w:rPr>
          <w:rFonts w:ascii="Arial" w:hAnsi="Arial" w:cs="Arial"/>
        </w:rPr>
        <w:t>Applications</w:t>
      </w:r>
      <w:proofErr w:type="spellEnd"/>
      <w:r w:rsidRPr="008F614C">
        <w:rPr>
          <w:rFonts w:ascii="Arial" w:hAnsi="Arial" w:cs="Arial"/>
        </w:rPr>
        <w:t xml:space="preserve"> (SPA) y </w:t>
      </w:r>
      <w:proofErr w:type="spellStart"/>
      <w:r w:rsidRPr="008F614C">
        <w:rPr>
          <w:rFonts w:ascii="Arial" w:hAnsi="Arial" w:cs="Arial"/>
        </w:rPr>
        <w:t>Progressive</w:t>
      </w:r>
      <w:proofErr w:type="spellEnd"/>
      <w:r w:rsidRPr="008F614C">
        <w:rPr>
          <w:rFonts w:ascii="Arial" w:hAnsi="Arial" w:cs="Arial"/>
        </w:rPr>
        <w:t xml:space="preserve"> Web Apps (PWA) que ofrecen experiencias similares a las aplicaciones nativas (</w:t>
      </w:r>
      <w:proofErr w:type="spellStart"/>
      <w:r w:rsidRPr="008F614C">
        <w:rPr>
          <w:rFonts w:ascii="Arial" w:hAnsi="Arial" w:cs="Arial"/>
        </w:rPr>
        <w:t>Hussnain</w:t>
      </w:r>
      <w:proofErr w:type="spellEnd"/>
      <w:r w:rsidRPr="008F614C">
        <w:rPr>
          <w:rFonts w:ascii="Arial" w:hAnsi="Arial" w:cs="Arial"/>
        </w:rPr>
        <w:t xml:space="preserve"> &amp; </w:t>
      </w:r>
      <w:proofErr w:type="spellStart"/>
      <w:r w:rsidRPr="008F614C">
        <w:rPr>
          <w:rFonts w:ascii="Arial" w:hAnsi="Arial" w:cs="Arial"/>
        </w:rPr>
        <w:t>Gohar</w:t>
      </w:r>
      <w:proofErr w:type="spellEnd"/>
      <w:r w:rsidRPr="008F614C">
        <w:rPr>
          <w:rFonts w:ascii="Arial" w:hAnsi="Arial" w:cs="Arial"/>
        </w:rPr>
        <w:t xml:space="preserve">, 2022). Las </w:t>
      </w:r>
      <w:proofErr w:type="spellStart"/>
      <w:r w:rsidRPr="008F614C">
        <w:rPr>
          <w:rFonts w:ascii="Arial" w:hAnsi="Arial" w:cs="Arial"/>
        </w:rPr>
        <w:t>SPAs</w:t>
      </w:r>
      <w:proofErr w:type="spellEnd"/>
      <w:r w:rsidRPr="008F614C">
        <w:rPr>
          <w:rFonts w:ascii="Arial" w:hAnsi="Arial" w:cs="Arial"/>
        </w:rPr>
        <w:t xml:space="preserve"> utilizan </w:t>
      </w:r>
      <w:proofErr w:type="spellStart"/>
      <w:r w:rsidRPr="008F614C">
        <w:rPr>
          <w:rFonts w:ascii="Arial" w:hAnsi="Arial" w:cs="Arial"/>
        </w:rPr>
        <w:t>frameworks</w:t>
      </w:r>
      <w:proofErr w:type="spellEnd"/>
      <w:r w:rsidRPr="008F614C">
        <w:rPr>
          <w:rFonts w:ascii="Arial" w:hAnsi="Arial" w:cs="Arial"/>
        </w:rPr>
        <w:t xml:space="preserve"> como </w:t>
      </w:r>
      <w:proofErr w:type="spellStart"/>
      <w:r w:rsidRPr="008F614C">
        <w:rPr>
          <w:rFonts w:ascii="Arial" w:hAnsi="Arial" w:cs="Arial"/>
        </w:rPr>
        <w:t>React</w:t>
      </w:r>
      <w:proofErr w:type="spellEnd"/>
      <w:r w:rsidRPr="008F614C">
        <w:rPr>
          <w:rFonts w:ascii="Arial" w:hAnsi="Arial" w:cs="Arial"/>
        </w:rPr>
        <w:t xml:space="preserve"> o Angular para cargar un único documento y actualizarlo dinámicamente mediante </w:t>
      </w:r>
      <w:proofErr w:type="spellStart"/>
      <w:r w:rsidRPr="008F614C">
        <w:rPr>
          <w:rFonts w:ascii="Arial" w:hAnsi="Arial" w:cs="Arial"/>
        </w:rPr>
        <w:t>APIs</w:t>
      </w:r>
      <w:proofErr w:type="spellEnd"/>
      <w:r w:rsidRPr="008F614C">
        <w:rPr>
          <w:rFonts w:ascii="Arial" w:hAnsi="Arial" w:cs="Arial"/>
        </w:rPr>
        <w:t xml:space="preserve"> (</w:t>
      </w:r>
      <w:proofErr w:type="spellStart"/>
      <w:r w:rsidRPr="008F614C">
        <w:rPr>
          <w:rFonts w:ascii="Arial" w:hAnsi="Arial" w:cs="Arial"/>
        </w:rPr>
        <w:t>Hussnain</w:t>
      </w:r>
      <w:proofErr w:type="spellEnd"/>
      <w:r w:rsidRPr="008F614C">
        <w:rPr>
          <w:rFonts w:ascii="Arial" w:hAnsi="Arial" w:cs="Arial"/>
        </w:rPr>
        <w:t xml:space="preserve"> &amp; </w:t>
      </w:r>
      <w:proofErr w:type="spellStart"/>
      <w:r w:rsidRPr="008F614C">
        <w:rPr>
          <w:rFonts w:ascii="Arial" w:hAnsi="Arial" w:cs="Arial"/>
        </w:rPr>
        <w:t>Gohar</w:t>
      </w:r>
      <w:proofErr w:type="spellEnd"/>
      <w:r w:rsidRPr="008F614C">
        <w:rPr>
          <w:rFonts w:ascii="Arial" w:hAnsi="Arial" w:cs="Arial"/>
        </w:rPr>
        <w:t xml:space="preserve">, 2022). Por su parte, las </w:t>
      </w:r>
      <w:proofErr w:type="spellStart"/>
      <w:r w:rsidRPr="008F614C">
        <w:rPr>
          <w:rFonts w:ascii="Arial" w:hAnsi="Arial" w:cs="Arial"/>
        </w:rPr>
        <w:t>PWAs</w:t>
      </w:r>
      <w:proofErr w:type="spellEnd"/>
      <w:r w:rsidRPr="008F614C">
        <w:rPr>
          <w:rFonts w:ascii="Arial" w:hAnsi="Arial" w:cs="Arial"/>
        </w:rPr>
        <w:t xml:space="preserve"> aprovechan tecnologías como los </w:t>
      </w:r>
      <w:proofErr w:type="spellStart"/>
      <w:r w:rsidRPr="008F614C">
        <w:rPr>
          <w:rFonts w:ascii="Arial" w:hAnsi="Arial" w:cs="Arial"/>
        </w:rPr>
        <w:t>Service</w:t>
      </w:r>
      <w:proofErr w:type="spellEnd"/>
      <w:r w:rsidRPr="008F614C">
        <w:rPr>
          <w:rFonts w:ascii="Arial" w:hAnsi="Arial" w:cs="Arial"/>
        </w:rPr>
        <w:t xml:space="preserve"> </w:t>
      </w:r>
      <w:proofErr w:type="spellStart"/>
      <w:r w:rsidRPr="008F614C">
        <w:rPr>
          <w:rFonts w:ascii="Arial" w:hAnsi="Arial" w:cs="Arial"/>
        </w:rPr>
        <w:t>Workers</w:t>
      </w:r>
      <w:proofErr w:type="spellEnd"/>
      <w:r w:rsidRPr="008F614C">
        <w:rPr>
          <w:rFonts w:ascii="Arial" w:hAnsi="Arial" w:cs="Arial"/>
        </w:rPr>
        <w:t xml:space="preserve"> para capacidades offline, notificaciones </w:t>
      </w:r>
      <w:proofErr w:type="spellStart"/>
      <w:r w:rsidRPr="008F614C">
        <w:rPr>
          <w:rFonts w:ascii="Arial" w:hAnsi="Arial" w:cs="Arial"/>
        </w:rPr>
        <w:t>push</w:t>
      </w:r>
      <w:proofErr w:type="spellEnd"/>
      <w:r w:rsidRPr="008F614C">
        <w:rPr>
          <w:rFonts w:ascii="Arial" w:hAnsi="Arial" w:cs="Arial"/>
        </w:rPr>
        <w:t xml:space="preserve"> y sincronización en segundo plano (</w:t>
      </w:r>
      <w:proofErr w:type="spellStart"/>
      <w:r w:rsidRPr="008F614C">
        <w:rPr>
          <w:rFonts w:ascii="Arial" w:hAnsi="Arial" w:cs="Arial"/>
        </w:rPr>
        <w:t>Cherukuri</w:t>
      </w:r>
      <w:proofErr w:type="spellEnd"/>
      <w:r w:rsidRPr="008F614C">
        <w:rPr>
          <w:rFonts w:ascii="Arial" w:hAnsi="Arial" w:cs="Arial"/>
        </w:rPr>
        <w:t>, 2024).</w:t>
      </w:r>
    </w:p>
    <w:p w14:paraId="05373222" w14:textId="77777777" w:rsidR="008F614C" w:rsidRPr="008F614C" w:rsidRDefault="008F614C" w:rsidP="008F614C">
      <w:pPr>
        <w:tabs>
          <w:tab w:val="left" w:pos="1650"/>
        </w:tabs>
        <w:rPr>
          <w:rFonts w:ascii="Arial" w:hAnsi="Arial" w:cs="Arial"/>
        </w:rPr>
      </w:pPr>
      <w:r w:rsidRPr="008F614C">
        <w:rPr>
          <w:rFonts w:ascii="Arial" w:hAnsi="Arial" w:cs="Arial"/>
        </w:rPr>
        <w:t>El diseño de estas arquitecturas requiere la aplicación de patrones específicos para gestionar la latencia y la utilización de recursos (Meijer et al., 2024). Entre los patrones estructurales más relevantes se encuentran:</w:t>
      </w:r>
    </w:p>
    <w:p w14:paraId="318AF65A" w14:textId="7F005287" w:rsidR="008F614C" w:rsidRPr="001876C4" w:rsidRDefault="008F614C" w:rsidP="001876C4">
      <w:pPr>
        <w:pStyle w:val="Prrafodelista"/>
        <w:numPr>
          <w:ilvl w:val="0"/>
          <w:numId w:val="3"/>
        </w:numPr>
        <w:tabs>
          <w:tab w:val="left" w:pos="1650"/>
        </w:tabs>
        <w:rPr>
          <w:rFonts w:ascii="Arial" w:hAnsi="Arial" w:cs="Arial"/>
        </w:rPr>
      </w:pPr>
      <w:r w:rsidRPr="001876C4">
        <w:rPr>
          <w:rFonts w:ascii="Arial" w:hAnsi="Arial" w:cs="Arial"/>
          <w:b/>
          <w:bCs/>
        </w:rPr>
        <w:t xml:space="preserve">Gateway </w:t>
      </w:r>
      <w:proofErr w:type="spellStart"/>
      <w:r w:rsidRPr="001876C4">
        <w:rPr>
          <w:rFonts w:ascii="Arial" w:hAnsi="Arial" w:cs="Arial"/>
          <w:b/>
          <w:bCs/>
        </w:rPr>
        <w:t>Aggregation</w:t>
      </w:r>
      <w:proofErr w:type="spellEnd"/>
      <w:r w:rsidRPr="001876C4">
        <w:rPr>
          <w:rFonts w:ascii="Arial" w:hAnsi="Arial" w:cs="Arial"/>
          <w:b/>
          <w:bCs/>
        </w:rPr>
        <w:t>:</w:t>
      </w:r>
      <w:r w:rsidRPr="001876C4">
        <w:rPr>
          <w:rFonts w:ascii="Arial" w:hAnsi="Arial" w:cs="Arial"/>
        </w:rPr>
        <w:t xml:space="preserve"> Agrega múltiples solicitudes individuales de clientes en una sola para reducir la carga de red.</w:t>
      </w:r>
    </w:p>
    <w:p w14:paraId="3B19B6C8" w14:textId="0508C6FB" w:rsidR="008F614C" w:rsidRPr="001876C4" w:rsidRDefault="008F614C" w:rsidP="001876C4">
      <w:pPr>
        <w:pStyle w:val="Prrafodelista"/>
        <w:numPr>
          <w:ilvl w:val="0"/>
          <w:numId w:val="3"/>
        </w:numPr>
        <w:tabs>
          <w:tab w:val="left" w:pos="1650"/>
        </w:tabs>
        <w:rPr>
          <w:rFonts w:ascii="Arial" w:hAnsi="Arial" w:cs="Arial"/>
        </w:rPr>
      </w:pPr>
      <w:r w:rsidRPr="001876C4">
        <w:rPr>
          <w:rFonts w:ascii="Arial" w:hAnsi="Arial" w:cs="Arial"/>
          <w:b/>
          <w:bCs/>
        </w:rPr>
        <w:t xml:space="preserve">Gateway </w:t>
      </w:r>
      <w:proofErr w:type="spellStart"/>
      <w:r w:rsidRPr="001876C4">
        <w:rPr>
          <w:rFonts w:ascii="Arial" w:hAnsi="Arial" w:cs="Arial"/>
          <w:b/>
          <w:bCs/>
        </w:rPr>
        <w:t>Offloading</w:t>
      </w:r>
      <w:proofErr w:type="spellEnd"/>
      <w:r w:rsidRPr="001876C4">
        <w:rPr>
          <w:rFonts w:ascii="Arial" w:hAnsi="Arial" w:cs="Arial"/>
          <w:b/>
          <w:bCs/>
        </w:rPr>
        <w:t>:</w:t>
      </w:r>
      <w:r w:rsidRPr="001876C4">
        <w:rPr>
          <w:rFonts w:ascii="Arial" w:hAnsi="Arial" w:cs="Arial"/>
        </w:rPr>
        <w:t xml:space="preserve"> Desplaza funcionalidades comunes (como autenticación o terminación SSL) a un </w:t>
      </w:r>
      <w:proofErr w:type="spellStart"/>
      <w:r w:rsidRPr="001876C4">
        <w:rPr>
          <w:rFonts w:ascii="Arial" w:hAnsi="Arial" w:cs="Arial"/>
        </w:rPr>
        <w:t>gateway</w:t>
      </w:r>
      <w:proofErr w:type="spellEnd"/>
      <w:r w:rsidRPr="001876C4">
        <w:rPr>
          <w:rFonts w:ascii="Arial" w:hAnsi="Arial" w:cs="Arial"/>
        </w:rPr>
        <w:t xml:space="preserve"> compartido para evitar redundancia en los microservicios.</w:t>
      </w:r>
    </w:p>
    <w:p w14:paraId="6485F98F" w14:textId="1E6CB367" w:rsidR="008F614C" w:rsidRPr="001876C4" w:rsidRDefault="008F614C" w:rsidP="001876C4">
      <w:pPr>
        <w:pStyle w:val="Prrafodelista"/>
        <w:numPr>
          <w:ilvl w:val="0"/>
          <w:numId w:val="3"/>
        </w:numPr>
        <w:tabs>
          <w:tab w:val="left" w:pos="1650"/>
        </w:tabs>
        <w:rPr>
          <w:rFonts w:ascii="Arial" w:hAnsi="Arial" w:cs="Arial"/>
        </w:rPr>
      </w:pPr>
      <w:r w:rsidRPr="001876C4">
        <w:rPr>
          <w:rFonts w:ascii="Arial" w:hAnsi="Arial" w:cs="Arial"/>
          <w:b/>
          <w:bCs/>
        </w:rPr>
        <w:t xml:space="preserve">Pipes and </w:t>
      </w:r>
      <w:proofErr w:type="spellStart"/>
      <w:r w:rsidRPr="001876C4">
        <w:rPr>
          <w:rFonts w:ascii="Arial" w:hAnsi="Arial" w:cs="Arial"/>
          <w:b/>
          <w:bCs/>
        </w:rPr>
        <w:t>Filters</w:t>
      </w:r>
      <w:proofErr w:type="spellEnd"/>
      <w:r w:rsidRPr="001876C4">
        <w:rPr>
          <w:rFonts w:ascii="Arial" w:hAnsi="Arial" w:cs="Arial"/>
          <w:b/>
          <w:bCs/>
        </w:rPr>
        <w:t>:</w:t>
      </w:r>
      <w:r w:rsidRPr="001876C4">
        <w:rPr>
          <w:rFonts w:ascii="Arial" w:hAnsi="Arial" w:cs="Arial"/>
        </w:rPr>
        <w:t xml:space="preserve"> Divide tareas complejas en una serie de elementos discretos (filtros) conectados por tuberías para maximizar la reusabilidad.</w:t>
      </w:r>
    </w:p>
    <w:p w14:paraId="02C3DA2A" w14:textId="77777777" w:rsidR="008F614C" w:rsidRPr="008F614C" w:rsidRDefault="008F614C" w:rsidP="008F614C">
      <w:pPr>
        <w:tabs>
          <w:tab w:val="left" w:pos="1650"/>
        </w:tabs>
        <w:rPr>
          <w:rFonts w:ascii="Arial" w:hAnsi="Arial" w:cs="Arial"/>
        </w:rPr>
      </w:pPr>
      <w:r w:rsidRPr="008F614C">
        <w:rPr>
          <w:rFonts w:ascii="Arial" w:hAnsi="Arial" w:cs="Arial"/>
        </w:rPr>
        <w:t xml:space="preserve">La implementación de </w:t>
      </w:r>
      <w:proofErr w:type="spellStart"/>
      <w:r w:rsidRPr="008F614C">
        <w:rPr>
          <w:rFonts w:ascii="Arial" w:hAnsi="Arial" w:cs="Arial"/>
        </w:rPr>
        <w:t>PWAs</w:t>
      </w:r>
      <w:proofErr w:type="spellEnd"/>
      <w:r w:rsidRPr="008F614C">
        <w:rPr>
          <w:rFonts w:ascii="Arial" w:hAnsi="Arial" w:cs="Arial"/>
        </w:rPr>
        <w:t xml:space="preserve"> en empresas como Twitter Lite y </w:t>
      </w:r>
      <w:proofErr w:type="spellStart"/>
      <w:r w:rsidRPr="008F614C">
        <w:rPr>
          <w:rFonts w:ascii="Arial" w:hAnsi="Arial" w:cs="Arial"/>
        </w:rPr>
        <w:t>Flipkart</w:t>
      </w:r>
      <w:proofErr w:type="spellEnd"/>
      <w:r w:rsidRPr="008F614C">
        <w:rPr>
          <w:rFonts w:ascii="Arial" w:hAnsi="Arial" w:cs="Arial"/>
        </w:rPr>
        <w:t xml:space="preserve"> Lite ha mostrado un aumento del 65% en las páginas por sesión y una reducción del 20% en la tasa de rebote (</w:t>
      </w:r>
      <w:proofErr w:type="spellStart"/>
      <w:r w:rsidRPr="008F614C">
        <w:rPr>
          <w:rFonts w:ascii="Arial" w:hAnsi="Arial" w:cs="Arial"/>
        </w:rPr>
        <w:t>Cherukuri</w:t>
      </w:r>
      <w:proofErr w:type="spellEnd"/>
      <w:r w:rsidRPr="008F614C">
        <w:rPr>
          <w:rFonts w:ascii="Arial" w:hAnsi="Arial" w:cs="Arial"/>
        </w:rPr>
        <w:t xml:space="preserve">, 2024). En términos de rendimiento, el patrón Gateway </w:t>
      </w:r>
      <w:proofErr w:type="spellStart"/>
      <w:r w:rsidRPr="008F614C">
        <w:rPr>
          <w:rFonts w:ascii="Arial" w:hAnsi="Arial" w:cs="Arial"/>
        </w:rPr>
        <w:t>Aggregation</w:t>
      </w:r>
      <w:proofErr w:type="spellEnd"/>
      <w:r w:rsidRPr="008F614C">
        <w:rPr>
          <w:rFonts w:ascii="Arial" w:hAnsi="Arial" w:cs="Arial"/>
        </w:rPr>
        <w:t xml:space="preserve"> ha demostrado reducir el retraso de los mensajes en un 5.12% promedio al optimizar la distribución de la carga (Meijer et al., 2024).</w:t>
      </w:r>
    </w:p>
    <w:p w14:paraId="4B01F918" w14:textId="2E95305C" w:rsidR="008F614C" w:rsidRPr="008F614C" w:rsidRDefault="008F614C" w:rsidP="008F614C">
      <w:pPr>
        <w:tabs>
          <w:tab w:val="left" w:pos="1650"/>
        </w:tabs>
        <w:rPr>
          <w:rFonts w:ascii="Arial" w:hAnsi="Arial" w:cs="Arial"/>
        </w:rPr>
      </w:pPr>
      <w:r w:rsidRPr="008F614C">
        <w:rPr>
          <w:rFonts w:ascii="Arial" w:hAnsi="Arial" w:cs="Arial"/>
        </w:rPr>
        <w:lastRenderedPageBreak/>
        <w:t xml:space="preserve">Si bien las </w:t>
      </w:r>
      <w:proofErr w:type="spellStart"/>
      <w:r w:rsidRPr="008F614C">
        <w:rPr>
          <w:rFonts w:ascii="Arial" w:hAnsi="Arial" w:cs="Arial"/>
        </w:rPr>
        <w:t>SPAs</w:t>
      </w:r>
      <w:proofErr w:type="spellEnd"/>
      <w:r w:rsidRPr="008F614C">
        <w:rPr>
          <w:rFonts w:ascii="Arial" w:hAnsi="Arial" w:cs="Arial"/>
        </w:rPr>
        <w:t xml:space="preserve"> mejoran la interactividad, suelen sufrir de tiempos de carga inicial elevados debido a paquetes de JavaScript pesados (</w:t>
      </w:r>
      <w:proofErr w:type="spellStart"/>
      <w:r w:rsidRPr="008F614C">
        <w:rPr>
          <w:rFonts w:ascii="Arial" w:hAnsi="Arial" w:cs="Arial"/>
        </w:rPr>
        <w:t>Hussnain</w:t>
      </w:r>
      <w:proofErr w:type="spellEnd"/>
      <w:r w:rsidRPr="008F614C">
        <w:rPr>
          <w:rFonts w:ascii="Arial" w:hAnsi="Arial" w:cs="Arial"/>
        </w:rPr>
        <w:t xml:space="preserve"> &amp; </w:t>
      </w:r>
      <w:proofErr w:type="spellStart"/>
      <w:r w:rsidRPr="008F614C">
        <w:rPr>
          <w:rFonts w:ascii="Arial" w:hAnsi="Arial" w:cs="Arial"/>
        </w:rPr>
        <w:t>Gohar</w:t>
      </w:r>
      <w:proofErr w:type="spellEnd"/>
      <w:r w:rsidRPr="008F614C">
        <w:rPr>
          <w:rFonts w:ascii="Arial" w:hAnsi="Arial" w:cs="Arial"/>
        </w:rPr>
        <w:t>, 2022). La decisión de diseño debe equilibrar el rendimiento del lado del cliente frente a la simplicidad del servidor (</w:t>
      </w:r>
      <w:proofErr w:type="spellStart"/>
      <w:r w:rsidRPr="008F614C">
        <w:rPr>
          <w:rFonts w:ascii="Arial" w:hAnsi="Arial" w:cs="Arial"/>
        </w:rPr>
        <w:t>Hussnain</w:t>
      </w:r>
      <w:proofErr w:type="spellEnd"/>
      <w:r w:rsidRPr="008F614C">
        <w:rPr>
          <w:rFonts w:ascii="Arial" w:hAnsi="Arial" w:cs="Arial"/>
        </w:rPr>
        <w:t xml:space="preserve"> &amp; </w:t>
      </w:r>
      <w:proofErr w:type="spellStart"/>
      <w:r w:rsidRPr="008F614C">
        <w:rPr>
          <w:rFonts w:ascii="Arial" w:hAnsi="Arial" w:cs="Arial"/>
        </w:rPr>
        <w:t>Gohar</w:t>
      </w:r>
      <w:proofErr w:type="spellEnd"/>
      <w:r w:rsidRPr="008F614C">
        <w:rPr>
          <w:rFonts w:ascii="Arial" w:hAnsi="Arial" w:cs="Arial"/>
        </w:rPr>
        <w:t>, 2022). Un riesgo crítico es que el componente Gateway se convierta en un cuello de botella si no se asignan recursos proporcionales a la carga de los servicios que sirve (Meijer et al., 2024).</w:t>
      </w:r>
    </w:p>
    <w:p w14:paraId="041B0B96" w14:textId="1C9834EA" w:rsidR="008F614C" w:rsidRDefault="008F614C" w:rsidP="008F614C">
      <w:pPr>
        <w:tabs>
          <w:tab w:val="left" w:pos="1650"/>
        </w:tabs>
        <w:jc w:val="center"/>
      </w:pPr>
    </w:p>
    <w:p w14:paraId="1632AA0F" w14:textId="12CD80E7" w:rsidR="008F614C" w:rsidRDefault="008F614C" w:rsidP="008F614C">
      <w:pPr>
        <w:tabs>
          <w:tab w:val="left" w:pos="1650"/>
        </w:tabs>
        <w:rPr>
          <w:rFonts w:ascii="Arial" w:eastAsia="Arial" w:hAnsi="Arial" w:cs="Arial"/>
          <w:b/>
          <w:bCs/>
        </w:rPr>
      </w:pPr>
      <w:bookmarkStart w:id="0" w:name="_Hlk234589591"/>
      <w:r w:rsidRPr="008F614C">
        <w:rPr>
          <w:rFonts w:ascii="Arial" w:eastAsia="Arial" w:hAnsi="Arial" w:cs="Arial"/>
          <w:b/>
          <w:bCs/>
        </w:rPr>
        <w:t xml:space="preserve">4.3 Modelado ligero y decisiones de diseño asistidas por </w:t>
      </w:r>
      <w:proofErr w:type="spellStart"/>
      <w:r w:rsidRPr="008F614C">
        <w:rPr>
          <w:rFonts w:ascii="Arial" w:eastAsia="Arial" w:hAnsi="Arial" w:cs="Arial"/>
          <w:b/>
          <w:bCs/>
        </w:rPr>
        <w:t>IAGen</w:t>
      </w:r>
      <w:proofErr w:type="spellEnd"/>
      <w:r w:rsidRPr="008F614C">
        <w:rPr>
          <w:rFonts w:ascii="Arial" w:eastAsia="Arial" w:hAnsi="Arial" w:cs="Arial"/>
          <w:b/>
          <w:bCs/>
        </w:rPr>
        <w:t xml:space="preserve"> (C4 </w:t>
      </w:r>
      <w:proofErr w:type="spellStart"/>
      <w:r w:rsidRPr="008F614C">
        <w:rPr>
          <w:rFonts w:ascii="Arial" w:eastAsia="Arial" w:hAnsi="Arial" w:cs="Arial"/>
          <w:b/>
          <w:bCs/>
        </w:rPr>
        <w:t>Model</w:t>
      </w:r>
      <w:proofErr w:type="spellEnd"/>
      <w:r w:rsidRPr="008F614C">
        <w:rPr>
          <w:rFonts w:ascii="Arial" w:eastAsia="Arial" w:hAnsi="Arial" w:cs="Arial"/>
          <w:b/>
          <w:bCs/>
        </w:rPr>
        <w:t>, UML liviano y agilidad)</w:t>
      </w:r>
    </w:p>
    <w:bookmarkEnd w:id="0"/>
    <w:p w14:paraId="7973A4A2" w14:textId="77777777" w:rsidR="008F614C" w:rsidRPr="008F614C" w:rsidRDefault="008F614C" w:rsidP="008F614C">
      <w:pPr>
        <w:tabs>
          <w:tab w:val="left" w:pos="1650"/>
        </w:tabs>
        <w:rPr>
          <w:rFonts w:ascii="Arial" w:hAnsi="Arial" w:cs="Arial"/>
        </w:rPr>
      </w:pPr>
      <w:r w:rsidRPr="008F614C">
        <w:rPr>
          <w:rFonts w:ascii="Arial" w:hAnsi="Arial" w:cs="Arial"/>
        </w:rPr>
        <w:t xml:space="preserve">El C4 </w:t>
      </w:r>
      <w:proofErr w:type="spellStart"/>
      <w:r w:rsidRPr="008F614C">
        <w:rPr>
          <w:rFonts w:ascii="Arial" w:hAnsi="Arial" w:cs="Arial"/>
        </w:rPr>
        <w:t>Model</w:t>
      </w:r>
      <w:proofErr w:type="spellEnd"/>
      <w:r w:rsidRPr="008F614C">
        <w:rPr>
          <w:rFonts w:ascii="Arial" w:hAnsi="Arial" w:cs="Arial"/>
        </w:rPr>
        <w:t xml:space="preserve"> es una aproximación "amigable para el desarrollador" que visualiza la arquitectura mediante cuatro niveles jerárquicos: Contexto, Contenedor, Componente y Código (Brown, 2026). Este enfoque de modelado ligero se aleja del UML tradicional y pesado para centrarse en la comunicación efectiva dentro de los equipos (Brown, 2026). En la actualidad, la </w:t>
      </w:r>
      <w:proofErr w:type="spellStart"/>
      <w:r w:rsidRPr="008F614C">
        <w:rPr>
          <w:rFonts w:ascii="Arial" w:hAnsi="Arial" w:cs="Arial"/>
        </w:rPr>
        <w:t>IAGen</w:t>
      </w:r>
      <w:proofErr w:type="spellEnd"/>
      <w:r w:rsidRPr="008F614C">
        <w:rPr>
          <w:rFonts w:ascii="Arial" w:hAnsi="Arial" w:cs="Arial"/>
        </w:rPr>
        <w:t xml:space="preserve"> actúa como un "</w:t>
      </w:r>
      <w:proofErr w:type="spellStart"/>
      <w:r w:rsidRPr="008F614C">
        <w:rPr>
          <w:rFonts w:ascii="Arial" w:hAnsi="Arial" w:cs="Arial"/>
        </w:rPr>
        <w:t>GenAI</w:t>
      </w:r>
      <w:proofErr w:type="spellEnd"/>
      <w:r w:rsidRPr="008F614C">
        <w:rPr>
          <w:rFonts w:ascii="Arial" w:hAnsi="Arial" w:cs="Arial"/>
        </w:rPr>
        <w:t xml:space="preserve"> </w:t>
      </w:r>
      <w:proofErr w:type="spellStart"/>
      <w:r w:rsidRPr="008F614C">
        <w:rPr>
          <w:rFonts w:ascii="Arial" w:hAnsi="Arial" w:cs="Arial"/>
        </w:rPr>
        <w:t>Copilot</w:t>
      </w:r>
      <w:proofErr w:type="spellEnd"/>
      <w:r w:rsidRPr="008F614C">
        <w:rPr>
          <w:rFonts w:ascii="Arial" w:hAnsi="Arial" w:cs="Arial"/>
        </w:rPr>
        <w:t>", asistiendo en la creación de estos modelos a partir de requisitos expresados en lenguaje natural (Ahmed et al., 2025).</w:t>
      </w:r>
    </w:p>
    <w:p w14:paraId="647FC6AC" w14:textId="77777777" w:rsidR="008F614C" w:rsidRPr="008F614C" w:rsidRDefault="008F614C" w:rsidP="008F614C">
      <w:pPr>
        <w:tabs>
          <w:tab w:val="left" w:pos="1650"/>
        </w:tabs>
        <w:rPr>
          <w:rFonts w:ascii="Arial" w:hAnsi="Arial" w:cs="Arial"/>
        </w:rPr>
      </w:pPr>
      <w:r w:rsidRPr="008F614C">
        <w:rPr>
          <w:rFonts w:ascii="Arial" w:hAnsi="Arial" w:cs="Arial"/>
        </w:rPr>
        <w:t xml:space="preserve">Los arquitectos utilizan </w:t>
      </w:r>
      <w:proofErr w:type="spellStart"/>
      <w:r w:rsidRPr="008F614C">
        <w:rPr>
          <w:rFonts w:ascii="Arial" w:hAnsi="Arial" w:cs="Arial"/>
        </w:rPr>
        <w:t>LLMs</w:t>
      </w:r>
      <w:proofErr w:type="spellEnd"/>
      <w:r w:rsidRPr="008F614C">
        <w:rPr>
          <w:rFonts w:ascii="Arial" w:hAnsi="Arial" w:cs="Arial"/>
        </w:rPr>
        <w:t xml:space="preserve"> para generar borradores arquitectónicos preliminares, sugerir patrones de diseño y refinar especificaciones de características (Narváez et al., 2025). El uso de </w:t>
      </w:r>
      <w:proofErr w:type="spellStart"/>
      <w:r w:rsidRPr="008F614C">
        <w:rPr>
          <w:rFonts w:ascii="Arial" w:hAnsi="Arial" w:cs="Arial"/>
        </w:rPr>
        <w:t>IAGen</w:t>
      </w:r>
      <w:proofErr w:type="spellEnd"/>
      <w:r w:rsidRPr="008F614C">
        <w:rPr>
          <w:rFonts w:ascii="Arial" w:hAnsi="Arial" w:cs="Arial"/>
        </w:rPr>
        <w:t xml:space="preserve"> permite transformar requisitos textuales (historias de usuario) en modelos formales y decisiones de diseño de forma automatizada, lo que acelera el prototipado rápido (Ahmed et al., 2025). Además, herramientas basadas en grafos como las </w:t>
      </w:r>
      <w:proofErr w:type="spellStart"/>
      <w:r w:rsidRPr="008F614C">
        <w:rPr>
          <w:rFonts w:ascii="Arial" w:hAnsi="Arial" w:cs="Arial"/>
        </w:rPr>
        <w:t>Graph</w:t>
      </w:r>
      <w:proofErr w:type="spellEnd"/>
      <w:r w:rsidRPr="008F614C">
        <w:rPr>
          <w:rFonts w:ascii="Arial" w:hAnsi="Arial" w:cs="Arial"/>
        </w:rPr>
        <w:t xml:space="preserve"> Neural Networks (GNN) se están empleando para analizar los </w:t>
      </w:r>
      <w:proofErr w:type="spellStart"/>
      <w:r w:rsidRPr="008F614C">
        <w:rPr>
          <w:rFonts w:ascii="Arial" w:hAnsi="Arial" w:cs="Arial"/>
        </w:rPr>
        <w:t>Abstract</w:t>
      </w:r>
      <w:proofErr w:type="spellEnd"/>
      <w:r w:rsidRPr="008F614C">
        <w:rPr>
          <w:rFonts w:ascii="Arial" w:hAnsi="Arial" w:cs="Arial"/>
        </w:rPr>
        <w:t xml:space="preserve"> </w:t>
      </w:r>
      <w:proofErr w:type="spellStart"/>
      <w:r w:rsidRPr="008F614C">
        <w:rPr>
          <w:rFonts w:ascii="Arial" w:hAnsi="Arial" w:cs="Arial"/>
        </w:rPr>
        <w:t>Syntax</w:t>
      </w:r>
      <w:proofErr w:type="spellEnd"/>
      <w:r w:rsidRPr="008F614C">
        <w:rPr>
          <w:rFonts w:ascii="Arial" w:hAnsi="Arial" w:cs="Arial"/>
        </w:rPr>
        <w:t xml:space="preserve"> </w:t>
      </w:r>
      <w:proofErr w:type="spellStart"/>
      <w:r w:rsidRPr="008F614C">
        <w:rPr>
          <w:rFonts w:ascii="Arial" w:hAnsi="Arial" w:cs="Arial"/>
        </w:rPr>
        <w:t>Trees</w:t>
      </w:r>
      <w:proofErr w:type="spellEnd"/>
      <w:r w:rsidRPr="008F614C">
        <w:rPr>
          <w:rFonts w:ascii="Arial" w:hAnsi="Arial" w:cs="Arial"/>
        </w:rPr>
        <w:t xml:space="preserve"> (AST) del código y proponer refactorizaciones que reduzcan la complejidad </w:t>
      </w:r>
      <w:proofErr w:type="spellStart"/>
      <w:r w:rsidRPr="008F614C">
        <w:rPr>
          <w:rFonts w:ascii="Arial" w:hAnsi="Arial" w:cs="Arial"/>
        </w:rPr>
        <w:t>ciclomática</w:t>
      </w:r>
      <w:proofErr w:type="spellEnd"/>
      <w:r w:rsidRPr="008F614C">
        <w:rPr>
          <w:rFonts w:ascii="Arial" w:hAnsi="Arial" w:cs="Arial"/>
        </w:rPr>
        <w:t xml:space="preserve"> (</w:t>
      </w:r>
      <w:proofErr w:type="spellStart"/>
      <w:r w:rsidRPr="008F614C">
        <w:rPr>
          <w:rFonts w:ascii="Arial" w:hAnsi="Arial" w:cs="Arial"/>
        </w:rPr>
        <w:t>Bandarupalli</w:t>
      </w:r>
      <w:proofErr w:type="spellEnd"/>
      <w:r w:rsidRPr="008F614C">
        <w:rPr>
          <w:rFonts w:ascii="Arial" w:hAnsi="Arial" w:cs="Arial"/>
        </w:rPr>
        <w:t>, 2024).</w:t>
      </w:r>
    </w:p>
    <w:p w14:paraId="14F59D03" w14:textId="77777777" w:rsidR="008F614C" w:rsidRPr="008F614C" w:rsidRDefault="008F614C" w:rsidP="008F614C">
      <w:pPr>
        <w:tabs>
          <w:tab w:val="left" w:pos="1650"/>
        </w:tabs>
        <w:rPr>
          <w:rFonts w:ascii="Arial" w:hAnsi="Arial" w:cs="Arial"/>
        </w:rPr>
      </w:pPr>
      <w:r w:rsidRPr="008F614C">
        <w:rPr>
          <w:rFonts w:ascii="Arial" w:hAnsi="Arial" w:cs="Arial"/>
        </w:rPr>
        <w:t xml:space="preserve">Se ha reportado que las </w:t>
      </w:r>
      <w:proofErr w:type="spellStart"/>
      <w:r w:rsidRPr="008F614C">
        <w:rPr>
          <w:rFonts w:ascii="Arial" w:hAnsi="Arial" w:cs="Arial"/>
        </w:rPr>
        <w:t>GNNs</w:t>
      </w:r>
      <w:proofErr w:type="spellEnd"/>
      <w:r w:rsidRPr="008F614C">
        <w:rPr>
          <w:rFonts w:ascii="Arial" w:hAnsi="Arial" w:cs="Arial"/>
        </w:rPr>
        <w:t xml:space="preserve"> logran una precisión del 92% en sugerencias de refactorización, superando a herramientas tradicionales como SonarQube (78%) (</w:t>
      </w:r>
      <w:proofErr w:type="spellStart"/>
      <w:r w:rsidRPr="008F614C">
        <w:rPr>
          <w:rFonts w:ascii="Arial" w:hAnsi="Arial" w:cs="Arial"/>
        </w:rPr>
        <w:t>Bandarupalli</w:t>
      </w:r>
      <w:proofErr w:type="spellEnd"/>
      <w:r w:rsidRPr="008F614C">
        <w:rPr>
          <w:rFonts w:ascii="Arial" w:hAnsi="Arial" w:cs="Arial"/>
        </w:rPr>
        <w:t xml:space="preserve">, 2024). El uso de agentes de IA en el ciclo de vida de desarrollo permite reducir hasta en un 35% la complejidad </w:t>
      </w:r>
      <w:proofErr w:type="spellStart"/>
      <w:r w:rsidRPr="008F614C">
        <w:rPr>
          <w:rFonts w:ascii="Arial" w:hAnsi="Arial" w:cs="Arial"/>
        </w:rPr>
        <w:t>ciclomática</w:t>
      </w:r>
      <w:proofErr w:type="spellEnd"/>
      <w:r w:rsidRPr="008F614C">
        <w:rPr>
          <w:rFonts w:ascii="Arial" w:hAnsi="Arial" w:cs="Arial"/>
        </w:rPr>
        <w:t xml:space="preserve"> y en un 33% el acoplamiento de los módulos (</w:t>
      </w:r>
      <w:proofErr w:type="spellStart"/>
      <w:r w:rsidRPr="008F614C">
        <w:rPr>
          <w:rFonts w:ascii="Arial" w:hAnsi="Arial" w:cs="Arial"/>
        </w:rPr>
        <w:t>Bandarupalli</w:t>
      </w:r>
      <w:proofErr w:type="spellEnd"/>
      <w:r w:rsidRPr="008F614C">
        <w:rPr>
          <w:rFonts w:ascii="Arial" w:hAnsi="Arial" w:cs="Arial"/>
        </w:rPr>
        <w:t>, 2024).</w:t>
      </w:r>
    </w:p>
    <w:p w14:paraId="70D6C76D" w14:textId="518AA59C" w:rsidR="008F614C" w:rsidRPr="008F614C" w:rsidRDefault="008F614C" w:rsidP="008F614C">
      <w:pPr>
        <w:tabs>
          <w:tab w:val="left" w:pos="1650"/>
        </w:tabs>
        <w:rPr>
          <w:rFonts w:ascii="Arial" w:hAnsi="Arial" w:cs="Arial"/>
        </w:rPr>
      </w:pPr>
      <w:r w:rsidRPr="008F614C">
        <w:rPr>
          <w:rFonts w:ascii="Arial" w:hAnsi="Arial" w:cs="Arial"/>
        </w:rPr>
        <w:t xml:space="preserve">La introducción de </w:t>
      </w:r>
      <w:proofErr w:type="spellStart"/>
      <w:r w:rsidRPr="008F614C">
        <w:rPr>
          <w:rFonts w:ascii="Arial" w:hAnsi="Arial" w:cs="Arial"/>
        </w:rPr>
        <w:t>IAGen</w:t>
      </w:r>
      <w:proofErr w:type="spellEnd"/>
      <w:r w:rsidRPr="008F614C">
        <w:rPr>
          <w:rFonts w:ascii="Arial" w:hAnsi="Arial" w:cs="Arial"/>
        </w:rPr>
        <w:t xml:space="preserve"> inyecta dinamismo al modelado al bajar las barreras de entrada para desarrolladores no expertos (Ahmed et al., 2025). Sin embargo, existe un riesgo de "alucinaciones" arquitectónicas donde la IA sugiere diseños plausibles, pero técnicamente inviables o inseguros, lo que exige una supervisión humana constante (Ahmed et al., 2025). Como se ilustra esquemáticamente en los flujos descendentes de la Figura 4.2, la intervención inteligente asiste en la deconstrucción y el mapeo de cada nivel del sistema (Brown, 2026; Ahmed et al., 2025).</w:t>
      </w:r>
    </w:p>
    <w:p w14:paraId="4F0042F6" w14:textId="5815C9C8" w:rsidR="008F614C" w:rsidRDefault="008F614C" w:rsidP="008F614C">
      <w:pPr>
        <w:tabs>
          <w:tab w:val="left" w:pos="1650"/>
        </w:tabs>
      </w:pPr>
    </w:p>
    <w:p w14:paraId="56EAE581" w14:textId="0C737CA1" w:rsidR="008F614C" w:rsidRDefault="008F614C" w:rsidP="008F614C">
      <w:pPr>
        <w:tabs>
          <w:tab w:val="left" w:pos="1650"/>
        </w:tabs>
      </w:pPr>
    </w:p>
    <w:p w14:paraId="4580DC25" w14:textId="7B8A3EFF" w:rsidR="008F614C" w:rsidRDefault="008F614C" w:rsidP="008F614C">
      <w:pPr>
        <w:tabs>
          <w:tab w:val="left" w:pos="1650"/>
        </w:tabs>
      </w:pPr>
    </w:p>
    <w:p w14:paraId="019FA863" w14:textId="650B993B" w:rsidR="008F614C" w:rsidRDefault="008F614C" w:rsidP="008F614C">
      <w:pPr>
        <w:tabs>
          <w:tab w:val="left" w:pos="1650"/>
        </w:tabs>
      </w:pPr>
    </w:p>
    <w:p w14:paraId="09026047" w14:textId="3B343BB1" w:rsidR="008F614C" w:rsidRDefault="008F614C" w:rsidP="008F614C">
      <w:pPr>
        <w:tabs>
          <w:tab w:val="left" w:pos="1650"/>
        </w:tabs>
      </w:pPr>
    </w:p>
    <w:p w14:paraId="5DE2BC1B" w14:textId="5E574A99" w:rsidR="008F614C" w:rsidRDefault="008F614C" w:rsidP="008F614C">
      <w:pPr>
        <w:tabs>
          <w:tab w:val="left" w:pos="1650"/>
        </w:tabs>
      </w:pPr>
    </w:p>
    <w:p w14:paraId="55D5B3E9" w14:textId="0263D3CE" w:rsidR="008F614C" w:rsidRDefault="008F614C" w:rsidP="008F614C">
      <w:pPr>
        <w:tabs>
          <w:tab w:val="left" w:pos="1650"/>
        </w:tabs>
      </w:pPr>
    </w:p>
    <w:p w14:paraId="6B5C2D56" w14:textId="64DC6D9B" w:rsidR="008F614C" w:rsidRPr="008F614C" w:rsidRDefault="008F614C" w:rsidP="008F614C">
      <w:pPr>
        <w:rPr>
          <w:rFonts w:ascii="Arial" w:eastAsia="Arial" w:hAnsi="Arial" w:cs="Arial"/>
        </w:rPr>
      </w:pPr>
      <w:r w:rsidRPr="008F614C">
        <w:rPr>
          <w:rFonts w:ascii="Arial" w:eastAsia="Arial" w:hAnsi="Arial" w:cs="Arial"/>
        </w:rPr>
        <w:lastRenderedPageBreak/>
        <w:t>Figura 4.</w:t>
      </w:r>
      <w:r>
        <w:rPr>
          <w:rFonts w:ascii="Arial" w:eastAsia="Arial" w:hAnsi="Arial" w:cs="Arial"/>
        </w:rPr>
        <w:t>2</w:t>
      </w:r>
    </w:p>
    <w:p w14:paraId="4AC1375D" w14:textId="6B4A6DDF" w:rsidR="008F614C" w:rsidRDefault="008F614C" w:rsidP="008F614C">
      <w:pPr>
        <w:tabs>
          <w:tab w:val="left" w:pos="1650"/>
        </w:tabs>
        <w:rPr>
          <w:rFonts w:ascii="Arial" w:hAnsi="Arial" w:cs="Arial"/>
        </w:rPr>
      </w:pPr>
      <w:r w:rsidRPr="008F614C">
        <w:rPr>
          <w:rFonts w:ascii="Arial" w:hAnsi="Arial" w:cs="Arial"/>
        </w:rPr>
        <w:t xml:space="preserve">Niveles jerárquicos del C4 </w:t>
      </w:r>
      <w:proofErr w:type="spellStart"/>
      <w:r w:rsidRPr="008F614C">
        <w:rPr>
          <w:rFonts w:ascii="Arial" w:hAnsi="Arial" w:cs="Arial"/>
        </w:rPr>
        <w:t>Model</w:t>
      </w:r>
      <w:proofErr w:type="spellEnd"/>
      <w:r w:rsidRPr="008F614C">
        <w:rPr>
          <w:rFonts w:ascii="Arial" w:hAnsi="Arial" w:cs="Arial"/>
        </w:rPr>
        <w:t xml:space="preserve"> asistidos por </w:t>
      </w:r>
      <w:proofErr w:type="spellStart"/>
      <w:r w:rsidRPr="008F614C">
        <w:rPr>
          <w:rFonts w:ascii="Arial" w:hAnsi="Arial" w:cs="Arial"/>
        </w:rPr>
        <w:t>IAGen</w:t>
      </w:r>
      <w:proofErr w:type="spellEnd"/>
    </w:p>
    <w:p w14:paraId="2165FD3F" w14:textId="4863A05D" w:rsidR="008F614C" w:rsidRDefault="008F614C" w:rsidP="008F614C">
      <w:pPr>
        <w:tabs>
          <w:tab w:val="left" w:pos="1650"/>
        </w:tabs>
        <w:jc w:val="center"/>
      </w:pPr>
      <w:r w:rsidRPr="00103059">
        <w:rPr>
          <w:noProof/>
        </w:rPr>
        <w:drawing>
          <wp:inline distT="0" distB="0" distL="0" distR="0" wp14:anchorId="310BD911" wp14:editId="2E932D61">
            <wp:extent cx="3648075" cy="240402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78068" cy="2489691"/>
                    </a:xfrm>
                    <a:prstGeom prst="rect">
                      <a:avLst/>
                    </a:prstGeom>
                  </pic:spPr>
                </pic:pic>
              </a:graphicData>
            </a:graphic>
          </wp:inline>
        </w:drawing>
      </w:r>
    </w:p>
    <w:p w14:paraId="641550BA" w14:textId="42BCBEDE" w:rsidR="008F614C" w:rsidRDefault="008F614C" w:rsidP="008F614C">
      <w:pPr>
        <w:rPr>
          <w:rFonts w:ascii="Arial" w:hAnsi="Arial" w:cs="Arial"/>
        </w:rPr>
      </w:pPr>
      <w:r w:rsidRPr="008F614C">
        <w:rPr>
          <w:rFonts w:ascii="Arial" w:eastAsia="Arial" w:hAnsi="Arial" w:cs="Arial"/>
        </w:rPr>
        <w:t xml:space="preserve">Nota de figura. </w:t>
      </w:r>
      <w:r w:rsidRPr="008F614C">
        <w:rPr>
          <w:rFonts w:ascii="Arial" w:hAnsi="Arial" w:cs="Arial"/>
        </w:rPr>
        <w:t xml:space="preserve">Flujo del Proceso de Modelado Arquitectónico C4 asistido por </w:t>
      </w:r>
      <w:proofErr w:type="spellStart"/>
      <w:r w:rsidRPr="008F614C">
        <w:rPr>
          <w:rFonts w:ascii="Arial" w:hAnsi="Arial" w:cs="Arial"/>
        </w:rPr>
        <w:t>IAGen</w:t>
      </w:r>
      <w:proofErr w:type="spellEnd"/>
      <w:r w:rsidRPr="008F614C">
        <w:rPr>
          <w:rFonts w:ascii="Arial" w:hAnsi="Arial" w:cs="Arial"/>
        </w:rPr>
        <w:t>, desde los requisitos en lenguaje natural hasta los niveles de contexto, contenedor, componente y código.</w:t>
      </w:r>
    </w:p>
    <w:p w14:paraId="5DF3321F" w14:textId="55D6C98B" w:rsidR="008F614C" w:rsidRDefault="008F614C" w:rsidP="008F614C">
      <w:pPr>
        <w:rPr>
          <w:rFonts w:ascii="Arial" w:hAnsi="Arial" w:cs="Arial"/>
        </w:rPr>
      </w:pPr>
    </w:p>
    <w:p w14:paraId="63FC80E7" w14:textId="1DE08113" w:rsidR="008F614C" w:rsidRDefault="008F614C" w:rsidP="008F614C">
      <w:pPr>
        <w:rPr>
          <w:rFonts w:ascii="Arial" w:hAnsi="Arial" w:cs="Arial"/>
        </w:rPr>
      </w:pPr>
      <w:r w:rsidRPr="008F614C">
        <w:rPr>
          <w:rFonts w:ascii="Arial" w:eastAsia="Arial" w:hAnsi="Arial" w:cs="Arial"/>
          <w:b/>
          <w:bCs/>
        </w:rPr>
        <w:t>4.4 Evidencia empírica y métricas de calidad para la validación del caso faro</w:t>
      </w:r>
    </w:p>
    <w:p w14:paraId="303AA4E1" w14:textId="77777777" w:rsidR="008F614C" w:rsidRPr="008F614C" w:rsidRDefault="008F614C" w:rsidP="008F614C">
      <w:pPr>
        <w:tabs>
          <w:tab w:val="left" w:pos="1650"/>
        </w:tabs>
        <w:rPr>
          <w:rFonts w:ascii="Arial" w:hAnsi="Arial" w:cs="Arial"/>
        </w:rPr>
      </w:pPr>
      <w:r w:rsidRPr="008F614C">
        <w:rPr>
          <w:rFonts w:ascii="Arial" w:hAnsi="Arial" w:cs="Arial"/>
        </w:rPr>
        <w:t>La validación de la mantenibilidad en arquitecturas de microservicios requiere el uso de métricas internas que predigan el comportamiento del sistema tras su despliegue (</w:t>
      </w:r>
      <w:proofErr w:type="spellStart"/>
      <w:r w:rsidRPr="008F614C">
        <w:rPr>
          <w:rFonts w:ascii="Arial" w:hAnsi="Arial" w:cs="Arial"/>
        </w:rPr>
        <w:t>Yilmaz</w:t>
      </w:r>
      <w:proofErr w:type="spellEnd"/>
      <w:r w:rsidRPr="008F614C">
        <w:rPr>
          <w:rFonts w:ascii="Arial" w:hAnsi="Arial" w:cs="Arial"/>
        </w:rPr>
        <w:t xml:space="preserve"> &amp; </w:t>
      </w:r>
      <w:proofErr w:type="spellStart"/>
      <w:r w:rsidRPr="008F614C">
        <w:rPr>
          <w:rFonts w:ascii="Arial" w:hAnsi="Arial" w:cs="Arial"/>
        </w:rPr>
        <w:t>Buzluca</w:t>
      </w:r>
      <w:proofErr w:type="spellEnd"/>
      <w:r w:rsidRPr="008F614C">
        <w:rPr>
          <w:rFonts w:ascii="Arial" w:hAnsi="Arial" w:cs="Arial"/>
        </w:rPr>
        <w:t xml:space="preserve">, 2024). Los modelos de calidad jerárquicos conectan </w:t>
      </w:r>
      <w:proofErr w:type="spellStart"/>
      <w:r w:rsidRPr="008F614C">
        <w:rPr>
          <w:rFonts w:ascii="Arial" w:hAnsi="Arial" w:cs="Arial"/>
        </w:rPr>
        <w:t>sub-características</w:t>
      </w:r>
      <w:proofErr w:type="spellEnd"/>
      <w:r w:rsidRPr="008F614C">
        <w:rPr>
          <w:rFonts w:ascii="Arial" w:hAnsi="Arial" w:cs="Arial"/>
        </w:rPr>
        <w:t xml:space="preserve"> como la modificabilidad y la </w:t>
      </w:r>
      <w:proofErr w:type="spellStart"/>
      <w:r w:rsidRPr="008F614C">
        <w:rPr>
          <w:rFonts w:ascii="Arial" w:hAnsi="Arial" w:cs="Arial"/>
        </w:rPr>
        <w:t>testabilidad</w:t>
      </w:r>
      <w:proofErr w:type="spellEnd"/>
      <w:r w:rsidRPr="008F614C">
        <w:rPr>
          <w:rFonts w:ascii="Arial" w:hAnsi="Arial" w:cs="Arial"/>
        </w:rPr>
        <w:t xml:space="preserve"> con métricas estáticas de bajo nivel: Costo de Propagación (PC), Ratio de Llamada de Servicio (SC), Complejidad Cognitiva (AC) y Número de Métodos (</w:t>
      </w:r>
      <w:proofErr w:type="spellStart"/>
      <w:r w:rsidRPr="008F614C">
        <w:rPr>
          <w:rFonts w:ascii="Arial" w:hAnsi="Arial" w:cs="Arial"/>
        </w:rPr>
        <w:t>NoM</w:t>
      </w:r>
      <w:proofErr w:type="spellEnd"/>
      <w:r w:rsidRPr="008F614C">
        <w:rPr>
          <w:rFonts w:ascii="Arial" w:hAnsi="Arial" w:cs="Arial"/>
        </w:rPr>
        <w:t>) (</w:t>
      </w:r>
      <w:proofErr w:type="spellStart"/>
      <w:r w:rsidRPr="008F614C">
        <w:rPr>
          <w:rFonts w:ascii="Arial" w:hAnsi="Arial" w:cs="Arial"/>
        </w:rPr>
        <w:t>Yilmaz</w:t>
      </w:r>
      <w:proofErr w:type="spellEnd"/>
      <w:r w:rsidRPr="008F614C">
        <w:rPr>
          <w:rFonts w:ascii="Arial" w:hAnsi="Arial" w:cs="Arial"/>
        </w:rPr>
        <w:t xml:space="preserve"> &amp; </w:t>
      </w:r>
      <w:proofErr w:type="spellStart"/>
      <w:r w:rsidRPr="008F614C">
        <w:rPr>
          <w:rFonts w:ascii="Arial" w:hAnsi="Arial" w:cs="Arial"/>
        </w:rPr>
        <w:t>Buzluca</w:t>
      </w:r>
      <w:proofErr w:type="spellEnd"/>
      <w:r w:rsidRPr="008F614C">
        <w:rPr>
          <w:rFonts w:ascii="Arial" w:hAnsi="Arial" w:cs="Arial"/>
        </w:rPr>
        <w:t>, 2024).</w:t>
      </w:r>
    </w:p>
    <w:p w14:paraId="54D41F82" w14:textId="77777777" w:rsidR="008F614C" w:rsidRPr="008F614C" w:rsidRDefault="008F614C" w:rsidP="008F614C">
      <w:pPr>
        <w:tabs>
          <w:tab w:val="left" w:pos="1650"/>
        </w:tabs>
        <w:rPr>
          <w:rFonts w:ascii="Arial" w:hAnsi="Arial" w:cs="Arial"/>
        </w:rPr>
      </w:pPr>
      <w:r w:rsidRPr="008F614C">
        <w:rPr>
          <w:rFonts w:ascii="Arial" w:hAnsi="Arial" w:cs="Arial"/>
        </w:rPr>
        <w:t>Aplicando lógica difusa (</w:t>
      </w:r>
      <w:proofErr w:type="spellStart"/>
      <w:r w:rsidRPr="008F614C">
        <w:rPr>
          <w:rFonts w:ascii="Arial" w:hAnsi="Arial" w:cs="Arial"/>
        </w:rPr>
        <w:t>fuzzy</w:t>
      </w:r>
      <w:proofErr w:type="spellEnd"/>
      <w:r w:rsidRPr="008F614C">
        <w:rPr>
          <w:rFonts w:ascii="Arial" w:hAnsi="Arial" w:cs="Arial"/>
        </w:rPr>
        <w:t xml:space="preserve"> </w:t>
      </w:r>
      <w:proofErr w:type="spellStart"/>
      <w:r w:rsidRPr="008F614C">
        <w:rPr>
          <w:rFonts w:ascii="Arial" w:hAnsi="Arial" w:cs="Arial"/>
        </w:rPr>
        <w:t>logic</w:t>
      </w:r>
      <w:proofErr w:type="spellEnd"/>
      <w:r w:rsidRPr="008F614C">
        <w:rPr>
          <w:rFonts w:ascii="Arial" w:hAnsi="Arial" w:cs="Arial"/>
        </w:rPr>
        <w:t>), se pueden transformar los valores numéricos de estas métricas en niveles lingüísticos ("bajo", "medio", "alto") para manejar la ambigüedad en la interpretación de los datos (</w:t>
      </w:r>
      <w:proofErr w:type="spellStart"/>
      <w:r w:rsidRPr="008F614C">
        <w:rPr>
          <w:rFonts w:ascii="Arial" w:hAnsi="Arial" w:cs="Arial"/>
        </w:rPr>
        <w:t>Yilmaz</w:t>
      </w:r>
      <w:proofErr w:type="spellEnd"/>
      <w:r w:rsidRPr="008F614C">
        <w:rPr>
          <w:rFonts w:ascii="Arial" w:hAnsi="Arial" w:cs="Arial"/>
        </w:rPr>
        <w:t xml:space="preserve"> &amp; </w:t>
      </w:r>
      <w:proofErr w:type="spellStart"/>
      <w:r w:rsidRPr="008F614C">
        <w:rPr>
          <w:rFonts w:ascii="Arial" w:hAnsi="Arial" w:cs="Arial"/>
        </w:rPr>
        <w:t>Buzluca</w:t>
      </w:r>
      <w:proofErr w:type="spellEnd"/>
      <w:r w:rsidRPr="008F614C">
        <w:rPr>
          <w:rFonts w:ascii="Arial" w:hAnsi="Arial" w:cs="Arial"/>
        </w:rPr>
        <w:t>, 2024). Por ejemplo, un microservicio con una complejidad alta y un acoplamiento interno elevado se clasifica automáticamente con una modificabilidad "baja", alertando sobre la necesidad de refactorización inmediata (</w:t>
      </w:r>
      <w:proofErr w:type="spellStart"/>
      <w:r w:rsidRPr="008F614C">
        <w:rPr>
          <w:rFonts w:ascii="Arial" w:hAnsi="Arial" w:cs="Arial"/>
        </w:rPr>
        <w:t>Yilmaz</w:t>
      </w:r>
      <w:proofErr w:type="spellEnd"/>
      <w:r w:rsidRPr="008F614C">
        <w:rPr>
          <w:rFonts w:ascii="Arial" w:hAnsi="Arial" w:cs="Arial"/>
        </w:rPr>
        <w:t xml:space="preserve"> &amp; </w:t>
      </w:r>
      <w:proofErr w:type="spellStart"/>
      <w:r w:rsidRPr="008F614C">
        <w:rPr>
          <w:rFonts w:ascii="Arial" w:hAnsi="Arial" w:cs="Arial"/>
        </w:rPr>
        <w:t>Buzluca</w:t>
      </w:r>
      <w:proofErr w:type="spellEnd"/>
      <w:r w:rsidRPr="008F614C">
        <w:rPr>
          <w:rFonts w:ascii="Arial" w:hAnsi="Arial" w:cs="Arial"/>
        </w:rPr>
        <w:t>, 2024).</w:t>
      </w:r>
    </w:p>
    <w:p w14:paraId="68C99AE9" w14:textId="77777777" w:rsidR="008F614C" w:rsidRPr="008F614C" w:rsidRDefault="008F614C" w:rsidP="008F614C">
      <w:pPr>
        <w:tabs>
          <w:tab w:val="left" w:pos="1650"/>
        </w:tabs>
        <w:rPr>
          <w:rFonts w:ascii="Arial" w:hAnsi="Arial" w:cs="Arial"/>
        </w:rPr>
      </w:pPr>
      <w:r w:rsidRPr="008F614C">
        <w:rPr>
          <w:rFonts w:ascii="Arial" w:hAnsi="Arial" w:cs="Arial"/>
        </w:rPr>
        <w:t xml:space="preserve">En el proyecto de referencia "Train Ticket", el modelo de lógica difusa identificó correctamente todos los microservicios con baja mantenibilidad, alcanzando un </w:t>
      </w:r>
      <w:proofErr w:type="spellStart"/>
      <w:r w:rsidRPr="008F614C">
        <w:rPr>
          <w:rFonts w:ascii="Arial" w:hAnsi="Arial" w:cs="Arial"/>
        </w:rPr>
        <w:t>recall</w:t>
      </w:r>
      <w:proofErr w:type="spellEnd"/>
      <w:r w:rsidRPr="008F614C">
        <w:rPr>
          <w:rFonts w:ascii="Arial" w:hAnsi="Arial" w:cs="Arial"/>
        </w:rPr>
        <w:t xml:space="preserve"> del 100% y una precisión del 77.78% (</w:t>
      </w:r>
      <w:proofErr w:type="spellStart"/>
      <w:r w:rsidRPr="008F614C">
        <w:rPr>
          <w:rFonts w:ascii="Arial" w:hAnsi="Arial" w:cs="Arial"/>
        </w:rPr>
        <w:t>Yilmaz</w:t>
      </w:r>
      <w:proofErr w:type="spellEnd"/>
      <w:r w:rsidRPr="008F614C">
        <w:rPr>
          <w:rFonts w:ascii="Arial" w:hAnsi="Arial" w:cs="Arial"/>
        </w:rPr>
        <w:t xml:space="preserve"> &amp; </w:t>
      </w:r>
      <w:proofErr w:type="spellStart"/>
      <w:r w:rsidRPr="008F614C">
        <w:rPr>
          <w:rFonts w:ascii="Arial" w:hAnsi="Arial" w:cs="Arial"/>
        </w:rPr>
        <w:t>Buzluca</w:t>
      </w:r>
      <w:proofErr w:type="spellEnd"/>
      <w:r w:rsidRPr="008F614C">
        <w:rPr>
          <w:rFonts w:ascii="Arial" w:hAnsi="Arial" w:cs="Arial"/>
        </w:rPr>
        <w:t>, 2024). En contraste, la lógica clásica basada en reglas rígidas arrojó más falsos positivos, demostrando la superioridad de los modelos híbridos para evaluar la calidad del software (</w:t>
      </w:r>
      <w:proofErr w:type="spellStart"/>
      <w:r w:rsidRPr="008F614C">
        <w:rPr>
          <w:rFonts w:ascii="Arial" w:hAnsi="Arial" w:cs="Arial"/>
        </w:rPr>
        <w:t>Yilmaz</w:t>
      </w:r>
      <w:proofErr w:type="spellEnd"/>
      <w:r w:rsidRPr="008F614C">
        <w:rPr>
          <w:rFonts w:ascii="Arial" w:hAnsi="Arial" w:cs="Arial"/>
        </w:rPr>
        <w:t xml:space="preserve"> &amp; </w:t>
      </w:r>
      <w:proofErr w:type="spellStart"/>
      <w:r w:rsidRPr="008F614C">
        <w:rPr>
          <w:rFonts w:ascii="Arial" w:hAnsi="Arial" w:cs="Arial"/>
        </w:rPr>
        <w:t>Buzluca</w:t>
      </w:r>
      <w:proofErr w:type="spellEnd"/>
      <w:r w:rsidRPr="008F614C">
        <w:rPr>
          <w:rFonts w:ascii="Arial" w:hAnsi="Arial" w:cs="Arial"/>
        </w:rPr>
        <w:t>, 2024).</w:t>
      </w:r>
    </w:p>
    <w:p w14:paraId="564911F0" w14:textId="1948D0F0" w:rsidR="008F614C" w:rsidRPr="008F614C" w:rsidRDefault="008F614C" w:rsidP="008F614C">
      <w:pPr>
        <w:tabs>
          <w:tab w:val="left" w:pos="1650"/>
        </w:tabs>
        <w:rPr>
          <w:rFonts w:ascii="Arial" w:hAnsi="Arial" w:cs="Arial"/>
        </w:rPr>
      </w:pPr>
      <w:r w:rsidRPr="008F614C">
        <w:rPr>
          <w:rFonts w:ascii="Arial" w:hAnsi="Arial" w:cs="Arial"/>
        </w:rPr>
        <w:t>La evidencia recopilada confirma que confiar ciegamente en las sugerencias de la IA sin métricas de calidad de respaldo puede aumentar la deuda técnica acumulada (</w:t>
      </w:r>
      <w:proofErr w:type="spellStart"/>
      <w:r w:rsidRPr="008F614C">
        <w:rPr>
          <w:rFonts w:ascii="Arial" w:hAnsi="Arial" w:cs="Arial"/>
        </w:rPr>
        <w:t>Yilmaz</w:t>
      </w:r>
      <w:proofErr w:type="spellEnd"/>
      <w:r w:rsidRPr="008F614C">
        <w:rPr>
          <w:rFonts w:ascii="Arial" w:hAnsi="Arial" w:cs="Arial"/>
        </w:rPr>
        <w:t xml:space="preserve"> &amp; </w:t>
      </w:r>
      <w:proofErr w:type="spellStart"/>
      <w:r w:rsidRPr="008F614C">
        <w:rPr>
          <w:rFonts w:ascii="Arial" w:hAnsi="Arial" w:cs="Arial"/>
        </w:rPr>
        <w:t>Buzluca</w:t>
      </w:r>
      <w:proofErr w:type="spellEnd"/>
      <w:r w:rsidRPr="008F614C">
        <w:rPr>
          <w:rFonts w:ascii="Arial" w:hAnsi="Arial" w:cs="Arial"/>
        </w:rPr>
        <w:t>, 2024). Para contrastar el impacto empírico de las soluciones web modernas frente a las herramientas automatizadas de optimización, se detalla a continuación el compendio técnico de la Tabla 4.1, la cual sintetiza los resultados clave de rendimiento y calidad arquitectónica (</w:t>
      </w:r>
      <w:proofErr w:type="spellStart"/>
      <w:r w:rsidRPr="008F614C">
        <w:rPr>
          <w:rFonts w:ascii="Arial" w:hAnsi="Arial" w:cs="Arial"/>
        </w:rPr>
        <w:t>Cherukuri</w:t>
      </w:r>
      <w:proofErr w:type="spellEnd"/>
      <w:r w:rsidRPr="008F614C">
        <w:rPr>
          <w:rFonts w:ascii="Arial" w:hAnsi="Arial" w:cs="Arial"/>
        </w:rPr>
        <w:t xml:space="preserve">, 2024; </w:t>
      </w:r>
      <w:proofErr w:type="spellStart"/>
      <w:r w:rsidRPr="008F614C">
        <w:rPr>
          <w:rFonts w:ascii="Arial" w:hAnsi="Arial" w:cs="Arial"/>
        </w:rPr>
        <w:t>Bandarupalli</w:t>
      </w:r>
      <w:proofErr w:type="spellEnd"/>
      <w:r w:rsidRPr="008F614C">
        <w:rPr>
          <w:rFonts w:ascii="Arial" w:hAnsi="Arial" w:cs="Arial"/>
        </w:rPr>
        <w:t>, 2024).</w:t>
      </w:r>
    </w:p>
    <w:p w14:paraId="436A9054" w14:textId="5B8E0F17" w:rsidR="008F614C" w:rsidRDefault="008F614C" w:rsidP="008F614C">
      <w:pPr>
        <w:rPr>
          <w:rFonts w:ascii="Arial" w:eastAsia="Arial" w:hAnsi="Arial" w:cs="Arial"/>
        </w:rPr>
      </w:pPr>
      <w:r>
        <w:rPr>
          <w:rFonts w:ascii="Arial" w:eastAsia="Arial" w:hAnsi="Arial" w:cs="Arial"/>
        </w:rPr>
        <w:lastRenderedPageBreak/>
        <w:t>Tabla 4.1</w:t>
      </w:r>
    </w:p>
    <w:p w14:paraId="73E5CEC7" w14:textId="3BF55D0A" w:rsidR="008F614C" w:rsidRDefault="008F614C" w:rsidP="008F614C">
      <w:pPr>
        <w:rPr>
          <w:rFonts w:ascii="Arial" w:eastAsia="Arial" w:hAnsi="Arial" w:cs="Arial"/>
        </w:rPr>
      </w:pPr>
      <w:r w:rsidRPr="008F614C">
        <w:rPr>
          <w:rFonts w:ascii="Arial" w:eastAsia="Arial" w:hAnsi="Arial" w:cs="Arial"/>
        </w:rPr>
        <w:t xml:space="preserve">Comparativa de métricas de rendimiento y calidad para </w:t>
      </w:r>
      <w:proofErr w:type="spellStart"/>
      <w:r w:rsidRPr="008F614C">
        <w:rPr>
          <w:rFonts w:ascii="Arial" w:eastAsia="Arial" w:hAnsi="Arial" w:cs="Arial"/>
        </w:rPr>
        <w:t>WebApps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800"/>
        <w:gridCol w:w="2160"/>
        <w:gridCol w:w="1700"/>
      </w:tblGrid>
      <w:tr w:rsidR="008F614C" w14:paraId="658EB63D" w14:textId="77777777" w:rsidTr="001876C4">
        <w:tc>
          <w:tcPr>
            <w:tcW w:w="2200" w:type="dxa"/>
            <w:tcBorders>
              <w:top w:val="single" w:sz="4" w:space="0" w:color="000000"/>
              <w:left w:val="none" w:sz="0" w:space="0" w:color="FFFFFF"/>
              <w:bottom w:val="single" w:sz="4" w:space="0" w:color="000000"/>
              <w:right w:val="none" w:sz="0" w:space="0" w:color="FFFFFF"/>
            </w:tcBorders>
            <w:shd w:val="clear" w:color="auto" w:fill="FFFFFF" w:themeFill="background1"/>
            <w:tcMar>
              <w:top w:w="80" w:type="dxa"/>
              <w:left w:w="120" w:type="dxa"/>
              <w:bottom w:w="80" w:type="dxa"/>
              <w:right w:w="120" w:type="dxa"/>
            </w:tcMar>
          </w:tcPr>
          <w:p w14:paraId="0B826EDD" w14:textId="77777777" w:rsidR="008F614C" w:rsidRDefault="008F614C" w:rsidP="00726297">
            <w:pPr>
              <w:jc w:val="center"/>
            </w:pPr>
            <w:r>
              <w:rPr>
                <w:b/>
                <w:bCs/>
              </w:rPr>
              <w:t>Arquitectura / Modelo</w:t>
            </w:r>
          </w:p>
        </w:tc>
        <w:tc>
          <w:tcPr>
            <w:tcW w:w="1500" w:type="dxa"/>
            <w:tcBorders>
              <w:top w:val="single" w:sz="4" w:space="0" w:color="000000"/>
              <w:left w:val="none" w:sz="0" w:space="0" w:color="FFFFFF"/>
              <w:bottom w:val="single" w:sz="4" w:space="0" w:color="000000"/>
              <w:right w:val="none" w:sz="0" w:space="0" w:color="FFFFFF"/>
            </w:tcBorders>
            <w:shd w:val="clear" w:color="auto" w:fill="FFFFFF" w:themeFill="background1"/>
            <w:tcMar>
              <w:top w:w="80" w:type="dxa"/>
              <w:left w:w="120" w:type="dxa"/>
              <w:bottom w:w="80" w:type="dxa"/>
              <w:right w:w="120" w:type="dxa"/>
            </w:tcMar>
          </w:tcPr>
          <w:p w14:paraId="25E3D94C" w14:textId="77777777" w:rsidR="008F614C" w:rsidRDefault="008F614C" w:rsidP="00726297">
            <w:pPr>
              <w:jc w:val="center"/>
            </w:pPr>
            <w:r>
              <w:rPr>
                <w:b/>
                <w:bCs/>
              </w:rPr>
              <w:t>Load Time (s)</w:t>
            </w:r>
          </w:p>
        </w:tc>
        <w:tc>
          <w:tcPr>
            <w:tcW w:w="1800" w:type="dxa"/>
            <w:tcBorders>
              <w:top w:val="single" w:sz="4" w:space="0" w:color="000000"/>
              <w:left w:val="none" w:sz="0" w:space="0" w:color="FFFFFF"/>
              <w:bottom w:val="single" w:sz="4" w:space="0" w:color="000000"/>
              <w:right w:val="none" w:sz="0" w:space="0" w:color="FFFFFF"/>
            </w:tcBorders>
            <w:shd w:val="clear" w:color="auto" w:fill="FFFFFF" w:themeFill="background1"/>
            <w:tcMar>
              <w:top w:w="80" w:type="dxa"/>
              <w:left w:w="120" w:type="dxa"/>
              <w:bottom w:w="80" w:type="dxa"/>
              <w:right w:w="120" w:type="dxa"/>
            </w:tcMar>
          </w:tcPr>
          <w:p w14:paraId="3113F740" w14:textId="77777777" w:rsidR="008F614C" w:rsidRDefault="008F614C" w:rsidP="00726297">
            <w:pPr>
              <w:jc w:val="center"/>
            </w:pPr>
            <w:r>
              <w:rPr>
                <w:b/>
                <w:bCs/>
              </w:rPr>
              <w:t xml:space="preserve">Aumento </w:t>
            </w:r>
            <w:proofErr w:type="spellStart"/>
            <w:r>
              <w:rPr>
                <w:b/>
                <w:bCs/>
              </w:rPr>
              <w:t>Engagement</w:t>
            </w:r>
            <w:proofErr w:type="spellEnd"/>
            <w:r>
              <w:rPr>
                <w:b/>
                <w:bCs/>
              </w:rPr>
              <w:t xml:space="preserve"> (%)</w:t>
            </w:r>
          </w:p>
        </w:tc>
        <w:tc>
          <w:tcPr>
            <w:tcW w:w="2160" w:type="dxa"/>
            <w:tcBorders>
              <w:top w:val="single" w:sz="4" w:space="0" w:color="000000"/>
              <w:left w:val="none" w:sz="0" w:space="0" w:color="FFFFFF"/>
              <w:bottom w:val="single" w:sz="4" w:space="0" w:color="000000"/>
              <w:right w:val="none" w:sz="0" w:space="0" w:color="FFFFFF"/>
            </w:tcBorders>
            <w:shd w:val="clear" w:color="auto" w:fill="FFFFFF" w:themeFill="background1"/>
            <w:tcMar>
              <w:top w:w="80" w:type="dxa"/>
              <w:left w:w="120" w:type="dxa"/>
              <w:bottom w:w="80" w:type="dxa"/>
              <w:right w:w="120" w:type="dxa"/>
            </w:tcMar>
          </w:tcPr>
          <w:p w14:paraId="66012664" w14:textId="77777777" w:rsidR="008F614C" w:rsidRDefault="008F614C" w:rsidP="00726297">
            <w:pPr>
              <w:jc w:val="center"/>
            </w:pPr>
            <w:r>
              <w:rPr>
                <w:b/>
                <w:bCs/>
              </w:rPr>
              <w:t>Precisión Refactorización (%)</w:t>
            </w:r>
          </w:p>
        </w:tc>
        <w:tc>
          <w:tcPr>
            <w:tcW w:w="1700" w:type="dxa"/>
            <w:tcBorders>
              <w:top w:val="single" w:sz="4" w:space="0" w:color="000000"/>
              <w:left w:val="none" w:sz="0" w:space="0" w:color="FFFFFF"/>
              <w:bottom w:val="single" w:sz="4" w:space="0" w:color="000000"/>
              <w:right w:val="none" w:sz="0" w:space="0" w:color="FFFFFF"/>
            </w:tcBorders>
            <w:shd w:val="clear" w:color="auto" w:fill="FFFFFF" w:themeFill="background1"/>
            <w:tcMar>
              <w:top w:w="80" w:type="dxa"/>
              <w:left w:w="120" w:type="dxa"/>
              <w:bottom w:w="80" w:type="dxa"/>
              <w:right w:w="120" w:type="dxa"/>
            </w:tcMar>
          </w:tcPr>
          <w:p w14:paraId="552AC9DB" w14:textId="77777777" w:rsidR="008F614C" w:rsidRDefault="008F614C" w:rsidP="00726297">
            <w:pPr>
              <w:jc w:val="center"/>
            </w:pPr>
            <w:r>
              <w:rPr>
                <w:b/>
                <w:bCs/>
              </w:rPr>
              <w:t>Reducción Complejidad (%)</w:t>
            </w:r>
          </w:p>
        </w:tc>
      </w:tr>
      <w:tr w:rsidR="008F614C" w14:paraId="73688E1F" w14:textId="77777777" w:rsidTr="00726297">
        <w:tc>
          <w:tcPr>
            <w:tcW w:w="22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2EF240A4" w14:textId="77777777" w:rsidR="008F614C" w:rsidRDefault="008F614C" w:rsidP="00726297">
            <w:r>
              <w:t>Twitter Lite (PWA)</w:t>
            </w:r>
          </w:p>
        </w:tc>
        <w:tc>
          <w:tcPr>
            <w:tcW w:w="15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1EA69E6F" w14:textId="77777777" w:rsidR="008F614C" w:rsidRDefault="008F614C" w:rsidP="00726297">
            <w:pPr>
              <w:jc w:val="center"/>
            </w:pPr>
            <w:r>
              <w:t>3.0</w:t>
            </w:r>
          </w:p>
        </w:tc>
        <w:tc>
          <w:tcPr>
            <w:tcW w:w="18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7918CD68" w14:textId="77777777" w:rsidR="008F614C" w:rsidRDefault="008F614C" w:rsidP="00726297">
            <w:pPr>
              <w:jc w:val="center"/>
            </w:pPr>
            <w:r>
              <w:t>65%</w:t>
            </w:r>
          </w:p>
        </w:tc>
        <w:tc>
          <w:tcPr>
            <w:tcW w:w="216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478CFAC1" w14:textId="77777777" w:rsidR="008F614C" w:rsidRDefault="008F614C" w:rsidP="00726297">
            <w:pPr>
              <w:jc w:val="center"/>
            </w:pPr>
            <w:r>
              <w:t>n/a</w:t>
            </w:r>
          </w:p>
        </w:tc>
        <w:tc>
          <w:tcPr>
            <w:tcW w:w="17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067C8E37" w14:textId="77777777" w:rsidR="008F614C" w:rsidRDefault="008F614C" w:rsidP="00726297">
            <w:pPr>
              <w:jc w:val="center"/>
            </w:pPr>
            <w:r>
              <w:t>n/a</w:t>
            </w:r>
          </w:p>
        </w:tc>
      </w:tr>
      <w:tr w:rsidR="008F614C" w14:paraId="4BB7F7C9" w14:textId="77777777" w:rsidTr="00726297">
        <w:tc>
          <w:tcPr>
            <w:tcW w:w="22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0D2139AB" w14:textId="77777777" w:rsidR="008F614C" w:rsidRDefault="008F614C" w:rsidP="00726297">
            <w:proofErr w:type="spellStart"/>
            <w:r>
              <w:t>AliExpress</w:t>
            </w:r>
            <w:proofErr w:type="spellEnd"/>
            <w:r>
              <w:t xml:space="preserve"> (PWA)</w:t>
            </w:r>
          </w:p>
        </w:tc>
        <w:tc>
          <w:tcPr>
            <w:tcW w:w="15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4EAE1915" w14:textId="77777777" w:rsidR="008F614C" w:rsidRDefault="008F614C" w:rsidP="00726297">
            <w:pPr>
              <w:jc w:val="center"/>
            </w:pPr>
            <w:r>
              <w:t>3.1</w:t>
            </w:r>
          </w:p>
        </w:tc>
        <w:tc>
          <w:tcPr>
            <w:tcW w:w="18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08050ACE" w14:textId="77777777" w:rsidR="008F614C" w:rsidRDefault="008F614C" w:rsidP="00726297">
            <w:pPr>
              <w:jc w:val="center"/>
            </w:pPr>
            <w:r>
              <w:t>74%</w:t>
            </w:r>
          </w:p>
        </w:tc>
        <w:tc>
          <w:tcPr>
            <w:tcW w:w="216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447C41F3" w14:textId="77777777" w:rsidR="008F614C" w:rsidRDefault="008F614C" w:rsidP="00726297">
            <w:pPr>
              <w:jc w:val="center"/>
            </w:pPr>
            <w:r>
              <w:t>n/a</w:t>
            </w:r>
          </w:p>
        </w:tc>
        <w:tc>
          <w:tcPr>
            <w:tcW w:w="17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6DFADB32" w14:textId="77777777" w:rsidR="008F614C" w:rsidRDefault="008F614C" w:rsidP="00726297">
            <w:pPr>
              <w:jc w:val="center"/>
            </w:pPr>
            <w:r>
              <w:t>n/a</w:t>
            </w:r>
          </w:p>
        </w:tc>
      </w:tr>
      <w:tr w:rsidR="008F614C" w14:paraId="3B6BD725" w14:textId="77777777" w:rsidTr="00726297">
        <w:tc>
          <w:tcPr>
            <w:tcW w:w="22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6BA9C624" w14:textId="77777777" w:rsidR="008F614C" w:rsidRDefault="008F614C" w:rsidP="00726297">
            <w:r>
              <w:t>GNN (AI-</w:t>
            </w:r>
            <w:proofErr w:type="spellStart"/>
            <w:r>
              <w:t>Driven</w:t>
            </w:r>
            <w:proofErr w:type="spellEnd"/>
            <w:r>
              <w:t>)</w:t>
            </w:r>
          </w:p>
        </w:tc>
        <w:tc>
          <w:tcPr>
            <w:tcW w:w="15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6B233109" w14:textId="77777777" w:rsidR="008F614C" w:rsidRDefault="008F614C" w:rsidP="00726297">
            <w:pPr>
              <w:jc w:val="center"/>
            </w:pPr>
            <w:r>
              <w:t>n/a</w:t>
            </w:r>
          </w:p>
        </w:tc>
        <w:tc>
          <w:tcPr>
            <w:tcW w:w="18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401D1E15" w14:textId="77777777" w:rsidR="008F614C" w:rsidRDefault="008F614C" w:rsidP="00726297">
            <w:pPr>
              <w:jc w:val="center"/>
            </w:pPr>
            <w:r>
              <w:t>n/a</w:t>
            </w:r>
          </w:p>
        </w:tc>
        <w:tc>
          <w:tcPr>
            <w:tcW w:w="216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3817D030" w14:textId="77777777" w:rsidR="008F614C" w:rsidRDefault="008F614C" w:rsidP="00726297">
            <w:pPr>
              <w:jc w:val="center"/>
            </w:pPr>
            <w:r>
              <w:t>92%</w:t>
            </w:r>
          </w:p>
        </w:tc>
        <w:tc>
          <w:tcPr>
            <w:tcW w:w="17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049AA300" w14:textId="77777777" w:rsidR="008F614C" w:rsidRDefault="008F614C" w:rsidP="00726297">
            <w:pPr>
              <w:jc w:val="center"/>
            </w:pPr>
            <w:r>
              <w:t>35%</w:t>
            </w:r>
          </w:p>
        </w:tc>
      </w:tr>
      <w:tr w:rsidR="008F614C" w14:paraId="265B462F" w14:textId="77777777" w:rsidTr="00726297">
        <w:tc>
          <w:tcPr>
            <w:tcW w:w="22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33297D5C" w14:textId="77777777" w:rsidR="008F614C" w:rsidRDefault="008F614C" w:rsidP="00726297">
            <w:r>
              <w:t>SonarQube (Rule-</w:t>
            </w:r>
            <w:proofErr w:type="spellStart"/>
            <w:r>
              <w:t>based</w:t>
            </w:r>
            <w:proofErr w:type="spellEnd"/>
            <w:r>
              <w:t>)</w:t>
            </w:r>
          </w:p>
        </w:tc>
        <w:tc>
          <w:tcPr>
            <w:tcW w:w="15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59BB00DF" w14:textId="77777777" w:rsidR="008F614C" w:rsidRDefault="008F614C" w:rsidP="00726297">
            <w:pPr>
              <w:jc w:val="center"/>
            </w:pPr>
            <w:r>
              <w:t>n/a</w:t>
            </w:r>
          </w:p>
        </w:tc>
        <w:tc>
          <w:tcPr>
            <w:tcW w:w="18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761D4BAB" w14:textId="77777777" w:rsidR="008F614C" w:rsidRDefault="008F614C" w:rsidP="00726297">
            <w:pPr>
              <w:jc w:val="center"/>
            </w:pPr>
            <w:r>
              <w:t>n/a</w:t>
            </w:r>
          </w:p>
        </w:tc>
        <w:tc>
          <w:tcPr>
            <w:tcW w:w="216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5CECC519" w14:textId="77777777" w:rsidR="008F614C" w:rsidRDefault="008F614C" w:rsidP="00726297">
            <w:pPr>
              <w:jc w:val="center"/>
            </w:pPr>
            <w:r>
              <w:t>78%</w:t>
            </w:r>
          </w:p>
        </w:tc>
        <w:tc>
          <w:tcPr>
            <w:tcW w:w="17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0252322B" w14:textId="77777777" w:rsidR="008F614C" w:rsidRDefault="008F614C" w:rsidP="00726297">
            <w:pPr>
              <w:jc w:val="center"/>
            </w:pPr>
            <w:r>
              <w:t>16%</w:t>
            </w:r>
          </w:p>
        </w:tc>
      </w:tr>
    </w:tbl>
    <w:p w14:paraId="6F6CFBCE" w14:textId="1451831A" w:rsidR="008F614C" w:rsidRDefault="008F614C" w:rsidP="008F614C">
      <w:pPr>
        <w:tabs>
          <w:tab w:val="left" w:pos="1650"/>
        </w:tabs>
      </w:pPr>
    </w:p>
    <w:p w14:paraId="161F4128" w14:textId="5424A674" w:rsidR="008F614C" w:rsidRDefault="001876C4" w:rsidP="008F614C">
      <w:pPr>
        <w:tabs>
          <w:tab w:val="left" w:pos="1650"/>
        </w:tabs>
      </w:pPr>
      <w:r w:rsidRPr="001876C4">
        <w:rPr>
          <w:rFonts w:ascii="Arial" w:eastAsia="Arial" w:hAnsi="Arial" w:cs="Arial"/>
        </w:rPr>
        <w:t>Nota de tabla</w:t>
      </w:r>
      <w:r w:rsidRPr="001876C4">
        <w:rPr>
          <w:rFonts w:ascii="Arial" w:eastAsia="Arial" w:hAnsi="Arial" w:cs="Arial"/>
        </w:rPr>
        <w:t>.</w:t>
      </w:r>
      <w:r>
        <w:rPr>
          <w:rFonts w:ascii="Arial" w:eastAsia="Arial" w:hAnsi="Arial" w:cs="Arial"/>
        </w:rPr>
        <w:t xml:space="preserve"> </w:t>
      </w:r>
      <w:r w:rsidRPr="001876C4">
        <w:rPr>
          <w:rFonts w:ascii="Arial" w:eastAsia="Arial" w:hAnsi="Arial" w:cs="Arial"/>
        </w:rPr>
        <w:t xml:space="preserve">La evidencia confirma que la </w:t>
      </w:r>
      <w:proofErr w:type="spellStart"/>
      <w:r w:rsidRPr="001876C4">
        <w:rPr>
          <w:rFonts w:ascii="Arial" w:eastAsia="Arial" w:hAnsi="Arial" w:cs="Arial"/>
        </w:rPr>
        <w:t>IAGen</w:t>
      </w:r>
      <w:proofErr w:type="spellEnd"/>
      <w:r w:rsidRPr="001876C4">
        <w:rPr>
          <w:rFonts w:ascii="Arial" w:eastAsia="Arial" w:hAnsi="Arial" w:cs="Arial"/>
        </w:rPr>
        <w:t xml:space="preserve"> transforma el rol del arquitecto de un "escritor de código" a un "orquestador de sistemas". La validación empírica es vital; confiar ciegamente en las sugerencias de la IA sin métricas de calidad de respaldo puede aumentar la deuda técnica acumulada en lugar de reducirla.</w:t>
      </w:r>
    </w:p>
    <w:p w14:paraId="2B098C06" w14:textId="284D99D9" w:rsidR="008F614C" w:rsidRDefault="008F614C" w:rsidP="008F614C">
      <w:pPr>
        <w:tabs>
          <w:tab w:val="left" w:pos="1650"/>
        </w:tabs>
      </w:pPr>
    </w:p>
    <w:p w14:paraId="360F19D2" w14:textId="153597C2" w:rsidR="008F614C" w:rsidRDefault="001876C4" w:rsidP="008F614C">
      <w:pPr>
        <w:tabs>
          <w:tab w:val="left" w:pos="1650"/>
        </w:tabs>
      </w:pPr>
      <w:r w:rsidRPr="001876C4">
        <w:rPr>
          <w:rFonts w:ascii="Arial" w:eastAsia="Arial" w:hAnsi="Arial" w:cs="Arial"/>
          <w:b/>
          <w:bCs/>
        </w:rPr>
        <w:t>4.5 Resumen, preguntas de reflexión, actividad práctica y recomendaciones</w:t>
      </w:r>
    </w:p>
    <w:p w14:paraId="6C1EAA06" w14:textId="74F0683F" w:rsidR="001876C4" w:rsidRPr="001876C4" w:rsidRDefault="001876C4" w:rsidP="008F614C">
      <w:pPr>
        <w:tabs>
          <w:tab w:val="left" w:pos="1650"/>
        </w:tabs>
        <w:rPr>
          <w:rFonts w:ascii="Arial" w:hAnsi="Arial" w:cs="Arial"/>
        </w:rPr>
      </w:pPr>
      <w:r w:rsidRPr="001876C4">
        <w:rPr>
          <w:rFonts w:ascii="Arial" w:hAnsi="Arial" w:cs="Arial"/>
        </w:rPr>
        <w:t xml:space="preserve">La Inteligencia Artificial Generativa está provocando un cambio de paradigma en la Ingeniería de Software, transformando tanto los procesos de desarrollo como la naturaleza de los productos finales (Ahmed et al., 2025). Este capítulo ha demostrado que la transición al diseño arquitectónico debe ser ágil pero fundamentada en decisiones mínimas y patrones robustos como el Gateway </w:t>
      </w:r>
      <w:proofErr w:type="spellStart"/>
      <w:r w:rsidRPr="001876C4">
        <w:rPr>
          <w:rFonts w:ascii="Arial" w:hAnsi="Arial" w:cs="Arial"/>
        </w:rPr>
        <w:t>Aggregation</w:t>
      </w:r>
      <w:proofErr w:type="spellEnd"/>
      <w:r w:rsidRPr="001876C4">
        <w:rPr>
          <w:rFonts w:ascii="Arial" w:hAnsi="Arial" w:cs="Arial"/>
        </w:rPr>
        <w:t xml:space="preserve"> o el uso de </w:t>
      </w:r>
      <w:proofErr w:type="spellStart"/>
      <w:r w:rsidRPr="001876C4">
        <w:rPr>
          <w:rFonts w:ascii="Arial" w:hAnsi="Arial" w:cs="Arial"/>
        </w:rPr>
        <w:t>PWAs</w:t>
      </w:r>
      <w:proofErr w:type="spellEnd"/>
      <w:r w:rsidRPr="001876C4">
        <w:rPr>
          <w:rFonts w:ascii="Arial" w:hAnsi="Arial" w:cs="Arial"/>
        </w:rPr>
        <w:t xml:space="preserve"> para mejorar la experiencia del usuario (Meijer et al., 2024; </w:t>
      </w:r>
      <w:proofErr w:type="spellStart"/>
      <w:r w:rsidRPr="001876C4">
        <w:rPr>
          <w:rFonts w:ascii="Arial" w:hAnsi="Arial" w:cs="Arial"/>
        </w:rPr>
        <w:t>Cherukuri</w:t>
      </w:r>
      <w:proofErr w:type="spellEnd"/>
      <w:r w:rsidRPr="001876C4">
        <w:rPr>
          <w:rFonts w:ascii="Arial" w:hAnsi="Arial" w:cs="Arial"/>
        </w:rPr>
        <w:t xml:space="preserve">, 2024). El modelado ligero mediante el C4 </w:t>
      </w:r>
      <w:proofErr w:type="spellStart"/>
      <w:r w:rsidRPr="001876C4">
        <w:rPr>
          <w:rFonts w:ascii="Arial" w:hAnsi="Arial" w:cs="Arial"/>
        </w:rPr>
        <w:t>Model</w:t>
      </w:r>
      <w:proofErr w:type="spellEnd"/>
      <w:r w:rsidRPr="001876C4">
        <w:rPr>
          <w:rFonts w:ascii="Arial" w:hAnsi="Arial" w:cs="Arial"/>
        </w:rPr>
        <w:t>, potenciado por el uso de agentes de IA, permite gestionar sistemas complejos de forma escalable (Brown, 2026; Narváez et al., 2025). Sin embargo, la automatización no elimina la necesidad de experiencia humana; por el contrario, desplaza la creación de valor hacia el razonamiento arquitectónico, la formulación de requisitos precisos y la gobernanza ética del software (Ahmed et al., 2025).</w:t>
      </w:r>
    </w:p>
    <w:p w14:paraId="5BDED4FC" w14:textId="1E903F45" w:rsidR="001876C4" w:rsidRDefault="001876C4" w:rsidP="008F614C">
      <w:pPr>
        <w:tabs>
          <w:tab w:val="left" w:pos="1650"/>
        </w:tabs>
      </w:pPr>
    </w:p>
    <w:p w14:paraId="026A7D0F" w14:textId="0A5B9631" w:rsidR="001876C4" w:rsidRDefault="001876C4" w:rsidP="008F614C">
      <w:pPr>
        <w:tabs>
          <w:tab w:val="left" w:pos="1650"/>
        </w:tabs>
      </w:pPr>
      <w:r w:rsidRPr="001876C4">
        <w:rPr>
          <w:rFonts w:ascii="Arial" w:eastAsia="Arial" w:hAnsi="Arial" w:cs="Arial"/>
          <w:b/>
          <w:bCs/>
        </w:rPr>
        <w:t>Preguntas de reflexión</w:t>
      </w:r>
    </w:p>
    <w:p w14:paraId="5746791C" w14:textId="0DD10656" w:rsidR="001876C4" w:rsidRPr="001876C4" w:rsidRDefault="001876C4" w:rsidP="001876C4">
      <w:pPr>
        <w:tabs>
          <w:tab w:val="left" w:pos="1650"/>
        </w:tabs>
        <w:rPr>
          <w:rFonts w:ascii="Arial" w:hAnsi="Arial" w:cs="Arial"/>
        </w:rPr>
      </w:pPr>
      <w:r w:rsidRPr="001876C4">
        <w:rPr>
          <w:rFonts w:ascii="Arial" w:hAnsi="Arial" w:cs="Arial"/>
        </w:rPr>
        <w:t>-</w:t>
      </w:r>
      <w:r>
        <w:rPr>
          <w:rFonts w:ascii="Arial" w:hAnsi="Arial" w:cs="Arial"/>
        </w:rPr>
        <w:t xml:space="preserve"> </w:t>
      </w:r>
      <w:r w:rsidRPr="001876C4">
        <w:rPr>
          <w:rFonts w:ascii="Arial" w:hAnsi="Arial" w:cs="Arial"/>
        </w:rPr>
        <w:t xml:space="preserve">¿Cómo cambia la responsabilidad legal y ética del arquitecto cuando las decisiones de diseño críticas son sugeridas por un agente de </w:t>
      </w:r>
      <w:proofErr w:type="spellStart"/>
      <w:r w:rsidRPr="001876C4">
        <w:rPr>
          <w:rFonts w:ascii="Arial" w:hAnsi="Arial" w:cs="Arial"/>
        </w:rPr>
        <w:t>IAGen</w:t>
      </w:r>
      <w:proofErr w:type="spellEnd"/>
      <w:r w:rsidRPr="001876C4">
        <w:rPr>
          <w:rFonts w:ascii="Arial" w:hAnsi="Arial" w:cs="Arial"/>
        </w:rPr>
        <w:t xml:space="preserve"> autónomo?</w:t>
      </w:r>
    </w:p>
    <w:p w14:paraId="6E6C84E6" w14:textId="591ADD5A" w:rsidR="001876C4" w:rsidRDefault="001876C4" w:rsidP="001876C4">
      <w:pPr>
        <w:tabs>
          <w:tab w:val="left" w:pos="1650"/>
        </w:tabs>
        <w:rPr>
          <w:rFonts w:ascii="Arial" w:hAnsi="Arial" w:cs="Arial"/>
        </w:rPr>
      </w:pPr>
      <w:r w:rsidRPr="001876C4">
        <w:rPr>
          <w:rFonts w:ascii="Arial" w:hAnsi="Arial" w:cs="Arial"/>
        </w:rPr>
        <w:t>-</w:t>
      </w:r>
      <w:r>
        <w:rPr>
          <w:rFonts w:ascii="Arial" w:hAnsi="Arial" w:cs="Arial"/>
        </w:rPr>
        <w:t xml:space="preserve"> </w:t>
      </w:r>
      <w:r w:rsidRPr="001876C4">
        <w:rPr>
          <w:rFonts w:ascii="Arial" w:hAnsi="Arial" w:cs="Arial"/>
        </w:rPr>
        <w:t>Ante la desaparición gradual de la codificación manual para tareas rutinarias, ¿cuáles son las competencias fundamentales que un ingeniero de software debe cultivar para evitar la erosión de sus habilidades técnicas profundas?</w:t>
      </w:r>
    </w:p>
    <w:p w14:paraId="76AA9BEF" w14:textId="77777777" w:rsidR="001876C4" w:rsidRPr="001876C4" w:rsidRDefault="001876C4" w:rsidP="001876C4">
      <w:pPr>
        <w:tabs>
          <w:tab w:val="left" w:pos="1650"/>
        </w:tabs>
        <w:rPr>
          <w:rFonts w:ascii="Arial" w:hAnsi="Arial" w:cs="Arial"/>
        </w:rPr>
      </w:pPr>
    </w:p>
    <w:p w14:paraId="51F95766" w14:textId="6C92DC50" w:rsidR="001876C4" w:rsidRDefault="001876C4" w:rsidP="008F614C">
      <w:pPr>
        <w:tabs>
          <w:tab w:val="left" w:pos="1650"/>
        </w:tabs>
      </w:pPr>
      <w:r w:rsidRPr="001876C4">
        <w:rPr>
          <w:rFonts w:ascii="Arial" w:eastAsia="Arial" w:hAnsi="Arial" w:cs="Arial"/>
          <w:b/>
          <w:bCs/>
        </w:rPr>
        <w:lastRenderedPageBreak/>
        <w:t xml:space="preserve">Actividad Práctica: Refactorización asistida por </w:t>
      </w:r>
      <w:proofErr w:type="spellStart"/>
      <w:r w:rsidRPr="001876C4">
        <w:rPr>
          <w:rFonts w:ascii="Arial" w:eastAsia="Arial" w:hAnsi="Arial" w:cs="Arial"/>
          <w:b/>
          <w:bCs/>
        </w:rPr>
        <w:t>Prompt</w:t>
      </w:r>
      <w:proofErr w:type="spellEnd"/>
      <w:r w:rsidRPr="001876C4">
        <w:rPr>
          <w:rFonts w:ascii="Arial" w:eastAsia="Arial" w:hAnsi="Arial" w:cs="Arial"/>
          <w:b/>
          <w:bCs/>
        </w:rPr>
        <w:t xml:space="preserve"> </w:t>
      </w:r>
      <w:proofErr w:type="spellStart"/>
      <w:r w:rsidRPr="001876C4">
        <w:rPr>
          <w:rFonts w:ascii="Arial" w:eastAsia="Arial" w:hAnsi="Arial" w:cs="Arial"/>
          <w:b/>
          <w:bCs/>
        </w:rPr>
        <w:t>Engineering</w:t>
      </w:r>
      <w:proofErr w:type="spellEnd"/>
    </w:p>
    <w:p w14:paraId="7C0970A5" w14:textId="59E69F4F" w:rsidR="001876C4" w:rsidRPr="001876C4" w:rsidRDefault="001876C4" w:rsidP="008F614C">
      <w:pPr>
        <w:tabs>
          <w:tab w:val="left" w:pos="1650"/>
        </w:tabs>
        <w:rPr>
          <w:rFonts w:ascii="Arial" w:hAnsi="Arial" w:cs="Arial"/>
        </w:rPr>
      </w:pPr>
      <w:r w:rsidRPr="001876C4">
        <w:rPr>
          <w:rFonts w:ascii="Arial" w:hAnsi="Arial" w:cs="Arial"/>
        </w:rPr>
        <w:t xml:space="preserve">Objetivo: Diseñar un </w:t>
      </w:r>
      <w:proofErr w:type="spellStart"/>
      <w:r w:rsidRPr="001876C4">
        <w:rPr>
          <w:rFonts w:ascii="Arial" w:hAnsi="Arial" w:cs="Arial"/>
        </w:rPr>
        <w:t>prompt</w:t>
      </w:r>
      <w:proofErr w:type="spellEnd"/>
      <w:r w:rsidRPr="001876C4">
        <w:rPr>
          <w:rFonts w:ascii="Arial" w:hAnsi="Arial" w:cs="Arial"/>
        </w:rPr>
        <w:t xml:space="preserve"> siguiendo el patrón de “Arquitecto de Software” para validar la mantenibilidad de un componente de una </w:t>
      </w:r>
      <w:proofErr w:type="spellStart"/>
      <w:r w:rsidRPr="001876C4">
        <w:rPr>
          <w:rFonts w:ascii="Arial" w:hAnsi="Arial" w:cs="Arial"/>
        </w:rPr>
        <w:t>WebApp</w:t>
      </w:r>
      <w:proofErr w:type="spellEnd"/>
      <w:r w:rsidRPr="001876C4">
        <w:rPr>
          <w:rFonts w:ascii="Arial" w:hAnsi="Arial" w:cs="Arial"/>
        </w:rPr>
        <w:t>.</w:t>
      </w:r>
    </w:p>
    <w:p w14:paraId="50F0429F" w14:textId="1BD2D824" w:rsidR="001876C4" w:rsidRPr="001876C4" w:rsidRDefault="001876C4" w:rsidP="008F614C">
      <w:pPr>
        <w:tabs>
          <w:tab w:val="left" w:pos="1650"/>
        </w:tabs>
        <w:rPr>
          <w:rFonts w:ascii="Arial" w:eastAsia="Arial" w:hAnsi="Arial" w:cs="Arial"/>
          <w:b/>
          <w:bCs/>
        </w:rPr>
      </w:pPr>
      <w:r w:rsidRPr="001876C4">
        <w:rPr>
          <w:rFonts w:ascii="Arial" w:eastAsia="Arial" w:hAnsi="Arial" w:cs="Arial"/>
          <w:b/>
          <w:bCs/>
        </w:rPr>
        <w:t>Instrucciones:</w:t>
      </w:r>
    </w:p>
    <w:p w14:paraId="354A75CF" w14:textId="0ACCAFF5" w:rsidR="001876C4" w:rsidRPr="001876C4" w:rsidRDefault="001876C4" w:rsidP="001876C4">
      <w:pPr>
        <w:pStyle w:val="Prrafodelista"/>
        <w:numPr>
          <w:ilvl w:val="0"/>
          <w:numId w:val="1"/>
        </w:numPr>
        <w:tabs>
          <w:tab w:val="left" w:pos="1650"/>
        </w:tabs>
        <w:rPr>
          <w:rFonts w:ascii="Arial" w:hAnsi="Arial" w:cs="Arial"/>
        </w:rPr>
      </w:pPr>
      <w:r w:rsidRPr="001876C4">
        <w:rPr>
          <w:rFonts w:ascii="Arial" w:hAnsi="Arial" w:cs="Arial"/>
        </w:rPr>
        <w:t xml:space="preserve">Selecciona un fragmento de código de una SPA que presente alta complejidad </w:t>
      </w:r>
      <w:proofErr w:type="spellStart"/>
      <w:r w:rsidRPr="001876C4">
        <w:rPr>
          <w:rFonts w:ascii="Arial" w:hAnsi="Arial" w:cs="Arial"/>
        </w:rPr>
        <w:t>ciclomática</w:t>
      </w:r>
      <w:proofErr w:type="spellEnd"/>
      <w:r w:rsidRPr="001876C4">
        <w:rPr>
          <w:rFonts w:ascii="Arial" w:hAnsi="Arial" w:cs="Arial"/>
        </w:rPr>
        <w:t>.</w:t>
      </w:r>
    </w:p>
    <w:p w14:paraId="02BA9042" w14:textId="68A2049E" w:rsidR="001876C4" w:rsidRPr="001876C4" w:rsidRDefault="001876C4" w:rsidP="001876C4">
      <w:pPr>
        <w:pStyle w:val="Prrafodelista"/>
        <w:numPr>
          <w:ilvl w:val="0"/>
          <w:numId w:val="1"/>
        </w:numPr>
        <w:tabs>
          <w:tab w:val="left" w:pos="1650"/>
        </w:tabs>
        <w:rPr>
          <w:rFonts w:ascii="Arial" w:hAnsi="Arial" w:cs="Arial"/>
        </w:rPr>
      </w:pPr>
      <w:r w:rsidRPr="001876C4">
        <w:rPr>
          <w:rFonts w:ascii="Arial" w:hAnsi="Arial" w:cs="Arial"/>
        </w:rPr>
        <w:t xml:space="preserve">Utiliza el siguiente patrón de </w:t>
      </w:r>
      <w:proofErr w:type="spellStart"/>
      <w:r w:rsidRPr="001876C4">
        <w:rPr>
          <w:rFonts w:ascii="Arial" w:hAnsi="Arial" w:cs="Arial"/>
        </w:rPr>
        <w:t>prompt</w:t>
      </w:r>
      <w:proofErr w:type="spellEnd"/>
      <w:r w:rsidRPr="001876C4">
        <w:rPr>
          <w:rFonts w:ascii="Arial" w:hAnsi="Arial" w:cs="Arial"/>
        </w:rPr>
        <w:t xml:space="preserve">: "Actúa como un Arquitecto de Software experto en mantenibilidad. Analiza el siguiente componente de </w:t>
      </w:r>
      <w:proofErr w:type="spellStart"/>
      <w:r w:rsidRPr="001876C4">
        <w:rPr>
          <w:rFonts w:ascii="Arial" w:hAnsi="Arial" w:cs="Arial"/>
        </w:rPr>
        <w:t>React</w:t>
      </w:r>
      <w:proofErr w:type="spellEnd"/>
      <w:r w:rsidRPr="001876C4">
        <w:rPr>
          <w:rFonts w:ascii="Arial" w:hAnsi="Arial" w:cs="Arial"/>
        </w:rPr>
        <w:t xml:space="preserve"> considerando el C4 </w:t>
      </w:r>
      <w:proofErr w:type="spellStart"/>
      <w:r w:rsidRPr="001876C4">
        <w:rPr>
          <w:rFonts w:ascii="Arial" w:hAnsi="Arial" w:cs="Arial"/>
        </w:rPr>
        <w:t>Model</w:t>
      </w:r>
      <w:proofErr w:type="spellEnd"/>
      <w:r w:rsidRPr="001876C4">
        <w:rPr>
          <w:rFonts w:ascii="Arial" w:hAnsi="Arial" w:cs="Arial"/>
        </w:rPr>
        <w:t xml:space="preserve"> (nivel de código). Identifica violaciones a los principios SOLID y sugiere una estrategia de refactorización para dividirlo en </w:t>
      </w:r>
      <w:proofErr w:type="spellStart"/>
      <w:r w:rsidRPr="001876C4">
        <w:rPr>
          <w:rFonts w:ascii="Arial" w:hAnsi="Arial" w:cs="Arial"/>
        </w:rPr>
        <w:t>sub-componentes</w:t>
      </w:r>
      <w:proofErr w:type="spellEnd"/>
      <w:r w:rsidRPr="001876C4">
        <w:rPr>
          <w:rFonts w:ascii="Arial" w:hAnsi="Arial" w:cs="Arial"/>
        </w:rPr>
        <w:t>. Proporciona una estimación de la mejora en la modificabilidad."</w:t>
      </w:r>
    </w:p>
    <w:p w14:paraId="1B8126A4" w14:textId="4787C86B" w:rsidR="001876C4" w:rsidRPr="001876C4" w:rsidRDefault="001876C4" w:rsidP="001876C4">
      <w:pPr>
        <w:pStyle w:val="Prrafodelista"/>
        <w:numPr>
          <w:ilvl w:val="0"/>
          <w:numId w:val="1"/>
        </w:numPr>
        <w:tabs>
          <w:tab w:val="left" w:pos="1650"/>
        </w:tabs>
        <w:rPr>
          <w:rFonts w:ascii="Arial" w:hAnsi="Arial" w:cs="Arial"/>
        </w:rPr>
      </w:pPr>
      <w:r w:rsidRPr="001876C4">
        <w:rPr>
          <w:rFonts w:ascii="Arial" w:hAnsi="Arial" w:cs="Arial"/>
        </w:rPr>
        <w:t>Compara la salida con las métricas obtenidas en una herramienta estática (ej. SonarQube).</w:t>
      </w:r>
    </w:p>
    <w:p w14:paraId="506F7405" w14:textId="5EC2B1BE" w:rsidR="001876C4" w:rsidRDefault="001876C4" w:rsidP="008F614C">
      <w:pPr>
        <w:tabs>
          <w:tab w:val="left" w:pos="1650"/>
        </w:tabs>
      </w:pPr>
    </w:p>
    <w:p w14:paraId="79385FCA" w14:textId="7CE95943" w:rsidR="001876C4" w:rsidRDefault="001876C4" w:rsidP="008F614C">
      <w:pPr>
        <w:tabs>
          <w:tab w:val="left" w:pos="1650"/>
        </w:tabs>
      </w:pPr>
      <w:bookmarkStart w:id="1" w:name="_Hlk234590580"/>
      <w:r w:rsidRPr="001876C4">
        <w:rPr>
          <w:rFonts w:ascii="Arial" w:eastAsia="Arial" w:hAnsi="Arial" w:cs="Arial"/>
          <w:b/>
          <w:bCs/>
        </w:rPr>
        <w:t>Recomendaciones de uso responsable (Human-in-</w:t>
      </w:r>
      <w:proofErr w:type="spellStart"/>
      <w:r w:rsidRPr="001876C4">
        <w:rPr>
          <w:rFonts w:ascii="Arial" w:eastAsia="Arial" w:hAnsi="Arial" w:cs="Arial"/>
          <w:b/>
          <w:bCs/>
        </w:rPr>
        <w:t>the</w:t>
      </w:r>
      <w:proofErr w:type="spellEnd"/>
      <w:r w:rsidRPr="001876C4">
        <w:rPr>
          <w:rFonts w:ascii="Arial" w:eastAsia="Arial" w:hAnsi="Arial" w:cs="Arial"/>
          <w:b/>
          <w:bCs/>
        </w:rPr>
        <w:t>-</w:t>
      </w:r>
      <w:proofErr w:type="spellStart"/>
      <w:r w:rsidRPr="001876C4">
        <w:rPr>
          <w:rFonts w:ascii="Arial" w:eastAsia="Arial" w:hAnsi="Arial" w:cs="Arial"/>
          <w:b/>
          <w:bCs/>
        </w:rPr>
        <w:t>loop</w:t>
      </w:r>
      <w:proofErr w:type="spellEnd"/>
      <w:r w:rsidRPr="001876C4">
        <w:rPr>
          <w:rFonts w:ascii="Arial" w:eastAsia="Arial" w:hAnsi="Arial" w:cs="Arial"/>
          <w:b/>
          <w:bCs/>
        </w:rPr>
        <w:t>)</w:t>
      </w:r>
    </w:p>
    <w:bookmarkEnd w:id="1"/>
    <w:p w14:paraId="4745B3AC" w14:textId="103AA3BD" w:rsidR="001876C4" w:rsidRPr="001876C4" w:rsidRDefault="001876C4" w:rsidP="001876C4">
      <w:pPr>
        <w:pStyle w:val="Prrafodelista"/>
        <w:numPr>
          <w:ilvl w:val="0"/>
          <w:numId w:val="2"/>
        </w:numPr>
        <w:tabs>
          <w:tab w:val="left" w:pos="1650"/>
        </w:tabs>
        <w:rPr>
          <w:rFonts w:ascii="Arial" w:hAnsi="Arial" w:cs="Arial"/>
        </w:rPr>
      </w:pPr>
      <w:r w:rsidRPr="001876C4">
        <w:rPr>
          <w:rFonts w:ascii="Arial" w:hAnsi="Arial" w:cs="Arial"/>
          <w:b/>
          <w:bCs/>
        </w:rPr>
        <w:t>Validación obligatoria:</w:t>
      </w:r>
      <w:r w:rsidRPr="001876C4">
        <w:rPr>
          <w:rFonts w:ascii="Arial" w:hAnsi="Arial" w:cs="Arial"/>
        </w:rPr>
        <w:t xml:space="preserve"> Nunca aceptes sugerencias arquitectónicas de la IA sin una revisión cualitativa humana y una validación mediante métricas de calidad objetivas.</w:t>
      </w:r>
    </w:p>
    <w:p w14:paraId="580AA90C" w14:textId="2B4551FA" w:rsidR="001876C4" w:rsidRPr="001876C4" w:rsidRDefault="001876C4" w:rsidP="001876C4">
      <w:pPr>
        <w:pStyle w:val="Prrafodelista"/>
        <w:numPr>
          <w:ilvl w:val="0"/>
          <w:numId w:val="2"/>
        </w:numPr>
        <w:tabs>
          <w:tab w:val="left" w:pos="1650"/>
        </w:tabs>
        <w:rPr>
          <w:rFonts w:ascii="Arial" w:hAnsi="Arial" w:cs="Arial"/>
        </w:rPr>
      </w:pPr>
      <w:r w:rsidRPr="001876C4">
        <w:rPr>
          <w:rFonts w:ascii="Arial" w:hAnsi="Arial" w:cs="Arial"/>
          <w:b/>
          <w:bCs/>
        </w:rPr>
        <w:t>Trazabilidad:</w:t>
      </w:r>
      <w:r w:rsidRPr="001876C4">
        <w:rPr>
          <w:rFonts w:ascii="Arial" w:hAnsi="Arial" w:cs="Arial"/>
        </w:rPr>
        <w:t xml:space="preserve"> Implementa metadatos de atribución de IA en el código para documentar qué partes fueron generadas por humanos, sugeridas por copilotos o creadas de forma autónoma por agentes.</w:t>
      </w:r>
    </w:p>
    <w:p w14:paraId="10262F59" w14:textId="08FCD447" w:rsidR="001876C4" w:rsidRPr="001876C4" w:rsidRDefault="001876C4" w:rsidP="001876C4">
      <w:pPr>
        <w:pStyle w:val="Prrafodelista"/>
        <w:numPr>
          <w:ilvl w:val="0"/>
          <w:numId w:val="2"/>
        </w:numPr>
        <w:tabs>
          <w:tab w:val="left" w:pos="1650"/>
        </w:tabs>
        <w:rPr>
          <w:rFonts w:ascii="Arial" w:hAnsi="Arial" w:cs="Arial"/>
        </w:rPr>
      </w:pPr>
      <w:r w:rsidRPr="001876C4">
        <w:rPr>
          <w:rFonts w:ascii="Arial" w:hAnsi="Arial" w:cs="Arial"/>
          <w:b/>
          <w:bCs/>
        </w:rPr>
        <w:t>Control de alucinaciones:</w:t>
      </w:r>
      <w:r w:rsidRPr="001876C4">
        <w:rPr>
          <w:rFonts w:ascii="Arial" w:hAnsi="Arial" w:cs="Arial"/>
        </w:rPr>
        <w:t xml:space="preserve"> Utiliza "</w:t>
      </w:r>
      <w:proofErr w:type="spellStart"/>
      <w:r w:rsidRPr="001876C4">
        <w:rPr>
          <w:rFonts w:ascii="Arial" w:hAnsi="Arial" w:cs="Arial"/>
        </w:rPr>
        <w:t>guardrails</w:t>
      </w:r>
      <w:proofErr w:type="spellEnd"/>
      <w:r w:rsidRPr="001876C4">
        <w:rPr>
          <w:rFonts w:ascii="Arial" w:hAnsi="Arial" w:cs="Arial"/>
        </w:rPr>
        <w:t>" o marcos de cumplimiento como código para asegurar que los diseños generados por IA respeten las normas legales, de seguridad y de privacidad en tiempo de ejecución.</w:t>
      </w:r>
    </w:p>
    <w:p w14:paraId="3B449C92" w14:textId="523771E4" w:rsidR="001876C4" w:rsidRDefault="001876C4" w:rsidP="008F614C">
      <w:pPr>
        <w:tabs>
          <w:tab w:val="left" w:pos="1650"/>
        </w:tabs>
      </w:pPr>
    </w:p>
    <w:p w14:paraId="34192466" w14:textId="6793F81C" w:rsidR="001876C4" w:rsidRPr="000211F0" w:rsidRDefault="000211F0" w:rsidP="008F614C">
      <w:pPr>
        <w:tabs>
          <w:tab w:val="left" w:pos="1650"/>
        </w:tabs>
        <w:rPr>
          <w:lang w:val="en-US"/>
        </w:rPr>
      </w:pPr>
      <w:proofErr w:type="spellStart"/>
      <w:r w:rsidRPr="000211F0">
        <w:rPr>
          <w:rFonts w:ascii="Arial" w:eastAsia="Arial" w:hAnsi="Arial" w:cs="Arial"/>
          <w:b/>
          <w:bCs/>
          <w:lang w:val="en-US"/>
        </w:rPr>
        <w:t>Ref</w:t>
      </w:r>
      <w:r>
        <w:rPr>
          <w:rFonts w:ascii="Arial" w:eastAsia="Arial" w:hAnsi="Arial" w:cs="Arial"/>
          <w:b/>
          <w:bCs/>
          <w:lang w:val="en-US"/>
        </w:rPr>
        <w:t>erencias</w:t>
      </w:r>
      <w:proofErr w:type="spellEnd"/>
    </w:p>
    <w:p w14:paraId="3D1DC498" w14:textId="77777777" w:rsidR="000211F0" w:rsidRPr="000211F0" w:rsidRDefault="000211F0" w:rsidP="000211F0">
      <w:pPr>
        <w:spacing w:before="80" w:after="80"/>
        <w:ind w:left="720" w:hanging="720"/>
        <w:rPr>
          <w:rFonts w:ascii="Arial" w:hAnsi="Arial" w:cs="Arial"/>
          <w:sz w:val="20"/>
          <w:szCs w:val="20"/>
          <w:lang w:val="en-US"/>
        </w:rPr>
      </w:pPr>
      <w:r w:rsidRPr="000211F0">
        <w:rPr>
          <w:rFonts w:ascii="Arial" w:hAnsi="Arial" w:cs="Arial"/>
          <w:lang w:val="en-US"/>
        </w:rPr>
        <w:t xml:space="preserve">Ahmed, I., et al. (2025). </w:t>
      </w:r>
      <w:r w:rsidRPr="000211F0">
        <w:rPr>
          <w:rFonts w:ascii="Arial" w:hAnsi="Arial" w:cs="Arial"/>
          <w:i/>
          <w:iCs/>
          <w:lang w:val="en-US"/>
        </w:rPr>
        <w:t>Artificial intelligence for software engineering: The journey so far and the road ahead.</w:t>
      </w:r>
      <w:r w:rsidRPr="000211F0">
        <w:rPr>
          <w:rFonts w:ascii="Arial" w:hAnsi="Arial" w:cs="Arial"/>
          <w:lang w:val="en-US"/>
        </w:rPr>
        <w:t xml:space="preserve"> ACM Transactions on Software Engineering and Methodology, 34(5).</w:t>
      </w:r>
    </w:p>
    <w:p w14:paraId="3A0BDD00" w14:textId="77777777" w:rsidR="000211F0" w:rsidRPr="000211F0" w:rsidRDefault="000211F0" w:rsidP="000211F0">
      <w:pPr>
        <w:spacing w:before="80" w:after="80"/>
        <w:ind w:left="720" w:hanging="720"/>
        <w:rPr>
          <w:rFonts w:ascii="Arial" w:hAnsi="Arial" w:cs="Arial"/>
          <w:sz w:val="20"/>
          <w:szCs w:val="20"/>
          <w:lang w:val="en-US"/>
        </w:rPr>
      </w:pPr>
      <w:proofErr w:type="spellStart"/>
      <w:r w:rsidRPr="000211F0">
        <w:rPr>
          <w:rFonts w:ascii="Arial" w:hAnsi="Arial" w:cs="Arial"/>
          <w:lang w:val="en-US"/>
        </w:rPr>
        <w:t>Bandarupalli</w:t>
      </w:r>
      <w:proofErr w:type="spellEnd"/>
      <w:r w:rsidRPr="000211F0">
        <w:rPr>
          <w:rFonts w:ascii="Arial" w:hAnsi="Arial" w:cs="Arial"/>
          <w:lang w:val="en-US"/>
        </w:rPr>
        <w:t xml:space="preserve">, G. (2024). </w:t>
      </w:r>
      <w:r w:rsidRPr="000211F0">
        <w:rPr>
          <w:rFonts w:ascii="Arial" w:hAnsi="Arial" w:cs="Arial"/>
          <w:i/>
          <w:iCs/>
          <w:lang w:val="en-US"/>
        </w:rPr>
        <w:t>AI-driven code refactoring: Using graph neural networks to enhance software maintainability.</w:t>
      </w:r>
      <w:r w:rsidRPr="000211F0">
        <w:rPr>
          <w:rFonts w:ascii="Arial" w:hAnsi="Arial" w:cs="Arial"/>
          <w:lang w:val="en-US"/>
        </w:rPr>
        <w:t xml:space="preserve"> Professional M.B.A. Research Articles.</w:t>
      </w:r>
    </w:p>
    <w:p w14:paraId="742A2469" w14:textId="77777777" w:rsidR="000211F0" w:rsidRPr="000211F0" w:rsidRDefault="000211F0" w:rsidP="000211F0">
      <w:pPr>
        <w:spacing w:before="80" w:after="80"/>
        <w:ind w:left="720" w:hanging="720"/>
        <w:rPr>
          <w:rFonts w:ascii="Arial" w:hAnsi="Arial" w:cs="Arial"/>
          <w:sz w:val="20"/>
          <w:szCs w:val="20"/>
          <w:lang w:val="en-US"/>
        </w:rPr>
      </w:pPr>
      <w:r w:rsidRPr="000211F0">
        <w:rPr>
          <w:rFonts w:ascii="Arial" w:hAnsi="Arial" w:cs="Arial"/>
          <w:lang w:val="en-US"/>
        </w:rPr>
        <w:t xml:space="preserve">Brown, S. (2026). </w:t>
      </w:r>
      <w:r w:rsidRPr="000211F0">
        <w:rPr>
          <w:rFonts w:ascii="Arial" w:hAnsi="Arial" w:cs="Arial"/>
          <w:i/>
          <w:iCs/>
          <w:lang w:val="en-US"/>
        </w:rPr>
        <w:t>The C4 Model: Visualizing software architecture.</w:t>
      </w:r>
      <w:r w:rsidRPr="000211F0">
        <w:rPr>
          <w:rFonts w:ascii="Arial" w:hAnsi="Arial" w:cs="Arial"/>
          <w:lang w:val="en-US"/>
        </w:rPr>
        <w:t xml:space="preserve"> O'Reilly Media, Inc.</w:t>
      </w:r>
    </w:p>
    <w:p w14:paraId="0FC3C111" w14:textId="77777777" w:rsidR="000211F0" w:rsidRPr="000211F0" w:rsidRDefault="000211F0" w:rsidP="000211F0">
      <w:pPr>
        <w:spacing w:before="80" w:after="80"/>
        <w:ind w:left="720" w:hanging="720"/>
        <w:rPr>
          <w:rFonts w:ascii="Arial" w:hAnsi="Arial" w:cs="Arial"/>
          <w:sz w:val="20"/>
          <w:szCs w:val="20"/>
          <w:lang w:val="en-US"/>
        </w:rPr>
      </w:pPr>
      <w:r w:rsidRPr="000211F0">
        <w:rPr>
          <w:rFonts w:ascii="Arial" w:hAnsi="Arial" w:cs="Arial"/>
          <w:lang w:val="en-US"/>
        </w:rPr>
        <w:t xml:space="preserve">Cherukuri, B. R. (2024). </w:t>
      </w:r>
      <w:r w:rsidRPr="000211F0">
        <w:rPr>
          <w:rFonts w:ascii="Arial" w:hAnsi="Arial" w:cs="Arial"/>
          <w:i/>
          <w:iCs/>
          <w:lang w:val="en-US"/>
        </w:rPr>
        <w:t>Progressive Web Apps (PWAs): Enhancing user experience through modern web development.</w:t>
      </w:r>
      <w:r w:rsidRPr="000211F0">
        <w:rPr>
          <w:rFonts w:ascii="Arial" w:hAnsi="Arial" w:cs="Arial"/>
          <w:lang w:val="en-US"/>
        </w:rPr>
        <w:t xml:space="preserve"> International Journal of Science and Research (IJSR), 13(10).</w:t>
      </w:r>
    </w:p>
    <w:p w14:paraId="63D25276" w14:textId="77777777" w:rsidR="000211F0" w:rsidRPr="000211F0" w:rsidRDefault="000211F0" w:rsidP="000211F0">
      <w:pPr>
        <w:spacing w:before="80" w:after="80"/>
        <w:ind w:left="720" w:hanging="720"/>
        <w:rPr>
          <w:rFonts w:ascii="Arial" w:hAnsi="Arial" w:cs="Arial"/>
          <w:sz w:val="20"/>
          <w:szCs w:val="20"/>
          <w:lang w:val="en-US"/>
        </w:rPr>
      </w:pPr>
      <w:proofErr w:type="spellStart"/>
      <w:r w:rsidRPr="000211F0">
        <w:rPr>
          <w:rFonts w:ascii="Arial" w:hAnsi="Arial" w:cs="Arial"/>
          <w:lang w:val="en-US"/>
        </w:rPr>
        <w:t>Hussnain</w:t>
      </w:r>
      <w:proofErr w:type="spellEnd"/>
      <w:r w:rsidRPr="000211F0">
        <w:rPr>
          <w:rFonts w:ascii="Arial" w:hAnsi="Arial" w:cs="Arial"/>
          <w:lang w:val="en-US"/>
        </w:rPr>
        <w:t xml:space="preserve">, S., &amp; Gohar, A. (2022). </w:t>
      </w:r>
      <w:r w:rsidRPr="000211F0">
        <w:rPr>
          <w:rFonts w:ascii="Arial" w:hAnsi="Arial" w:cs="Arial"/>
          <w:i/>
          <w:iCs/>
          <w:lang w:val="en-US"/>
        </w:rPr>
        <w:t>Comparative analysis of SPA and MPA architectures.</w:t>
      </w:r>
      <w:r w:rsidRPr="000211F0">
        <w:rPr>
          <w:rFonts w:ascii="Arial" w:hAnsi="Arial" w:cs="Arial"/>
          <w:lang w:val="en-US"/>
        </w:rPr>
        <w:t xml:space="preserve"> International Journal of Core Engineering &amp; Management, 7(4).</w:t>
      </w:r>
    </w:p>
    <w:p w14:paraId="16B255EE" w14:textId="77777777" w:rsidR="000211F0" w:rsidRPr="000211F0" w:rsidRDefault="000211F0" w:rsidP="000211F0">
      <w:pPr>
        <w:spacing w:before="80" w:after="80"/>
        <w:ind w:left="720" w:hanging="720"/>
        <w:rPr>
          <w:rFonts w:ascii="Arial" w:hAnsi="Arial" w:cs="Arial"/>
          <w:sz w:val="20"/>
          <w:szCs w:val="20"/>
          <w:lang w:val="en-US"/>
        </w:rPr>
      </w:pPr>
      <w:r w:rsidRPr="000211F0">
        <w:rPr>
          <w:rFonts w:ascii="Arial" w:hAnsi="Arial" w:cs="Arial"/>
          <w:lang w:val="en-US"/>
        </w:rPr>
        <w:t xml:space="preserve">Meijer, W., </w:t>
      </w:r>
      <w:proofErr w:type="spellStart"/>
      <w:r w:rsidRPr="000211F0">
        <w:rPr>
          <w:rFonts w:ascii="Arial" w:hAnsi="Arial" w:cs="Arial"/>
          <w:lang w:val="en-US"/>
        </w:rPr>
        <w:t>Trubiani</w:t>
      </w:r>
      <w:proofErr w:type="spellEnd"/>
      <w:r w:rsidRPr="000211F0">
        <w:rPr>
          <w:rFonts w:ascii="Arial" w:hAnsi="Arial" w:cs="Arial"/>
          <w:lang w:val="en-US"/>
        </w:rPr>
        <w:t xml:space="preserve">, C., &amp; </w:t>
      </w:r>
      <w:proofErr w:type="spellStart"/>
      <w:r w:rsidRPr="000211F0">
        <w:rPr>
          <w:rFonts w:ascii="Arial" w:hAnsi="Arial" w:cs="Arial"/>
          <w:lang w:val="en-US"/>
        </w:rPr>
        <w:t>Aleti</w:t>
      </w:r>
      <w:proofErr w:type="spellEnd"/>
      <w:r w:rsidRPr="000211F0">
        <w:rPr>
          <w:rFonts w:ascii="Arial" w:hAnsi="Arial" w:cs="Arial"/>
          <w:lang w:val="en-US"/>
        </w:rPr>
        <w:t xml:space="preserve">, A. (2024). </w:t>
      </w:r>
      <w:r w:rsidRPr="000211F0">
        <w:rPr>
          <w:rFonts w:ascii="Arial" w:hAnsi="Arial" w:cs="Arial"/>
          <w:i/>
          <w:iCs/>
          <w:lang w:val="en-US"/>
        </w:rPr>
        <w:t>Experimental evaluation of architectural software performance design patterns in microservices.</w:t>
      </w:r>
      <w:r w:rsidRPr="000211F0">
        <w:rPr>
          <w:rFonts w:ascii="Arial" w:hAnsi="Arial" w:cs="Arial"/>
          <w:lang w:val="en-US"/>
        </w:rPr>
        <w:t xml:space="preserve"> The Journal of Systems &amp; Software, 218.</w:t>
      </w:r>
    </w:p>
    <w:p w14:paraId="529755DD" w14:textId="77777777" w:rsidR="000211F0" w:rsidRPr="000211F0" w:rsidRDefault="000211F0" w:rsidP="000211F0">
      <w:pPr>
        <w:spacing w:before="80" w:after="80"/>
        <w:ind w:left="720" w:hanging="720"/>
        <w:rPr>
          <w:rFonts w:ascii="Arial" w:hAnsi="Arial" w:cs="Arial"/>
          <w:sz w:val="20"/>
          <w:szCs w:val="20"/>
          <w:lang w:val="en-US"/>
        </w:rPr>
      </w:pPr>
      <w:r w:rsidRPr="000211F0">
        <w:rPr>
          <w:rFonts w:ascii="Arial" w:hAnsi="Arial" w:cs="Arial"/>
          <w:lang w:val="en-US"/>
        </w:rPr>
        <w:t xml:space="preserve">Narváez, D., et al. (2025). </w:t>
      </w:r>
      <w:r w:rsidRPr="000211F0">
        <w:rPr>
          <w:rFonts w:ascii="Arial" w:hAnsi="Arial" w:cs="Arial"/>
          <w:i/>
          <w:iCs/>
          <w:lang w:val="en-US"/>
        </w:rPr>
        <w:t xml:space="preserve">Designing microservices using AI: A systematic literature review. </w:t>
      </w:r>
      <w:r w:rsidRPr="000211F0">
        <w:rPr>
          <w:rFonts w:ascii="Arial" w:hAnsi="Arial" w:cs="Arial"/>
          <w:lang w:val="en-US"/>
        </w:rPr>
        <w:t>Software, 4(1).</w:t>
      </w:r>
    </w:p>
    <w:p w14:paraId="12C5E74A" w14:textId="77777777" w:rsidR="000211F0" w:rsidRPr="000211F0" w:rsidRDefault="000211F0" w:rsidP="000211F0">
      <w:pPr>
        <w:spacing w:before="80" w:after="80"/>
        <w:ind w:left="720" w:hanging="720"/>
        <w:rPr>
          <w:rFonts w:ascii="Arial" w:hAnsi="Arial" w:cs="Arial"/>
          <w:sz w:val="20"/>
          <w:szCs w:val="20"/>
          <w:lang w:val="en-US"/>
        </w:rPr>
      </w:pPr>
      <w:proofErr w:type="spellStart"/>
      <w:r w:rsidRPr="000211F0">
        <w:rPr>
          <w:rFonts w:ascii="Arial" w:hAnsi="Arial" w:cs="Arial"/>
          <w:lang w:val="en-US"/>
        </w:rPr>
        <w:lastRenderedPageBreak/>
        <w:t>Nivedhaa</w:t>
      </w:r>
      <w:proofErr w:type="spellEnd"/>
      <w:r w:rsidRPr="000211F0">
        <w:rPr>
          <w:rFonts w:ascii="Arial" w:hAnsi="Arial" w:cs="Arial"/>
          <w:lang w:val="en-US"/>
        </w:rPr>
        <w:t xml:space="preserve">, N. (2024). </w:t>
      </w:r>
      <w:r w:rsidRPr="000211F0">
        <w:rPr>
          <w:rFonts w:ascii="Arial" w:hAnsi="Arial" w:cs="Arial"/>
          <w:i/>
          <w:iCs/>
          <w:lang w:val="en-US"/>
        </w:rPr>
        <w:t xml:space="preserve">Software architecture evolution: Patterns, trends, and best practices. </w:t>
      </w:r>
      <w:r w:rsidRPr="000211F0">
        <w:rPr>
          <w:rFonts w:ascii="Arial" w:hAnsi="Arial" w:cs="Arial"/>
          <w:lang w:val="en-US"/>
        </w:rPr>
        <w:t>International Journal of Computer Sciences and Engineering (IJCSE), 1(2).</w:t>
      </w:r>
    </w:p>
    <w:p w14:paraId="4D46B9DB" w14:textId="77777777" w:rsidR="000211F0" w:rsidRPr="000211F0" w:rsidRDefault="000211F0" w:rsidP="000211F0">
      <w:pPr>
        <w:spacing w:before="80" w:after="80"/>
        <w:ind w:left="720" w:hanging="720"/>
        <w:rPr>
          <w:rFonts w:ascii="Arial" w:hAnsi="Arial" w:cs="Arial"/>
          <w:sz w:val="20"/>
          <w:szCs w:val="20"/>
          <w:lang w:val="en-US"/>
        </w:rPr>
      </w:pPr>
      <w:r w:rsidRPr="000211F0">
        <w:rPr>
          <w:rFonts w:ascii="Arial" w:hAnsi="Arial" w:cs="Arial"/>
          <w:lang w:val="en-US"/>
        </w:rPr>
        <w:t xml:space="preserve">Persson, J. S., et al. (2022). </w:t>
      </w:r>
      <w:r w:rsidRPr="000211F0">
        <w:rPr>
          <w:rFonts w:ascii="Arial" w:hAnsi="Arial" w:cs="Arial"/>
          <w:i/>
          <w:iCs/>
          <w:lang w:val="en-US"/>
        </w:rPr>
        <w:t>Agile software development and UX design: A case study of integration by mutual adjustment.</w:t>
      </w:r>
      <w:r w:rsidRPr="000211F0">
        <w:rPr>
          <w:rFonts w:ascii="Arial" w:hAnsi="Arial" w:cs="Arial"/>
          <w:lang w:val="en-US"/>
        </w:rPr>
        <w:t xml:space="preserve"> Information and Software Technology, 152.</w:t>
      </w:r>
    </w:p>
    <w:p w14:paraId="2D54D456" w14:textId="77777777" w:rsidR="000211F0" w:rsidRPr="000211F0" w:rsidRDefault="000211F0" w:rsidP="000211F0">
      <w:pPr>
        <w:spacing w:before="80" w:after="80"/>
        <w:ind w:left="720" w:hanging="720"/>
        <w:rPr>
          <w:rFonts w:ascii="Arial" w:hAnsi="Arial" w:cs="Arial"/>
          <w:sz w:val="20"/>
          <w:szCs w:val="20"/>
        </w:rPr>
      </w:pPr>
      <w:r w:rsidRPr="000211F0">
        <w:rPr>
          <w:rFonts w:ascii="Arial" w:hAnsi="Arial" w:cs="Arial"/>
          <w:lang w:val="en-US"/>
        </w:rPr>
        <w:t xml:space="preserve">Yilmaz, R., &amp; </w:t>
      </w:r>
      <w:proofErr w:type="spellStart"/>
      <w:r w:rsidRPr="000211F0">
        <w:rPr>
          <w:rFonts w:ascii="Arial" w:hAnsi="Arial" w:cs="Arial"/>
          <w:lang w:val="en-US"/>
        </w:rPr>
        <w:t>Buzluca</w:t>
      </w:r>
      <w:proofErr w:type="spellEnd"/>
      <w:r w:rsidRPr="000211F0">
        <w:rPr>
          <w:rFonts w:ascii="Arial" w:hAnsi="Arial" w:cs="Arial"/>
          <w:lang w:val="en-US"/>
        </w:rPr>
        <w:t xml:space="preserve">, F. (2024). </w:t>
      </w:r>
      <w:r w:rsidRPr="000211F0">
        <w:rPr>
          <w:rFonts w:ascii="Arial" w:hAnsi="Arial" w:cs="Arial"/>
          <w:i/>
          <w:iCs/>
          <w:lang w:val="en-US"/>
        </w:rPr>
        <w:t>A fuzzy logic-based quality model for identifying microservices with low maintainability.</w:t>
      </w:r>
      <w:r w:rsidRPr="000211F0">
        <w:rPr>
          <w:rFonts w:ascii="Arial" w:hAnsi="Arial" w:cs="Arial"/>
          <w:lang w:val="en-US"/>
        </w:rPr>
        <w:t xml:space="preserve"> </w:t>
      </w:r>
      <w:proofErr w:type="spellStart"/>
      <w:r w:rsidRPr="000211F0">
        <w:rPr>
          <w:rFonts w:ascii="Arial" w:hAnsi="Arial" w:cs="Arial"/>
        </w:rPr>
        <w:t>Istanbul</w:t>
      </w:r>
      <w:proofErr w:type="spellEnd"/>
      <w:r w:rsidRPr="000211F0">
        <w:rPr>
          <w:rFonts w:ascii="Arial" w:hAnsi="Arial" w:cs="Arial"/>
        </w:rPr>
        <w:t xml:space="preserve"> </w:t>
      </w:r>
      <w:proofErr w:type="spellStart"/>
      <w:r w:rsidRPr="000211F0">
        <w:rPr>
          <w:rFonts w:ascii="Arial" w:hAnsi="Arial" w:cs="Arial"/>
        </w:rPr>
        <w:t>Technical</w:t>
      </w:r>
      <w:proofErr w:type="spellEnd"/>
      <w:r w:rsidRPr="000211F0">
        <w:rPr>
          <w:rFonts w:ascii="Arial" w:hAnsi="Arial" w:cs="Arial"/>
        </w:rPr>
        <w:t xml:space="preserve"> </w:t>
      </w:r>
      <w:proofErr w:type="spellStart"/>
      <w:r w:rsidRPr="000211F0">
        <w:rPr>
          <w:rFonts w:ascii="Arial" w:hAnsi="Arial" w:cs="Arial"/>
        </w:rPr>
        <w:t>University</w:t>
      </w:r>
      <w:proofErr w:type="spellEnd"/>
      <w:r w:rsidRPr="000211F0">
        <w:rPr>
          <w:rFonts w:ascii="Arial" w:hAnsi="Arial" w:cs="Arial"/>
        </w:rPr>
        <w:t xml:space="preserve"> </w:t>
      </w:r>
      <w:proofErr w:type="spellStart"/>
      <w:r w:rsidRPr="000211F0">
        <w:rPr>
          <w:rFonts w:ascii="Arial" w:hAnsi="Arial" w:cs="Arial"/>
        </w:rPr>
        <w:t>Manuscript</w:t>
      </w:r>
      <w:proofErr w:type="spellEnd"/>
      <w:r w:rsidRPr="000211F0">
        <w:rPr>
          <w:rFonts w:ascii="Arial" w:hAnsi="Arial" w:cs="Arial"/>
        </w:rPr>
        <w:t>.</w:t>
      </w:r>
    </w:p>
    <w:p w14:paraId="2B6E50CC" w14:textId="77777777" w:rsidR="000211F0" w:rsidRDefault="000211F0" w:rsidP="008F614C">
      <w:pPr>
        <w:tabs>
          <w:tab w:val="left" w:pos="1650"/>
        </w:tabs>
      </w:pPr>
    </w:p>
    <w:sectPr w:rsidR="000211F0">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2B00C3" w14:textId="77777777" w:rsidR="006C7347" w:rsidRDefault="006C7347">
      <w:pPr>
        <w:spacing w:after="0" w:line="240" w:lineRule="auto"/>
      </w:pPr>
      <w:r>
        <w:separator/>
      </w:r>
    </w:p>
  </w:endnote>
  <w:endnote w:type="continuationSeparator" w:id="0">
    <w:p w14:paraId="2190FDE3" w14:textId="77777777" w:rsidR="006C7347" w:rsidRDefault="006C7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embedRegular r:id="rId1" w:fontKey="{15C6AE86-C28F-439E-AFE1-3D2F4CF68836}"/>
    <w:embedBold r:id="rId2" w:fontKey="{3B31D938-9DCE-40D0-8680-2D0AC3CA58C3}"/>
    <w:embedItalic r:id="rId3" w:fontKey="{8D917B1E-31B3-470C-8128-5C1E439EFAAB}"/>
  </w:font>
  <w:font w:name="Georgia">
    <w:panose1 w:val="02040502050405020303"/>
    <w:charset w:val="00"/>
    <w:family w:val="roman"/>
    <w:pitch w:val="variable"/>
    <w:sig w:usb0="00000287" w:usb1="00000000" w:usb2="00000000" w:usb3="00000000" w:csb0="0000009F" w:csb1="00000000"/>
    <w:embedItalic r:id="rId4" w:fontKey="{83EC5072-E9B7-4761-A98A-9ABB9A66AF42}"/>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28031CBC-3E54-4416-AC38-A1CAE112A4F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421781" w14:textId="77777777" w:rsidR="006C7347" w:rsidRDefault="006C7347">
      <w:pPr>
        <w:spacing w:after="0" w:line="240" w:lineRule="auto"/>
      </w:pPr>
      <w:r>
        <w:separator/>
      </w:r>
    </w:p>
  </w:footnote>
  <w:footnote w:type="continuationSeparator" w:id="0">
    <w:p w14:paraId="10EA974F" w14:textId="77777777" w:rsidR="006C7347" w:rsidRDefault="006C73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D00211" w14:textId="77777777" w:rsidR="00F70165" w:rsidRDefault="006C7347">
    <w:pPr>
      <w:pBdr>
        <w:top w:val="nil"/>
        <w:left w:val="nil"/>
        <w:bottom w:val="nil"/>
        <w:right w:val="nil"/>
        <w:between w:val="nil"/>
      </w:pBdr>
      <w:tabs>
        <w:tab w:val="center" w:pos="4252"/>
        <w:tab w:val="right" w:pos="8504"/>
      </w:tabs>
      <w:spacing w:after="0" w:line="240" w:lineRule="auto"/>
      <w:rPr>
        <w:color w:val="000000"/>
      </w:rPr>
    </w:pPr>
    <w:r>
      <w:rPr>
        <w:color w:val="000000"/>
      </w:rPr>
      <w:t>Plantilla general para libros</w:t>
    </w:r>
    <w:r>
      <w:rPr>
        <w:noProof/>
      </w:rPr>
      <w:drawing>
        <wp:anchor distT="0" distB="0" distL="114300" distR="114300" simplePos="0" relativeHeight="251658240" behindDoc="0" locked="0" layoutInCell="1" hidden="0" allowOverlap="1" wp14:anchorId="3451D2AF" wp14:editId="420C564C">
          <wp:simplePos x="0" y="0"/>
          <wp:positionH relativeFrom="column">
            <wp:posOffset>4444365</wp:posOffset>
          </wp:positionH>
          <wp:positionV relativeFrom="paragraph">
            <wp:posOffset>-106679</wp:posOffset>
          </wp:positionV>
          <wp:extent cx="1266825" cy="326778"/>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6825" cy="32677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F301A2"/>
    <w:multiLevelType w:val="hybridMultilevel"/>
    <w:tmpl w:val="B4D4CDB8"/>
    <w:lvl w:ilvl="0" w:tplc="8E3AD25A">
      <w:start w:val="1"/>
      <w:numFmt w:val="bullet"/>
      <w:lvlText w:val="-"/>
      <w:lvlJc w:val="left"/>
      <w:pPr>
        <w:ind w:left="720" w:hanging="360"/>
      </w:pPr>
      <w:rPr>
        <w:rFonts w:ascii="Times New Roman" w:eastAsia="Times New Roman" w:hAnsi="Times New Roman" w:cs="Times New Roman"/>
        <w:sz w:val="24"/>
        <w:szCs w:val="24"/>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346B3D96"/>
    <w:multiLevelType w:val="hybridMultilevel"/>
    <w:tmpl w:val="BDBC531E"/>
    <w:lvl w:ilvl="0" w:tplc="8E3AD25A">
      <w:start w:val="1"/>
      <w:numFmt w:val="bullet"/>
      <w:lvlText w:val="-"/>
      <w:lvlJc w:val="left"/>
      <w:pPr>
        <w:ind w:left="720" w:hanging="360"/>
      </w:pPr>
      <w:rPr>
        <w:rFonts w:ascii="Times New Roman" w:eastAsia="Times New Roman" w:hAnsi="Times New Roman" w:cs="Times New Roman"/>
        <w:sz w:val="24"/>
        <w:szCs w:val="24"/>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69867BA7"/>
    <w:multiLevelType w:val="hybridMultilevel"/>
    <w:tmpl w:val="1DAA428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2"/>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165"/>
    <w:rsid w:val="000211F0"/>
    <w:rsid w:val="001876C4"/>
    <w:rsid w:val="006C7347"/>
    <w:rsid w:val="008F614C"/>
    <w:rsid w:val="00A2692A"/>
    <w:rsid w:val="00F7016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5DB7D"/>
  <w15:docId w15:val="{BC087DD9-3EA4-4450-B442-2EFCF5496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1F0"/>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1876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2343</Words>
  <Characters>12889</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Kend Zzz</dc:creator>
  <cp:lastModifiedBy>Kend Sigcha</cp:lastModifiedBy>
  <cp:revision>2</cp:revision>
  <dcterms:created xsi:type="dcterms:W3CDTF">2026-07-10T20:54:00Z</dcterms:created>
  <dcterms:modified xsi:type="dcterms:W3CDTF">2026-07-10T20:54:00Z</dcterms:modified>
</cp:coreProperties>
</file>