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91aec2f706d24e2e" /><Relationship Type="http://schemas.openxmlformats.org/package/2006/relationships/metadata/core-properties" Target="package/services/metadata/core-properties/2afe61ca796344819ce243293e19c4f0.psmdcp" Id="R8d1447ff13b74c4b"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46772617" w:rsidRDefault="00000000" w14:paraId="26DD1789" wp14:textId="3ACF37FE">
      <w:pPr>
        <w:pStyle w:val="Heading1"/>
        <w:spacing w:before="322" w:beforeAutospacing="off" w:after="322" w:afterAutospacing="off" w:lineRule="auto"/>
        <w:jc w:val="center"/>
        <w:rPr>
          <w:rFonts w:ascii="Arial" w:hAnsi="Arial" w:eastAsia="Arial" w:cs="Arial"/>
          <w:b w:val="0"/>
          <w:bCs w:val="0"/>
          <w:noProof w:val="0"/>
          <w:sz w:val="22"/>
          <w:szCs w:val="22"/>
          <w:lang w:val="es-EC"/>
        </w:rPr>
      </w:pPr>
      <w:r w:rsidRPr="46772617" w:rsidR="78F3D672">
        <w:rPr>
          <w:rFonts w:ascii="Arial" w:hAnsi="Arial" w:eastAsia="Arial" w:cs="Arial"/>
          <w:b w:val="0"/>
          <w:bCs w:val="0"/>
          <w:noProof w:val="0"/>
          <w:sz w:val="22"/>
          <w:szCs w:val="22"/>
          <w:lang w:val="es-EC"/>
        </w:rPr>
        <w:t>7.1 Principios de DevOps y cultura de colaboración aplicados al Caso Faro</w:t>
      </w:r>
    </w:p>
    <w:p xmlns:wp14="http://schemas.microsoft.com/office/word/2010/wordml" w:rsidP="46772617" w:rsidRDefault="00000000" w14:paraId="5CB6CD37" wp14:textId="52C64C2B">
      <w:pPr>
        <w:pStyle w:val="Heading2"/>
        <w:spacing w:before="299" w:beforeAutospacing="off" w:after="299" w:afterAutospacing="off" w:lineRule="auto"/>
        <w:jc w:val="both"/>
        <w:rPr>
          <w:rFonts w:ascii="Arial" w:hAnsi="Arial" w:eastAsia="Arial" w:cs="Arial"/>
          <w:b w:val="0"/>
          <w:bCs w:val="0"/>
          <w:noProof w:val="0"/>
          <w:sz w:val="22"/>
          <w:szCs w:val="22"/>
          <w:lang w:val="es-EC"/>
        </w:rPr>
      </w:pPr>
      <w:r w:rsidRPr="46772617" w:rsidR="78F3D672">
        <w:rPr>
          <w:rFonts w:ascii="Arial" w:hAnsi="Arial" w:eastAsia="Arial" w:cs="Arial"/>
          <w:b w:val="0"/>
          <w:bCs w:val="0"/>
          <w:noProof w:val="0"/>
          <w:sz w:val="22"/>
          <w:szCs w:val="22"/>
          <w:lang w:val="es-EC"/>
        </w:rPr>
        <w:t>7.1.1 Teoría breve</w:t>
      </w:r>
    </w:p>
    <w:p xmlns:wp14="http://schemas.microsoft.com/office/word/2010/wordml" w:rsidP="46772617" w:rsidRDefault="00000000" w14:paraId="545AC489" wp14:textId="79ABB2DF">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78F3D672">
        <w:rPr>
          <w:rFonts w:ascii="Arial" w:hAnsi="Arial" w:eastAsia="Arial" w:cs="Arial"/>
          <w:b w:val="0"/>
          <w:bCs w:val="0"/>
          <w:noProof w:val="0"/>
          <w:color w:val="7F7F7F" w:themeColor="text1" w:themeTint="80" w:themeShade="FF"/>
          <w:sz w:val="22"/>
          <w:szCs w:val="22"/>
          <w:lang w:val="es-EC"/>
        </w:rPr>
        <w:t>DevOps es una filosofía de trabajo que integra los equipos de desarrollo (Development) y operaciones (Operations) con el propósito de fortalecer la colaboración, automatizar procesos y facilitar la entrega continua de software. A diferencia de los modelos tradicionales, en los que cada área desarrolla sus actividades de manera independiente, DevOps promueve una cultura de responsabilidad compartida durante todo el ciclo de vida del software. Este enfoque permite reducir los tiempos de desarrollo, incrementar la calidad del producto y responder con mayor rapidez a los cambios en los requisitos del proyecto mediante la automatización de procesos y la retroalimentación continua (Kim et al., 2021; Díaz et al., 2024).</w:t>
      </w:r>
    </w:p>
    <w:p xmlns:wp14="http://schemas.microsoft.com/office/word/2010/wordml" w:rsidP="46772617" w:rsidRDefault="00000000" w14:paraId="66CF695E" wp14:textId="2EFD5F63">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78F3D672">
        <w:rPr>
          <w:rFonts w:ascii="Arial" w:hAnsi="Arial" w:eastAsia="Arial" w:cs="Arial"/>
          <w:b w:val="0"/>
          <w:bCs w:val="0"/>
          <w:noProof w:val="0"/>
          <w:color w:val="7F7F7F" w:themeColor="text1" w:themeTint="80" w:themeShade="FF"/>
          <w:sz w:val="22"/>
          <w:szCs w:val="22"/>
          <w:lang w:val="es-EC"/>
        </w:rPr>
        <w:t>Uno de los pilares fundamentales de esta filosofía es la integración permanente entre personas, procesos y herramientas. En este modelo, desarrolladores, personal de operaciones y especialistas en seguridad colaboran desde las primeras etapas del proyecto, evitando que actividades como la validación, las pruebas o el despliegue se concentren únicamente al finalizar el desarrollo. Como consecuencia, los errores pueden detectarse de forma temprana, disminuyendo el riesgo de fallos durante la implementación y mejorando la confiabilidad del software.</w:t>
      </w:r>
    </w:p>
    <w:p xmlns:wp14="http://schemas.microsoft.com/office/word/2010/wordml" w:rsidP="46772617" w:rsidRDefault="00000000" w14:paraId="515B70F1" wp14:textId="056D85EB">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78F3D672">
        <w:rPr>
          <w:rFonts w:ascii="Arial" w:hAnsi="Arial" w:eastAsia="Arial" w:cs="Arial"/>
          <w:b w:val="0"/>
          <w:bCs w:val="0"/>
          <w:noProof w:val="0"/>
          <w:color w:val="7F7F7F" w:themeColor="text1" w:themeTint="80" w:themeShade="FF"/>
          <w:sz w:val="22"/>
          <w:szCs w:val="22"/>
          <w:lang w:val="es-EC"/>
        </w:rPr>
        <w:t>Con la incorporación de la Inteligencia Artificial Generativa (IAGen), la filosofía DevOps ha evolucionado hacia procesos más inteligentes. Actualmente, diversas herramientas basadas en IA apoyan actividades como la revisión automática del código, la generación de pruebas, el análisis de vulnerabilidades y la elaboración de documentación técnica. Estas capacidades permiten que los equipos dediquen mayor tiempo a tareas relacionadas con el diseño, la arquitectura y la toma de decisiones, mientras que las actividades repetitivas son automatizadas (Nguyen-Duc et al., 2024).</w:t>
      </w:r>
    </w:p>
    <w:p xmlns:wp14="http://schemas.microsoft.com/office/word/2010/wordml" w:rsidP="46772617" w:rsidRDefault="00000000" w14:paraId="0253C8D6" wp14:textId="7CD05934">
      <w:pPr>
        <w:spacing w:before="240" w:beforeAutospacing="off" w:after="240" w:afterAutospacing="off" w:lineRule="auto"/>
        <w:jc w:val="both"/>
        <w:rPr>
          <w:rFonts w:ascii="Arial" w:hAnsi="Arial" w:eastAsia="Arial" w:cs="Arial"/>
          <w:b w:val="0"/>
          <w:bCs w:val="0"/>
          <w:noProof w:val="0"/>
          <w:sz w:val="22"/>
          <w:szCs w:val="22"/>
          <w:lang w:val="es-EC"/>
        </w:rPr>
      </w:pPr>
      <w:r w:rsidRPr="46772617" w:rsidR="78F3D672">
        <w:rPr>
          <w:rFonts w:ascii="Arial" w:hAnsi="Arial" w:eastAsia="Arial" w:cs="Arial"/>
          <w:b w:val="0"/>
          <w:bCs w:val="0"/>
          <w:noProof w:val="0"/>
          <w:color w:val="7F7F7F" w:themeColor="text1" w:themeTint="80" w:themeShade="FF"/>
          <w:sz w:val="22"/>
          <w:szCs w:val="22"/>
          <w:lang w:val="es-EC"/>
        </w:rPr>
        <w:t>Para comprender de manera sintetizada cómo estos principios se aplican dentro del desarrollo del Caso Faro, la Tabla 7.1 presenta los componentes esenciales de la filosofía DevOps y su relación con las actividades desarrolladas durante el proyecto.</w:t>
      </w:r>
    </w:p>
    <w:p xmlns:wp14="http://schemas.microsoft.com/office/word/2010/wordml" w:rsidP="46772617" w:rsidRDefault="00000000" wp14:textId="77777777" w14:paraId="648A1CF7">
      <w:pPr>
        <w:pStyle w:val="Heading1"/>
        <w:keepNext w:val="0"/>
        <w:keepLines w:val="0"/>
        <w:spacing w:before="240" w:after="240" w:lineRule="auto"/>
        <w:jc w:val="both"/>
        <w:rPr>
          <w:rFonts w:ascii="Arial" w:hAnsi="Arial" w:eastAsia="Arial" w:cs="Arial"/>
          <w:b w:val="0"/>
          <w:bCs w:val="0"/>
          <w:sz w:val="22"/>
          <w:szCs w:val="22"/>
        </w:rPr>
      </w:pPr>
      <w:r w:rsidRPr="46772617" w:rsidR="784B9D22">
        <w:rPr>
          <w:rFonts w:ascii="Arial" w:hAnsi="Arial" w:eastAsia="Arial" w:cs="Arial"/>
          <w:b w:val="0"/>
          <w:bCs w:val="0"/>
          <w:sz w:val="22"/>
          <w:szCs w:val="22"/>
        </w:rPr>
        <w:t>Tabla 7.1</w:t>
      </w:r>
    </w:p>
    <w:p xmlns:wp14="http://schemas.microsoft.com/office/word/2010/wordml" w:rsidP="46772617" w:rsidRDefault="00000000" wp14:textId="77777777" w14:paraId="77C33E3F">
      <w:pPr>
        <w:spacing w:before="240" w:after="240" w:lineRule="auto"/>
        <w:jc w:val="both"/>
        <w:rPr>
          <w:rFonts w:ascii="Arial" w:hAnsi="Arial" w:eastAsia="Arial" w:cs="Arial"/>
          <w:b w:val="0"/>
          <w:bCs w:val="0"/>
          <w:color w:val="7F7F7F" w:themeColor="text1" w:themeTint="80" w:themeShade="FF"/>
          <w:sz w:val="22"/>
          <w:szCs w:val="22"/>
        </w:rPr>
      </w:pPr>
      <w:r w:rsidRPr="46772617" w:rsidR="784B9D22">
        <w:rPr>
          <w:rFonts w:ascii="Arial" w:hAnsi="Arial" w:eastAsia="Arial" w:cs="Arial"/>
          <w:b w:val="0"/>
          <w:bCs w:val="0"/>
          <w:color w:val="7F7F7F" w:themeColor="text1" w:themeTint="80" w:themeShade="FF"/>
          <w:sz w:val="22"/>
          <w:szCs w:val="22"/>
        </w:rPr>
        <w:t>Principios de DevOps aplicados al Caso Faro</w:t>
      </w:r>
    </w:p>
    <w:tbl>
      <w:tblPr>
        <w:tblW w:w="0" w:type="auto"/>
        <w:jc w:val="left"/>
        <w:tblBorders>
          <w:top w:val="single" w:color="000000" w:themeColor="text1" w:sz="2"/>
          <w:left w:val="none" w:color="000000" w:themeColor="text1" w:sz="2"/>
          <w:bottom w:val="single" w:color="000000" w:themeColor="text1" w:sz="2"/>
          <w:right w:val="none" w:color="000000" w:themeColor="text1" w:sz="2"/>
          <w:insideH w:val="none" w:color="000000" w:themeColor="text1" w:sz="2"/>
          <w:insideV w:val="none" w:color="000000" w:themeColor="text1" w:sz="2"/>
        </w:tblBorders>
        <w:tblLook w:val="0600" w:firstRow="0" w:lastRow="0" w:firstColumn="0" w:lastColumn="0" w:noHBand="1" w:noVBand="1"/>
      </w:tblPr>
      <w:tblGrid>
        <w:gridCol w:w="2103"/>
        <w:gridCol w:w="2920"/>
        <w:gridCol w:w="3479"/>
      </w:tblGrid>
      <w:tr w:rsidR="46772617" w:rsidTr="46772617" w14:paraId="191FCC37">
        <w:trPr>
          <w:trHeight w:val="530"/>
        </w:trPr>
        <w:tc>
          <w:tcPr>
            <w:tcW w:w="2103" w:type="dxa"/>
            <w:tcBorders>
              <w:bottom w:val="single" w:color="000000" w:themeColor="text1" w:sz="2"/>
            </w:tcBorders>
            <w:shd w:val="clear" w:color="auto" w:fill="FFFFFF" w:themeFill="background1"/>
            <w:tcMar>
              <w:top w:w="100" w:type="dxa"/>
              <w:left w:w="100" w:type="dxa"/>
              <w:bottom w:w="100" w:type="dxa"/>
              <w:right w:w="100" w:type="dxa"/>
            </w:tcMar>
            <w:vAlign w:val="top"/>
          </w:tcPr>
          <w:p w:rsidR="46772617" w:rsidP="46772617" w:rsidRDefault="46772617" w14:paraId="5C19BD85">
            <w:pPr>
              <w:jc w:val="both"/>
              <w:rPr>
                <w:rFonts w:ascii="Arial" w:hAnsi="Arial" w:eastAsia="Arial" w:cs="Arial"/>
                <w:b w:val="0"/>
                <w:bCs w:val="0"/>
                <w:sz w:val="22"/>
                <w:szCs w:val="22"/>
              </w:rPr>
            </w:pPr>
            <w:r w:rsidRPr="46772617" w:rsidR="46772617">
              <w:rPr>
                <w:rFonts w:ascii="Arial" w:hAnsi="Arial" w:eastAsia="Arial" w:cs="Arial"/>
                <w:b w:val="0"/>
                <w:bCs w:val="0"/>
                <w:sz w:val="22"/>
                <w:szCs w:val="22"/>
              </w:rPr>
              <w:t>Principio</w:t>
            </w:r>
          </w:p>
        </w:tc>
        <w:tc>
          <w:tcPr>
            <w:tcW w:w="2920" w:type="dxa"/>
            <w:tcBorders>
              <w:bottom w:val="single" w:color="000000" w:themeColor="text1" w:sz="2"/>
            </w:tcBorders>
            <w:shd w:val="clear" w:color="auto" w:fill="FFFFFF" w:themeFill="background1"/>
            <w:tcMar>
              <w:top w:w="100" w:type="dxa"/>
              <w:left w:w="100" w:type="dxa"/>
              <w:bottom w:w="100" w:type="dxa"/>
              <w:right w:w="100" w:type="dxa"/>
            </w:tcMar>
            <w:vAlign w:val="top"/>
          </w:tcPr>
          <w:p w:rsidR="46772617" w:rsidP="46772617" w:rsidRDefault="46772617" w14:paraId="46771050">
            <w:pPr>
              <w:jc w:val="both"/>
              <w:rPr>
                <w:rFonts w:ascii="Arial" w:hAnsi="Arial" w:eastAsia="Arial" w:cs="Arial"/>
                <w:b w:val="0"/>
                <w:bCs w:val="0"/>
                <w:sz w:val="22"/>
                <w:szCs w:val="22"/>
              </w:rPr>
            </w:pPr>
            <w:r w:rsidRPr="46772617" w:rsidR="46772617">
              <w:rPr>
                <w:rFonts w:ascii="Arial" w:hAnsi="Arial" w:eastAsia="Arial" w:cs="Arial"/>
                <w:b w:val="0"/>
                <w:bCs w:val="0"/>
                <w:sz w:val="22"/>
                <w:szCs w:val="22"/>
              </w:rPr>
              <w:t>Descripción</w:t>
            </w:r>
          </w:p>
        </w:tc>
        <w:tc>
          <w:tcPr>
            <w:tcW w:w="3479" w:type="dxa"/>
            <w:tcBorders>
              <w:bottom w:val="single" w:color="000000" w:themeColor="text1" w:sz="2"/>
            </w:tcBorders>
            <w:shd w:val="clear" w:color="auto" w:fill="FFFFFF" w:themeFill="background1"/>
            <w:tcMar>
              <w:top w:w="100" w:type="dxa"/>
              <w:left w:w="100" w:type="dxa"/>
              <w:bottom w:w="100" w:type="dxa"/>
              <w:right w:w="100" w:type="dxa"/>
            </w:tcMar>
            <w:vAlign w:val="top"/>
          </w:tcPr>
          <w:p w:rsidR="46772617" w:rsidP="46772617" w:rsidRDefault="46772617" w14:paraId="5222ECF1">
            <w:pPr>
              <w:jc w:val="both"/>
              <w:rPr>
                <w:rFonts w:ascii="Arial" w:hAnsi="Arial" w:eastAsia="Arial" w:cs="Arial"/>
                <w:b w:val="0"/>
                <w:bCs w:val="0"/>
                <w:sz w:val="22"/>
                <w:szCs w:val="22"/>
              </w:rPr>
            </w:pPr>
            <w:r w:rsidRPr="46772617" w:rsidR="46772617">
              <w:rPr>
                <w:rFonts w:ascii="Arial" w:hAnsi="Arial" w:eastAsia="Arial" w:cs="Arial"/>
                <w:b w:val="0"/>
                <w:bCs w:val="0"/>
                <w:sz w:val="22"/>
                <w:szCs w:val="22"/>
              </w:rPr>
              <w:t>Aplicación en el Caso Faro</w:t>
            </w:r>
          </w:p>
        </w:tc>
      </w:tr>
      <w:tr w:rsidR="46772617" w:rsidTr="46772617" w14:paraId="2AF83229">
        <w:trPr>
          <w:trHeight w:val="1130"/>
        </w:trPr>
        <w:tc>
          <w:tcPr>
            <w:tcW w:w="2103" w:type="dxa"/>
            <w:tcBorders>
              <w:top w:val="single" w:color="000000" w:themeColor="text1" w:sz="2"/>
            </w:tcBorders>
            <w:shd w:val="clear" w:color="auto" w:fill="FFFFFF" w:themeFill="background1"/>
            <w:tcMar>
              <w:top w:w="100" w:type="dxa"/>
              <w:left w:w="100" w:type="dxa"/>
              <w:bottom w:w="100" w:type="dxa"/>
              <w:right w:w="100" w:type="dxa"/>
            </w:tcMar>
            <w:vAlign w:val="top"/>
          </w:tcPr>
          <w:p w:rsidR="46772617" w:rsidP="46772617" w:rsidRDefault="46772617" w14:paraId="57D58D85">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Colaboración</w:t>
            </w:r>
          </w:p>
        </w:tc>
        <w:tc>
          <w:tcPr>
            <w:tcW w:w="2920" w:type="dxa"/>
            <w:tcBorders>
              <w:top w:val="single" w:color="000000" w:themeColor="text1" w:sz="2"/>
            </w:tcBorders>
            <w:shd w:val="clear" w:color="auto" w:fill="FFFFFF" w:themeFill="background1"/>
            <w:tcMar>
              <w:top w:w="100" w:type="dxa"/>
              <w:left w:w="100" w:type="dxa"/>
              <w:bottom w:w="100" w:type="dxa"/>
              <w:right w:w="100" w:type="dxa"/>
            </w:tcMar>
            <w:vAlign w:val="top"/>
          </w:tcPr>
          <w:p w:rsidR="46772617" w:rsidP="46772617" w:rsidRDefault="46772617" w14:paraId="710E844D">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Desarrollo, operaciones y seguridad trabajan de forma conjunta.</w:t>
            </w:r>
          </w:p>
        </w:tc>
        <w:tc>
          <w:tcPr>
            <w:tcW w:w="3479" w:type="dxa"/>
            <w:tcBorders>
              <w:top w:val="single" w:color="000000" w:themeColor="text1" w:sz="2"/>
            </w:tcBorders>
            <w:shd w:val="clear" w:color="auto" w:fill="FFFFFF" w:themeFill="background1"/>
            <w:tcMar>
              <w:top w:w="100" w:type="dxa"/>
              <w:left w:w="100" w:type="dxa"/>
              <w:bottom w:w="100" w:type="dxa"/>
              <w:right w:w="100" w:type="dxa"/>
            </w:tcMar>
            <w:vAlign w:val="top"/>
          </w:tcPr>
          <w:p w:rsidR="46772617" w:rsidP="46772617" w:rsidRDefault="46772617" w14:paraId="5F76DE63">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Todos los integrantes participan durante el ciclo de desarrollo del prototipo.</w:t>
            </w:r>
          </w:p>
        </w:tc>
      </w:tr>
      <w:tr w:rsidR="46772617" w:rsidTr="46772617" w14:paraId="39E1539B">
        <w:trPr>
          <w:trHeight w:val="1130"/>
        </w:trPr>
        <w:tc>
          <w:tcPr>
            <w:tcW w:w="2103" w:type="dxa"/>
            <w:shd w:val="clear" w:color="auto" w:fill="FFFFFF" w:themeFill="background1"/>
            <w:tcMar>
              <w:top w:w="100" w:type="dxa"/>
              <w:left w:w="100" w:type="dxa"/>
              <w:bottom w:w="100" w:type="dxa"/>
              <w:right w:w="100" w:type="dxa"/>
            </w:tcMar>
            <w:vAlign w:val="top"/>
          </w:tcPr>
          <w:p w:rsidR="46772617" w:rsidP="46772617" w:rsidRDefault="46772617" w14:paraId="6223AA5A">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Automatización</w:t>
            </w:r>
          </w:p>
        </w:tc>
        <w:tc>
          <w:tcPr>
            <w:tcW w:w="2920" w:type="dxa"/>
            <w:shd w:val="clear" w:color="auto" w:fill="FFFFFF" w:themeFill="background1"/>
            <w:tcMar>
              <w:top w:w="100" w:type="dxa"/>
              <w:left w:w="100" w:type="dxa"/>
              <w:bottom w:w="100" w:type="dxa"/>
              <w:right w:w="100" w:type="dxa"/>
            </w:tcMar>
            <w:vAlign w:val="top"/>
          </w:tcPr>
          <w:p w:rsidR="46772617" w:rsidP="46772617" w:rsidRDefault="46772617" w14:paraId="30F2F3C7">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Reduce tareas repetitivas mediante herramientas automáticas.</w:t>
            </w:r>
          </w:p>
        </w:tc>
        <w:tc>
          <w:tcPr>
            <w:tcW w:w="3479" w:type="dxa"/>
            <w:shd w:val="clear" w:color="auto" w:fill="FFFFFF" w:themeFill="background1"/>
            <w:tcMar>
              <w:top w:w="100" w:type="dxa"/>
              <w:left w:w="100" w:type="dxa"/>
              <w:bottom w:w="100" w:type="dxa"/>
              <w:right w:w="100" w:type="dxa"/>
            </w:tcMar>
            <w:vAlign w:val="top"/>
          </w:tcPr>
          <w:p w:rsidR="46772617" w:rsidP="46772617" w:rsidRDefault="46772617" w14:paraId="0FA164C1">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Validación automática del código y ejecución de pruebas.</w:t>
            </w:r>
          </w:p>
        </w:tc>
      </w:tr>
      <w:tr w:rsidR="46772617" w:rsidTr="46772617" w14:paraId="6E91A54C">
        <w:trPr>
          <w:trHeight w:val="1130"/>
        </w:trPr>
        <w:tc>
          <w:tcPr>
            <w:tcW w:w="2103" w:type="dxa"/>
            <w:shd w:val="clear" w:color="auto" w:fill="FFFFFF" w:themeFill="background1"/>
            <w:tcMar>
              <w:top w:w="100" w:type="dxa"/>
              <w:left w:w="100" w:type="dxa"/>
              <w:bottom w:w="100" w:type="dxa"/>
              <w:right w:w="100" w:type="dxa"/>
            </w:tcMar>
            <w:vAlign w:val="top"/>
          </w:tcPr>
          <w:p w:rsidR="46772617" w:rsidP="46772617" w:rsidRDefault="46772617" w14:paraId="7BB85894">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Integración continua</w:t>
            </w:r>
          </w:p>
        </w:tc>
        <w:tc>
          <w:tcPr>
            <w:tcW w:w="2920" w:type="dxa"/>
            <w:shd w:val="clear" w:color="auto" w:fill="FFFFFF" w:themeFill="background1"/>
            <w:tcMar>
              <w:top w:w="100" w:type="dxa"/>
              <w:left w:w="100" w:type="dxa"/>
              <w:bottom w:w="100" w:type="dxa"/>
              <w:right w:w="100" w:type="dxa"/>
            </w:tcMar>
            <w:vAlign w:val="top"/>
          </w:tcPr>
          <w:p w:rsidR="46772617" w:rsidP="46772617" w:rsidRDefault="46772617" w14:paraId="20D1137D">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Permite integrar cambios frecuentes al repositorio principal.</w:t>
            </w:r>
          </w:p>
        </w:tc>
        <w:tc>
          <w:tcPr>
            <w:tcW w:w="3479" w:type="dxa"/>
            <w:shd w:val="clear" w:color="auto" w:fill="FFFFFF" w:themeFill="background1"/>
            <w:tcMar>
              <w:top w:w="100" w:type="dxa"/>
              <w:left w:w="100" w:type="dxa"/>
              <w:bottom w:w="100" w:type="dxa"/>
              <w:right w:w="100" w:type="dxa"/>
            </w:tcMar>
            <w:vAlign w:val="top"/>
          </w:tcPr>
          <w:p w:rsidR="46772617" w:rsidP="46772617" w:rsidRDefault="46772617" w14:paraId="22623F1D">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Cada modificación es verificada antes de incorporarse al proyecto.</w:t>
            </w:r>
          </w:p>
        </w:tc>
      </w:tr>
      <w:tr w:rsidR="46772617" w:rsidTr="46772617" w14:paraId="4E301006">
        <w:trPr>
          <w:trHeight w:val="830"/>
        </w:trPr>
        <w:tc>
          <w:tcPr>
            <w:tcW w:w="2103" w:type="dxa"/>
            <w:shd w:val="clear" w:color="auto" w:fill="FFFFFF" w:themeFill="background1"/>
            <w:tcMar>
              <w:top w:w="100" w:type="dxa"/>
              <w:left w:w="100" w:type="dxa"/>
              <w:bottom w:w="100" w:type="dxa"/>
              <w:right w:w="100" w:type="dxa"/>
            </w:tcMar>
            <w:vAlign w:val="top"/>
          </w:tcPr>
          <w:p w:rsidR="46772617" w:rsidP="46772617" w:rsidRDefault="46772617" w14:paraId="1C876749">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Retroalimentación continua</w:t>
            </w:r>
          </w:p>
        </w:tc>
        <w:tc>
          <w:tcPr>
            <w:tcW w:w="2920" w:type="dxa"/>
            <w:shd w:val="clear" w:color="auto" w:fill="FFFFFF" w:themeFill="background1"/>
            <w:tcMar>
              <w:top w:w="100" w:type="dxa"/>
              <w:left w:w="100" w:type="dxa"/>
              <w:bottom w:w="100" w:type="dxa"/>
              <w:right w:w="100" w:type="dxa"/>
            </w:tcMar>
            <w:vAlign w:val="top"/>
          </w:tcPr>
          <w:p w:rsidR="46772617" w:rsidP="46772617" w:rsidRDefault="46772617" w14:paraId="18201627">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Facilita la mejora constante del software.</w:t>
            </w:r>
          </w:p>
        </w:tc>
        <w:tc>
          <w:tcPr>
            <w:tcW w:w="3479" w:type="dxa"/>
            <w:shd w:val="clear" w:color="auto" w:fill="FFFFFF" w:themeFill="background1"/>
            <w:tcMar>
              <w:top w:w="100" w:type="dxa"/>
              <w:left w:w="100" w:type="dxa"/>
              <w:bottom w:w="100" w:type="dxa"/>
              <w:right w:w="100" w:type="dxa"/>
            </w:tcMar>
            <w:vAlign w:val="top"/>
          </w:tcPr>
          <w:p w:rsidR="46772617" w:rsidP="46772617" w:rsidRDefault="46772617" w14:paraId="5B5582D5">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El equipo analiza resultados y corrige errores en cada iteración.</w:t>
            </w:r>
          </w:p>
        </w:tc>
      </w:tr>
      <w:tr w:rsidR="46772617" w:rsidTr="46772617" w14:paraId="593D3793">
        <w:trPr>
          <w:trHeight w:val="1130"/>
        </w:trPr>
        <w:tc>
          <w:tcPr>
            <w:tcW w:w="2103" w:type="dxa"/>
            <w:shd w:val="clear" w:color="auto" w:fill="FFFFFF" w:themeFill="background1"/>
            <w:tcMar>
              <w:top w:w="100" w:type="dxa"/>
              <w:left w:w="100" w:type="dxa"/>
              <w:bottom w:w="100" w:type="dxa"/>
              <w:right w:w="100" w:type="dxa"/>
            </w:tcMar>
            <w:vAlign w:val="top"/>
          </w:tcPr>
          <w:p w:rsidR="46772617" w:rsidP="46772617" w:rsidRDefault="46772617" w14:paraId="342CDC0D">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DevSecOps</w:t>
            </w:r>
          </w:p>
        </w:tc>
        <w:tc>
          <w:tcPr>
            <w:tcW w:w="2920" w:type="dxa"/>
            <w:shd w:val="clear" w:color="auto" w:fill="FFFFFF" w:themeFill="background1"/>
            <w:tcMar>
              <w:top w:w="100" w:type="dxa"/>
              <w:left w:w="100" w:type="dxa"/>
              <w:bottom w:w="100" w:type="dxa"/>
              <w:right w:w="100" w:type="dxa"/>
            </w:tcMar>
            <w:vAlign w:val="top"/>
          </w:tcPr>
          <w:p w:rsidR="46772617" w:rsidP="46772617" w:rsidRDefault="46772617" w14:paraId="6D68EADA">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Incorpora controles de seguridad durante todo el desarrollo.</w:t>
            </w:r>
          </w:p>
        </w:tc>
        <w:tc>
          <w:tcPr>
            <w:tcW w:w="3479" w:type="dxa"/>
            <w:shd w:val="clear" w:color="auto" w:fill="FFFFFF" w:themeFill="background1"/>
            <w:tcMar>
              <w:top w:w="100" w:type="dxa"/>
              <w:left w:w="100" w:type="dxa"/>
              <w:bottom w:w="100" w:type="dxa"/>
              <w:right w:w="100" w:type="dxa"/>
            </w:tcMar>
            <w:vAlign w:val="top"/>
          </w:tcPr>
          <w:p w:rsidR="46772617" w:rsidP="46772617" w:rsidRDefault="46772617" w14:paraId="3DA6FDEE">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Escaneo automático de vulnerabilidades antes del despliegue.</w:t>
            </w:r>
          </w:p>
        </w:tc>
      </w:tr>
    </w:tbl>
    <w:p xmlns:wp14="http://schemas.microsoft.com/office/word/2010/wordml" w:rsidP="46772617" w:rsidRDefault="00000000" wp14:textId="77777777" w14:paraId="5F41D434">
      <w:pPr>
        <w:spacing w:before="240" w:after="240" w:lineRule="auto"/>
        <w:jc w:val="both"/>
        <w:rPr>
          <w:rFonts w:ascii="Arial" w:hAnsi="Arial" w:eastAsia="Arial" w:cs="Arial"/>
          <w:b w:val="0"/>
          <w:bCs w:val="0"/>
          <w:sz w:val="22"/>
          <w:szCs w:val="22"/>
        </w:rPr>
      </w:pPr>
      <w:r w:rsidRPr="46772617" w:rsidR="784B9D22">
        <w:rPr>
          <w:rFonts w:ascii="Arial" w:hAnsi="Arial" w:eastAsia="Arial" w:cs="Arial"/>
          <w:b w:val="0"/>
          <w:bCs w:val="0"/>
          <w:sz w:val="22"/>
          <w:szCs w:val="22"/>
        </w:rPr>
        <w:t>Nota de tabla.</w:t>
      </w:r>
      <w:r w:rsidRPr="46772617" w:rsidR="784B9D22">
        <w:rPr>
          <w:rFonts w:ascii="Arial" w:hAnsi="Arial" w:eastAsia="Arial" w:cs="Arial"/>
          <w:b w:val="0"/>
          <w:bCs w:val="0"/>
          <w:sz w:val="22"/>
          <w:szCs w:val="22"/>
        </w:rPr>
        <w:t xml:space="preserve"> </w:t>
      </w:r>
      <w:r w:rsidRPr="46772617" w:rsidR="784B9D22">
        <w:rPr>
          <w:rFonts w:ascii="Arial" w:hAnsi="Arial" w:eastAsia="Arial" w:cs="Arial"/>
          <w:b w:val="0"/>
          <w:bCs w:val="0"/>
          <w:color w:val="7F7F7F" w:themeColor="text1" w:themeTint="80" w:themeShade="FF"/>
          <w:sz w:val="22"/>
          <w:szCs w:val="22"/>
        </w:rPr>
        <w:t xml:space="preserve">Elaboración propia con base en </w:t>
      </w:r>
      <w:r w:rsidRPr="46772617" w:rsidR="784B9D22">
        <w:rPr>
          <w:rFonts w:ascii="Arial" w:hAnsi="Arial" w:eastAsia="Arial" w:cs="Arial"/>
          <w:b w:val="0"/>
          <w:bCs w:val="0"/>
          <w:i w:val="1"/>
          <w:iCs w:val="1"/>
          <w:color w:val="7F7F7F" w:themeColor="text1" w:themeTint="80" w:themeShade="FF"/>
          <w:sz w:val="22"/>
          <w:szCs w:val="22"/>
        </w:rPr>
        <w:t>A Complete Guide to DevOps Best Practices</w:t>
      </w:r>
      <w:r w:rsidRPr="46772617" w:rsidR="784B9D22">
        <w:rPr>
          <w:rFonts w:ascii="Arial" w:hAnsi="Arial" w:eastAsia="Arial" w:cs="Arial"/>
          <w:b w:val="0"/>
          <w:bCs w:val="0"/>
          <w:color w:val="7F7F7F" w:themeColor="text1" w:themeTint="80" w:themeShade="FF"/>
          <w:sz w:val="22"/>
          <w:szCs w:val="22"/>
        </w:rPr>
        <w:t xml:space="preserve">, </w:t>
      </w:r>
      <w:r w:rsidRPr="46772617" w:rsidR="784B9D22">
        <w:rPr>
          <w:rFonts w:ascii="Arial" w:hAnsi="Arial" w:eastAsia="Arial" w:cs="Arial"/>
          <w:b w:val="0"/>
          <w:bCs w:val="0"/>
          <w:i w:val="1"/>
          <w:iCs w:val="1"/>
          <w:color w:val="7F7F7F" w:themeColor="text1" w:themeTint="80" w:themeShade="FF"/>
          <w:sz w:val="22"/>
          <w:szCs w:val="22"/>
        </w:rPr>
        <w:t>Self-Service Cybersecurity Monitoring as Enabler for DevSecOps</w:t>
      </w:r>
      <w:r w:rsidRPr="46772617" w:rsidR="784B9D22">
        <w:rPr>
          <w:rFonts w:ascii="Arial" w:hAnsi="Arial" w:eastAsia="Arial" w:cs="Arial"/>
          <w:b w:val="0"/>
          <w:bCs w:val="0"/>
          <w:color w:val="7F7F7F" w:themeColor="text1" w:themeTint="80" w:themeShade="FF"/>
          <w:sz w:val="22"/>
          <w:szCs w:val="22"/>
        </w:rPr>
        <w:t xml:space="preserve"> y </w:t>
      </w:r>
      <w:r w:rsidRPr="46772617" w:rsidR="784B9D22">
        <w:rPr>
          <w:rFonts w:ascii="Arial" w:hAnsi="Arial" w:eastAsia="Arial" w:cs="Arial"/>
          <w:b w:val="0"/>
          <w:bCs w:val="0"/>
          <w:i w:val="1"/>
          <w:iCs w:val="1"/>
          <w:color w:val="7F7F7F" w:themeColor="text1" w:themeTint="80" w:themeShade="FF"/>
          <w:sz w:val="22"/>
          <w:szCs w:val="22"/>
        </w:rPr>
        <w:t>Quality-Aware DevOps Research</w:t>
      </w:r>
      <w:r w:rsidRPr="46772617" w:rsidR="784B9D22">
        <w:rPr>
          <w:rFonts w:ascii="Arial" w:hAnsi="Arial" w:eastAsia="Arial" w:cs="Arial"/>
          <w:b w:val="0"/>
          <w:bCs w:val="0"/>
          <w:color w:val="7F7F7F" w:themeColor="text1" w:themeTint="80" w:themeShade="FF"/>
          <w:sz w:val="22"/>
          <w:szCs w:val="22"/>
        </w:rPr>
        <w:t>.</w:t>
      </w:r>
    </w:p>
    <w:p xmlns:wp14="http://schemas.microsoft.com/office/word/2010/wordml" w:rsidP="46772617" w:rsidRDefault="00000000" w14:paraId="1B1832E4" wp14:textId="5157846F">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78F3D672">
        <w:rPr>
          <w:rFonts w:ascii="Arial" w:hAnsi="Arial" w:eastAsia="Arial" w:cs="Arial"/>
          <w:b w:val="0"/>
          <w:bCs w:val="0"/>
          <w:noProof w:val="0"/>
          <w:color w:val="7F7F7F" w:themeColor="text1" w:themeTint="80" w:themeShade="FF"/>
          <w:sz w:val="22"/>
          <w:szCs w:val="22"/>
          <w:lang w:val="es-EC"/>
        </w:rPr>
        <w:t>Después de analizar la Tabla 7.1, se observa que la colaboración constituye el eje central de DevOps, ya que favorece la comunicación permanente entre todos los integrantes del equipo. A este principio se suman la automatización, la integración continua, la retroalimentación constante y DevSecOps, los cuales permiten optimizar el desarrollo del software mediante procesos más ágiles, seguros y eficientes. En conjunto, estos elementos establecen una metodología orientada a la mejora continua durante todas las etapas del ciclo de vida del proyecto.</w:t>
      </w:r>
    </w:p>
    <w:p xmlns:wp14="http://schemas.microsoft.com/office/word/2010/wordml" w:rsidP="46772617" w:rsidRDefault="00000000" w14:paraId="5E331414" wp14:textId="39980066">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78F3D672">
        <w:rPr>
          <w:rFonts w:ascii="Arial" w:hAnsi="Arial" w:eastAsia="Arial" w:cs="Arial"/>
          <w:b w:val="0"/>
          <w:bCs w:val="0"/>
          <w:noProof w:val="0"/>
          <w:color w:val="7F7F7F" w:themeColor="text1" w:themeTint="80" w:themeShade="FF"/>
          <w:sz w:val="22"/>
          <w:szCs w:val="22"/>
          <w:lang w:val="es-EC"/>
        </w:rPr>
        <w:t>Aunque la tabla resume los principales principios de DevOps, resulta más sencillo comprender la interacción entre cada uno de ellos mediante una representación gráfica. La Figura 7.1 muestra el ciclo de trabajo aplicado al Caso Faro, evidenciando cómo las diferentes fases del desarrollo se encuentran conectadas mediante un proceso continuo de retroalimentación.</w:t>
      </w:r>
    </w:p>
    <w:p xmlns:wp14="http://schemas.microsoft.com/office/word/2010/wordml" w:rsidP="46772617" w:rsidRDefault="00000000" wp14:textId="77777777" w14:paraId="6B13279D">
      <w:pPr>
        <w:pStyle w:val="Heading1"/>
        <w:keepNext w:val="0"/>
        <w:keepLines w:val="0"/>
        <w:spacing w:before="240" w:after="240" w:lineRule="auto"/>
        <w:jc w:val="both"/>
        <w:rPr>
          <w:rFonts w:ascii="Arial" w:hAnsi="Arial" w:eastAsia="Arial" w:cs="Arial"/>
          <w:b w:val="0"/>
          <w:bCs w:val="0"/>
          <w:sz w:val="22"/>
          <w:szCs w:val="22"/>
        </w:rPr>
      </w:pPr>
      <w:r w:rsidRPr="46772617" w:rsidR="1E507D6F">
        <w:rPr>
          <w:rFonts w:ascii="Arial" w:hAnsi="Arial" w:eastAsia="Arial" w:cs="Arial"/>
          <w:b w:val="0"/>
          <w:bCs w:val="0"/>
          <w:sz w:val="22"/>
          <w:szCs w:val="22"/>
        </w:rPr>
        <w:t>Figura 7.1</w:t>
      </w:r>
    </w:p>
    <w:p xmlns:wp14="http://schemas.microsoft.com/office/word/2010/wordml" w:rsidP="46772617" w:rsidRDefault="00000000" wp14:textId="77777777" w14:paraId="283B1387">
      <w:pPr>
        <w:spacing w:before="240" w:after="240" w:lineRule="auto"/>
        <w:jc w:val="both"/>
        <w:rPr>
          <w:rFonts w:ascii="Arial" w:hAnsi="Arial" w:eastAsia="Arial" w:cs="Arial"/>
          <w:b w:val="0"/>
          <w:bCs w:val="0"/>
          <w:color w:val="7F7F7F" w:themeColor="text1" w:themeTint="80" w:themeShade="FF"/>
          <w:sz w:val="22"/>
          <w:szCs w:val="22"/>
        </w:rPr>
      </w:pPr>
      <w:r w:rsidRPr="46772617" w:rsidR="1E507D6F">
        <w:rPr>
          <w:rFonts w:ascii="Arial" w:hAnsi="Arial" w:eastAsia="Arial" w:cs="Arial"/>
          <w:b w:val="0"/>
          <w:bCs w:val="0"/>
          <w:color w:val="7F7F7F" w:themeColor="text1" w:themeTint="80" w:themeShade="FF"/>
          <w:sz w:val="22"/>
          <w:szCs w:val="22"/>
        </w:rPr>
        <w:t>Ciclo DevOps aplicado al Caso Faro</w:t>
      </w:r>
    </w:p>
    <w:p xmlns:wp14="http://schemas.microsoft.com/office/word/2010/wordml" w:rsidP="46772617" w:rsidRDefault="00000000" wp14:textId="77777777" w14:paraId="7EA848DB">
      <w:pPr>
        <w:spacing w:before="240" w:after="240" w:lineRule="auto"/>
        <w:jc w:val="center"/>
        <w:rPr>
          <w:rFonts w:ascii="Arial" w:hAnsi="Arial" w:eastAsia="Arial" w:cs="Arial"/>
          <w:b w:val="0"/>
          <w:bCs w:val="0"/>
          <w:sz w:val="22"/>
          <w:szCs w:val="22"/>
        </w:rPr>
      </w:pPr>
      <w:r>
        <w:rPr>
          <w:rFonts w:ascii="Times" w:hAnsi="Times" w:eastAsia="Times" w:cs="Times"/>
          <w:b w:val="1"/>
          <w:bCs w:val="1"/>
          <w:sz w:val="24"/>
          <w:szCs w:val="24"/>
        </w:rPr>
        <w:drawing>
          <wp:inline xmlns:wp14="http://schemas.microsoft.com/office/word/2010/wordprocessingDrawing" distT="114300" distB="114300" distL="114300" distR="114300" wp14:anchorId="30C37BE1" wp14:editId="1C3F901A">
            <wp:extent cx="3022221" cy="2710500"/>
            <wp:effectExtent l="0" t="0" r="6985" b="0"/>
            <wp:docPr id="3" name="image5.png"/>
            <a:graphic>
              <a:graphicData xmlns:a="http://schemas.openxmlformats.org/drawingml/2006/main" uri="http://schemas.openxmlformats.org/drawingml/2006/picture">
                <pic:pic xmlns:pic="http://schemas.openxmlformats.org/drawingml/2006/picture">
                  <pic:nvPicPr>
                    <pic:cNvPr id="0" name="image5.png"/>
                    <pic:cNvPicPr preferRelativeResize="0"/>
                  </pic:nvPicPr>
                  <pic:blipFill>
                    <a:blip xmlns:r="http://schemas.openxmlformats.org/officeDocument/2006/relationships" r:embed="rId6"/>
                    <a:srcRect t="10314"/>
                    <a:stretch>
                      <a:fillRect/>
                    </a:stretch>
                  </pic:blipFill>
                  <pic:spPr>
                    <a:xfrm>
                      <a:off x="0" y="0"/>
                      <a:ext cx="3022221" cy="2710500"/>
                    </a:xfrm>
                    <a:prstGeom prst="rect">
                      <a:avLst/>
                    </a:prstGeom>
                    <a:ln/>
                  </pic:spPr>
                </pic:pic>
              </a:graphicData>
            </a:graphic>
            <wp:cNvGraphicFramePr/>
          </wp:inline>
        </w:drawing>
      </w:r>
    </w:p>
    <w:p xmlns:wp14="http://schemas.microsoft.com/office/word/2010/wordml" w:rsidP="46772617" w:rsidRDefault="00000000" w14:paraId="4ECEC4BF" wp14:textId="474C3422">
      <w:pPr>
        <w:spacing w:before="240" w:after="240" w:lineRule="auto"/>
        <w:jc w:val="both"/>
        <w:rPr>
          <w:rFonts w:ascii="Arial" w:hAnsi="Arial" w:eastAsia="Arial" w:cs="Arial"/>
          <w:b w:val="0"/>
          <w:bCs w:val="0"/>
          <w:color w:val="7F7F7F" w:themeColor="text1" w:themeTint="80" w:themeShade="FF"/>
          <w:sz w:val="22"/>
          <w:szCs w:val="22"/>
        </w:rPr>
      </w:pPr>
      <w:r w:rsidRPr="46772617" w:rsidR="1E507D6F">
        <w:rPr>
          <w:rFonts w:ascii="Arial" w:hAnsi="Arial" w:eastAsia="Arial" w:cs="Arial"/>
          <w:b w:val="0"/>
          <w:bCs w:val="0"/>
          <w:sz w:val="22"/>
          <w:szCs w:val="22"/>
        </w:rPr>
        <w:t>Nota de figura.</w:t>
      </w:r>
      <w:r w:rsidRPr="46772617" w:rsidR="1E507D6F">
        <w:rPr>
          <w:rFonts w:ascii="Arial" w:hAnsi="Arial" w:eastAsia="Arial" w:cs="Arial"/>
          <w:b w:val="0"/>
          <w:bCs w:val="0"/>
          <w:sz w:val="22"/>
          <w:szCs w:val="22"/>
        </w:rPr>
        <w:t xml:space="preserve"> </w:t>
      </w:r>
      <w:r w:rsidRPr="46772617" w:rsidR="1E507D6F">
        <w:rPr>
          <w:rFonts w:ascii="Arial" w:hAnsi="Arial" w:eastAsia="Arial" w:cs="Arial"/>
          <w:b w:val="0"/>
          <w:bCs w:val="0"/>
          <w:color w:val="7F7F7F" w:themeColor="text1" w:themeTint="80" w:themeShade="FF"/>
          <w:sz w:val="22"/>
          <w:szCs w:val="22"/>
        </w:rPr>
        <w:t>Elaboración propia con base en la literatura sobre DevOps, DevSecOps y automatización del ciclo de vida del software revisada para este capítulo.</w:t>
      </w:r>
    </w:p>
    <w:p xmlns:wp14="http://schemas.microsoft.com/office/word/2010/wordml" w:rsidP="46772617" w:rsidRDefault="00000000" w14:paraId="1640B302" wp14:textId="2AF76791">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78F3D672">
        <w:rPr>
          <w:rFonts w:ascii="Arial" w:hAnsi="Arial" w:eastAsia="Arial" w:cs="Arial"/>
          <w:b w:val="0"/>
          <w:bCs w:val="0"/>
          <w:noProof w:val="0"/>
          <w:color w:val="7F7F7F" w:themeColor="text1" w:themeTint="80" w:themeShade="FF"/>
          <w:sz w:val="22"/>
          <w:szCs w:val="22"/>
          <w:lang w:val="es-EC"/>
        </w:rPr>
        <w:t>Como se aprecia en la Figura 7.1, DevOps no debe interpretarse como una secuencia lineal de actividades, sino como un ciclo iterativo en el que la planificación, el desarrollo, las pruebas, el despliegue y el monitoreo se encuentran estrechamente relacionados. La información obtenida durante la operación del sistema alimenta nuevas mejoras en el desarrollo, favoreciendo entregas frecuentes y un incremento progresivo en la calidad del software.</w:t>
      </w:r>
    </w:p>
    <w:p xmlns:wp14="http://schemas.microsoft.com/office/word/2010/wordml" w:rsidP="46772617" w:rsidRDefault="00000000" w14:paraId="162E7390" wp14:textId="3A430570">
      <w:pPr>
        <w:pStyle w:val="Heading1"/>
        <w:spacing w:before="322" w:beforeAutospacing="off" w:after="322"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7.2 Integración continua y entrega continua: flujo mínimo desde código, pruebas y despliegue</w:t>
      </w:r>
    </w:p>
    <w:p xmlns:wp14="http://schemas.microsoft.com/office/word/2010/wordml" w:rsidP="46772617" w:rsidRDefault="00000000" w14:paraId="1EFA31F8" wp14:textId="161D43B3">
      <w:pPr>
        <w:pStyle w:val="Heading2"/>
        <w:spacing w:before="299" w:beforeAutospacing="off" w:after="299"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7.2.1 Teoría breve</w:t>
      </w:r>
    </w:p>
    <w:p xmlns:wp14="http://schemas.microsoft.com/office/word/2010/wordml" w:rsidP="46772617" w:rsidRDefault="00000000" w14:paraId="67B11585" wp14:textId="6E35888F">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La Integración Continua (Continuous Integration, CI) es una práctica fundamental dentro de DevOps que consiste en incorporar de manera frecuente los cambios realizados por los desarrolladores en un repositorio compartido. Cada vez que se registra una modificación en el código fuente, el sistema ejecuta automáticamente procesos de compilación, pruebas y validaciones para comprobar que la aplicación continúa funcionando correctamente. Este enfoque permite detectar errores en las primeras etapas del desarrollo, reducir conflictos entre versiones y facilitar el trabajo colaborativo entre los integrantes del equipo.</w:t>
      </w:r>
    </w:p>
    <w:p xmlns:wp14="http://schemas.microsoft.com/office/word/2010/wordml" w:rsidP="46772617" w:rsidRDefault="00000000" w14:paraId="25B1C70B" wp14:textId="58130DD4">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Como complemento de la Integración Continua, la Entrega Continua (Continuous Delivery, CD) automatiza la preparación del software para su despliegue. Una vez que el código supera todas las validaciones establecidas, la aplicación queda lista para publicarse de manera rápida y segura en un entorno de pruebas o de producción. De esta forma, ambas prácticas conforman un flujo continuo que agiliza la incorporación de nuevas funcionalidades, mejora la estabilidad del software y disminuye el riesgo de errores durante la implementación (Kim et al., 2021; Shahin et al., 2017).</w:t>
      </w:r>
    </w:p>
    <w:p xmlns:wp14="http://schemas.microsoft.com/office/word/2010/wordml" w:rsidP="46772617" w:rsidRDefault="00000000" w14:paraId="6C8AFA64" wp14:textId="02AD32DA">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La combinación de CI y CD constituye uno de los principales mecanismos para incrementar la calidad del software moderno, ya que permite automatizar actividades repetitivas y garantizar que cada modificación sea evaluada antes de integrarse al proyecto principal. En el contexto del Caso Faro, estas prácticas facilitan que el equipo trabaje de manera coordinada, reduciendo tiempos de desarrollo y fortaleciendo la confiabilidad del prototipo.</w:t>
      </w:r>
    </w:p>
    <w:p xmlns:wp14="http://schemas.microsoft.com/office/word/2010/wordml" w:rsidP="46772617" w:rsidRDefault="00000000" w14:paraId="5B310D16" wp14:textId="7189B619">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Para comprender de forma resumida cómo se desarrolla este proceso dentro del proyecto, la Tabla 7.2 presenta las principales etapas que conforman el flujo de Integración Continua y Entrega Continua aplicado al Caso Faro.</w:t>
      </w:r>
    </w:p>
    <w:p xmlns:wp14="http://schemas.microsoft.com/office/word/2010/wordml" w:rsidP="46772617" w:rsidRDefault="00000000" wp14:textId="77777777" w14:paraId="66BE3151">
      <w:pPr>
        <w:pStyle w:val="Heading1"/>
        <w:keepNext w:val="0"/>
        <w:keepLines w:val="0"/>
        <w:spacing w:before="240" w:after="240" w:lineRule="auto"/>
        <w:jc w:val="both"/>
        <w:rPr>
          <w:rFonts w:ascii="Arial" w:hAnsi="Arial" w:eastAsia="Arial" w:cs="Arial"/>
          <w:b w:val="0"/>
          <w:bCs w:val="0"/>
          <w:sz w:val="22"/>
          <w:szCs w:val="22"/>
        </w:rPr>
      </w:pPr>
      <w:r w:rsidRPr="46772617" w:rsidR="3D598930">
        <w:rPr>
          <w:rFonts w:ascii="Arial" w:hAnsi="Arial" w:eastAsia="Arial" w:cs="Arial"/>
          <w:b w:val="0"/>
          <w:bCs w:val="0"/>
          <w:sz w:val="22"/>
          <w:szCs w:val="22"/>
        </w:rPr>
        <w:t>Tabla 7.2</w:t>
      </w:r>
    </w:p>
    <w:p xmlns:wp14="http://schemas.microsoft.com/office/word/2010/wordml" w:rsidP="46772617" w:rsidRDefault="00000000" wp14:textId="77777777" w14:paraId="7D5FC829">
      <w:pPr>
        <w:spacing w:before="240" w:after="240" w:lineRule="auto"/>
        <w:jc w:val="both"/>
        <w:rPr>
          <w:rFonts w:ascii="Arial" w:hAnsi="Arial" w:eastAsia="Arial" w:cs="Arial"/>
          <w:b w:val="0"/>
          <w:bCs w:val="0"/>
          <w:color w:val="7F7F7F" w:themeColor="text1" w:themeTint="80" w:themeShade="FF"/>
          <w:sz w:val="22"/>
          <w:szCs w:val="22"/>
        </w:rPr>
      </w:pPr>
      <w:r w:rsidRPr="46772617" w:rsidR="3D598930">
        <w:rPr>
          <w:rFonts w:ascii="Arial" w:hAnsi="Arial" w:eastAsia="Arial" w:cs="Arial"/>
          <w:b w:val="0"/>
          <w:bCs w:val="0"/>
          <w:color w:val="7F7F7F" w:themeColor="text1" w:themeTint="80" w:themeShade="FF"/>
          <w:sz w:val="22"/>
          <w:szCs w:val="22"/>
        </w:rPr>
        <w:t>Flujo básico de Integración Continua y Entrega Continua aplicado al Caso Faro</w:t>
      </w:r>
    </w:p>
    <w:tbl>
      <w:tblPr>
        <w:tblW w:w="0" w:type="auto"/>
        <w:jc w:val="left"/>
        <w:tblBorders>
          <w:top w:val="single" w:color="000000" w:themeColor="text1" w:sz="2"/>
          <w:left w:val="none" w:color="000000" w:themeColor="text1" w:sz="2"/>
          <w:bottom w:val="single" w:color="000000" w:themeColor="text1" w:sz="2"/>
          <w:right w:val="none" w:color="000000" w:themeColor="text1" w:sz="2"/>
          <w:insideH w:val="none" w:color="000000" w:themeColor="text1" w:sz="2"/>
          <w:insideV w:val="none" w:color="000000" w:themeColor="text1" w:sz="2"/>
        </w:tblBorders>
        <w:tblLook w:val="0600" w:firstRow="0" w:lastRow="0" w:firstColumn="0" w:lastColumn="0" w:noHBand="1" w:noVBand="1"/>
      </w:tblPr>
      <w:tblGrid>
        <w:gridCol w:w="1721"/>
        <w:gridCol w:w="3356"/>
        <w:gridCol w:w="3425"/>
      </w:tblGrid>
      <w:tr w:rsidR="46772617" w:rsidTr="46772617" w14:paraId="146F8FFF">
        <w:trPr>
          <w:trHeight w:val="530"/>
        </w:trPr>
        <w:tc>
          <w:tcPr>
            <w:tcW w:w="1721" w:type="dxa"/>
            <w:tcBorders>
              <w:bottom w:val="single" w:color="000000" w:themeColor="text1" w:sz="2"/>
            </w:tcBorders>
            <w:tcMar>
              <w:top w:w="100" w:type="dxa"/>
              <w:left w:w="100" w:type="dxa"/>
              <w:bottom w:w="100" w:type="dxa"/>
              <w:right w:w="100" w:type="dxa"/>
            </w:tcMar>
            <w:vAlign w:val="top"/>
          </w:tcPr>
          <w:p w:rsidR="46772617" w:rsidP="46772617" w:rsidRDefault="46772617" w14:paraId="58A77920">
            <w:pPr>
              <w:jc w:val="both"/>
              <w:rPr>
                <w:rFonts w:ascii="Arial" w:hAnsi="Arial" w:eastAsia="Arial" w:cs="Arial"/>
                <w:b w:val="0"/>
                <w:bCs w:val="0"/>
                <w:sz w:val="22"/>
                <w:szCs w:val="22"/>
              </w:rPr>
            </w:pPr>
            <w:r w:rsidRPr="46772617" w:rsidR="46772617">
              <w:rPr>
                <w:rFonts w:ascii="Arial" w:hAnsi="Arial" w:eastAsia="Arial" w:cs="Arial"/>
                <w:b w:val="0"/>
                <w:bCs w:val="0"/>
                <w:sz w:val="22"/>
                <w:szCs w:val="22"/>
              </w:rPr>
              <w:t>Etapa</w:t>
            </w:r>
          </w:p>
        </w:tc>
        <w:tc>
          <w:tcPr>
            <w:tcW w:w="3356" w:type="dxa"/>
            <w:tcBorders>
              <w:bottom w:val="single" w:color="000000" w:themeColor="text1" w:sz="2"/>
            </w:tcBorders>
            <w:tcMar>
              <w:top w:w="100" w:type="dxa"/>
              <w:left w:w="100" w:type="dxa"/>
              <w:bottom w:w="100" w:type="dxa"/>
              <w:right w:w="100" w:type="dxa"/>
            </w:tcMar>
            <w:vAlign w:val="top"/>
          </w:tcPr>
          <w:p w:rsidR="46772617" w:rsidP="46772617" w:rsidRDefault="46772617" w14:paraId="069C4EF0">
            <w:pPr>
              <w:jc w:val="both"/>
              <w:rPr>
                <w:rFonts w:ascii="Arial" w:hAnsi="Arial" w:eastAsia="Arial" w:cs="Arial"/>
                <w:b w:val="0"/>
                <w:bCs w:val="0"/>
                <w:sz w:val="22"/>
                <w:szCs w:val="22"/>
              </w:rPr>
            </w:pPr>
            <w:r w:rsidRPr="46772617" w:rsidR="46772617">
              <w:rPr>
                <w:rFonts w:ascii="Arial" w:hAnsi="Arial" w:eastAsia="Arial" w:cs="Arial"/>
                <w:b w:val="0"/>
                <w:bCs w:val="0"/>
                <w:sz w:val="22"/>
                <w:szCs w:val="22"/>
              </w:rPr>
              <w:t>Actividad principal</w:t>
            </w:r>
          </w:p>
        </w:tc>
        <w:tc>
          <w:tcPr>
            <w:tcW w:w="3425" w:type="dxa"/>
            <w:tcBorders>
              <w:bottom w:val="single" w:color="000000" w:themeColor="text1" w:sz="2"/>
            </w:tcBorders>
            <w:tcMar>
              <w:top w:w="100" w:type="dxa"/>
              <w:left w:w="100" w:type="dxa"/>
              <w:bottom w:w="100" w:type="dxa"/>
              <w:right w:w="100" w:type="dxa"/>
            </w:tcMar>
            <w:vAlign w:val="top"/>
          </w:tcPr>
          <w:p w:rsidR="46772617" w:rsidP="46772617" w:rsidRDefault="46772617" w14:paraId="037FB3C1">
            <w:pPr>
              <w:jc w:val="both"/>
              <w:rPr>
                <w:rFonts w:ascii="Arial" w:hAnsi="Arial" w:eastAsia="Arial" w:cs="Arial"/>
                <w:b w:val="0"/>
                <w:bCs w:val="0"/>
                <w:sz w:val="22"/>
                <w:szCs w:val="22"/>
              </w:rPr>
            </w:pPr>
            <w:r w:rsidRPr="46772617" w:rsidR="46772617">
              <w:rPr>
                <w:rFonts w:ascii="Arial" w:hAnsi="Arial" w:eastAsia="Arial" w:cs="Arial"/>
                <w:b w:val="0"/>
                <w:bCs w:val="0"/>
                <w:sz w:val="22"/>
                <w:szCs w:val="22"/>
              </w:rPr>
              <w:t>Resultado esperado</w:t>
            </w:r>
          </w:p>
        </w:tc>
      </w:tr>
      <w:tr w:rsidR="46772617" w:rsidTr="46772617" w14:paraId="0936E83A">
        <w:trPr>
          <w:trHeight w:val="830"/>
        </w:trPr>
        <w:tc>
          <w:tcPr>
            <w:tcW w:w="1721" w:type="dxa"/>
            <w:tcBorders>
              <w:top w:val="single" w:color="000000" w:themeColor="text1" w:sz="2"/>
            </w:tcBorders>
            <w:tcMar>
              <w:top w:w="100" w:type="dxa"/>
              <w:left w:w="100" w:type="dxa"/>
              <w:bottom w:w="100" w:type="dxa"/>
              <w:right w:w="100" w:type="dxa"/>
            </w:tcMar>
            <w:vAlign w:val="top"/>
          </w:tcPr>
          <w:p w:rsidR="46772617" w:rsidP="46772617" w:rsidRDefault="46772617" w14:paraId="4772F6A1">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Control de versiones</w:t>
            </w:r>
          </w:p>
        </w:tc>
        <w:tc>
          <w:tcPr>
            <w:tcW w:w="3356" w:type="dxa"/>
            <w:tcBorders>
              <w:top w:val="single" w:color="000000" w:themeColor="text1" w:sz="2"/>
            </w:tcBorders>
            <w:tcMar>
              <w:top w:w="100" w:type="dxa"/>
              <w:left w:w="100" w:type="dxa"/>
              <w:bottom w:w="100" w:type="dxa"/>
              <w:right w:w="100" w:type="dxa"/>
            </w:tcMar>
            <w:vAlign w:val="top"/>
          </w:tcPr>
          <w:p w:rsidR="46772617" w:rsidP="46772617" w:rsidRDefault="46772617" w14:paraId="5F4FF31E">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El desarrollador envía cambios al repositorio Git.</w:t>
            </w:r>
          </w:p>
        </w:tc>
        <w:tc>
          <w:tcPr>
            <w:tcW w:w="3425" w:type="dxa"/>
            <w:tcBorders>
              <w:top w:val="single" w:color="000000" w:themeColor="text1" w:sz="2"/>
            </w:tcBorders>
            <w:tcMar>
              <w:top w:w="100" w:type="dxa"/>
              <w:left w:w="100" w:type="dxa"/>
              <w:bottom w:w="100" w:type="dxa"/>
              <w:right w:w="100" w:type="dxa"/>
            </w:tcMar>
            <w:vAlign w:val="top"/>
          </w:tcPr>
          <w:p w:rsidR="46772617" w:rsidP="46772617" w:rsidRDefault="46772617" w14:paraId="6EFF0342">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Código actualizado y disponible para integración.</w:t>
            </w:r>
          </w:p>
        </w:tc>
      </w:tr>
      <w:tr w:rsidR="46772617" w:rsidTr="46772617" w14:paraId="2658C699">
        <w:trPr>
          <w:trHeight w:val="830"/>
        </w:trPr>
        <w:tc>
          <w:tcPr>
            <w:tcW w:w="1721" w:type="dxa"/>
            <w:tcMar>
              <w:top w:w="100" w:type="dxa"/>
              <w:left w:w="100" w:type="dxa"/>
              <w:bottom w:w="100" w:type="dxa"/>
              <w:right w:w="100" w:type="dxa"/>
            </w:tcMar>
            <w:vAlign w:val="top"/>
          </w:tcPr>
          <w:p w:rsidR="46772617" w:rsidP="46772617" w:rsidRDefault="46772617" w14:paraId="1722A0EB">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Compilación</w:t>
            </w:r>
          </w:p>
        </w:tc>
        <w:tc>
          <w:tcPr>
            <w:tcW w:w="3356" w:type="dxa"/>
            <w:tcMar>
              <w:top w:w="100" w:type="dxa"/>
              <w:left w:w="100" w:type="dxa"/>
              <w:bottom w:w="100" w:type="dxa"/>
              <w:right w:w="100" w:type="dxa"/>
            </w:tcMar>
            <w:vAlign w:val="top"/>
          </w:tcPr>
          <w:p w:rsidR="46772617" w:rsidP="46772617" w:rsidRDefault="46772617" w14:paraId="0ED9994E">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El sistema construye automáticamente el proyecto.</w:t>
            </w:r>
          </w:p>
        </w:tc>
        <w:tc>
          <w:tcPr>
            <w:tcW w:w="3425" w:type="dxa"/>
            <w:tcMar>
              <w:top w:w="100" w:type="dxa"/>
              <w:left w:w="100" w:type="dxa"/>
              <w:bottom w:w="100" w:type="dxa"/>
              <w:right w:w="100" w:type="dxa"/>
            </w:tcMar>
            <w:vAlign w:val="top"/>
          </w:tcPr>
          <w:p w:rsidR="46772617" w:rsidP="46772617" w:rsidRDefault="46772617" w14:paraId="37FFD8F1">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Verificación de errores de compilación.</w:t>
            </w:r>
          </w:p>
        </w:tc>
      </w:tr>
      <w:tr w:rsidR="46772617" w:rsidTr="46772617" w14:paraId="53A53016">
        <w:trPr>
          <w:trHeight w:val="830"/>
        </w:trPr>
        <w:tc>
          <w:tcPr>
            <w:tcW w:w="1721" w:type="dxa"/>
            <w:tcMar>
              <w:top w:w="100" w:type="dxa"/>
              <w:left w:w="100" w:type="dxa"/>
              <w:bottom w:w="100" w:type="dxa"/>
              <w:right w:w="100" w:type="dxa"/>
            </w:tcMar>
            <w:vAlign w:val="top"/>
          </w:tcPr>
          <w:p w:rsidR="46772617" w:rsidP="46772617" w:rsidRDefault="46772617" w14:paraId="70C1803F">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Pruebas automáticas</w:t>
            </w:r>
          </w:p>
        </w:tc>
        <w:tc>
          <w:tcPr>
            <w:tcW w:w="3356" w:type="dxa"/>
            <w:tcMar>
              <w:top w:w="100" w:type="dxa"/>
              <w:left w:w="100" w:type="dxa"/>
              <w:bottom w:w="100" w:type="dxa"/>
              <w:right w:w="100" w:type="dxa"/>
            </w:tcMar>
            <w:vAlign w:val="top"/>
          </w:tcPr>
          <w:p w:rsidR="46772617" w:rsidP="46772617" w:rsidRDefault="46772617" w14:paraId="0250C3EF">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Ejecución de pruebas unitarias y de integración.</w:t>
            </w:r>
          </w:p>
        </w:tc>
        <w:tc>
          <w:tcPr>
            <w:tcW w:w="3425" w:type="dxa"/>
            <w:tcMar>
              <w:top w:w="100" w:type="dxa"/>
              <w:left w:w="100" w:type="dxa"/>
              <w:bottom w:w="100" w:type="dxa"/>
              <w:right w:w="100" w:type="dxa"/>
            </w:tcMar>
            <w:vAlign w:val="top"/>
          </w:tcPr>
          <w:p w:rsidR="46772617" w:rsidP="46772617" w:rsidRDefault="46772617" w14:paraId="4224ACDC">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Validación del correcto funcionamiento del software.</w:t>
            </w:r>
          </w:p>
        </w:tc>
      </w:tr>
      <w:tr w:rsidR="46772617" w:rsidTr="46772617" w14:paraId="01DDA33D">
        <w:trPr>
          <w:trHeight w:val="830"/>
        </w:trPr>
        <w:tc>
          <w:tcPr>
            <w:tcW w:w="1721" w:type="dxa"/>
            <w:tcMar>
              <w:top w:w="100" w:type="dxa"/>
              <w:left w:w="100" w:type="dxa"/>
              <w:bottom w:w="100" w:type="dxa"/>
              <w:right w:w="100" w:type="dxa"/>
            </w:tcMar>
            <w:vAlign w:val="top"/>
          </w:tcPr>
          <w:p w:rsidR="46772617" w:rsidP="46772617" w:rsidRDefault="46772617" w14:paraId="57864443">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Entrega continua</w:t>
            </w:r>
          </w:p>
        </w:tc>
        <w:tc>
          <w:tcPr>
            <w:tcW w:w="3356" w:type="dxa"/>
            <w:tcMar>
              <w:top w:w="100" w:type="dxa"/>
              <w:left w:w="100" w:type="dxa"/>
              <w:bottom w:w="100" w:type="dxa"/>
              <w:right w:w="100" w:type="dxa"/>
            </w:tcMar>
            <w:vAlign w:val="top"/>
          </w:tcPr>
          <w:p w:rsidR="46772617" w:rsidP="46772617" w:rsidRDefault="46772617" w14:paraId="348CC838">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Preparación automática para el despliegue.</w:t>
            </w:r>
          </w:p>
        </w:tc>
        <w:tc>
          <w:tcPr>
            <w:tcW w:w="3425" w:type="dxa"/>
            <w:tcMar>
              <w:top w:w="100" w:type="dxa"/>
              <w:left w:w="100" w:type="dxa"/>
              <w:bottom w:w="100" w:type="dxa"/>
              <w:right w:w="100" w:type="dxa"/>
            </w:tcMar>
            <w:vAlign w:val="top"/>
          </w:tcPr>
          <w:p w:rsidR="46772617" w:rsidP="46772617" w:rsidRDefault="46772617" w14:paraId="44C0E84F">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Aplicación lista para publicarse.</w:t>
            </w:r>
          </w:p>
        </w:tc>
      </w:tr>
      <w:tr w:rsidR="46772617" w:rsidTr="46772617" w14:paraId="7DBB5951">
        <w:trPr>
          <w:trHeight w:val="830"/>
        </w:trPr>
        <w:tc>
          <w:tcPr>
            <w:tcW w:w="1721" w:type="dxa"/>
            <w:tcMar>
              <w:top w:w="100" w:type="dxa"/>
              <w:left w:w="100" w:type="dxa"/>
              <w:bottom w:w="100" w:type="dxa"/>
              <w:right w:w="100" w:type="dxa"/>
            </w:tcMar>
            <w:vAlign w:val="top"/>
          </w:tcPr>
          <w:p w:rsidR="46772617" w:rsidP="46772617" w:rsidRDefault="46772617" w14:paraId="3C484493">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Despliegue</w:t>
            </w:r>
          </w:p>
        </w:tc>
        <w:tc>
          <w:tcPr>
            <w:tcW w:w="3356" w:type="dxa"/>
            <w:tcMar>
              <w:top w:w="100" w:type="dxa"/>
              <w:left w:w="100" w:type="dxa"/>
              <w:bottom w:w="100" w:type="dxa"/>
              <w:right w:w="100" w:type="dxa"/>
            </w:tcMar>
            <w:vAlign w:val="top"/>
          </w:tcPr>
          <w:p w:rsidR="46772617" w:rsidP="46772617" w:rsidRDefault="46772617" w14:paraId="6738339D">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Publicación en ambiente de pruebas o producción.</w:t>
            </w:r>
          </w:p>
        </w:tc>
        <w:tc>
          <w:tcPr>
            <w:tcW w:w="3425" w:type="dxa"/>
            <w:tcMar>
              <w:top w:w="100" w:type="dxa"/>
              <w:left w:w="100" w:type="dxa"/>
              <w:bottom w:w="100" w:type="dxa"/>
              <w:right w:w="100" w:type="dxa"/>
            </w:tcMar>
            <w:vAlign w:val="top"/>
          </w:tcPr>
          <w:p w:rsidR="46772617" w:rsidP="46772617" w:rsidRDefault="46772617" w14:paraId="5D092CD0">
            <w:pPr>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Nueva versión disponible para los usuarios.</w:t>
            </w:r>
          </w:p>
        </w:tc>
      </w:tr>
    </w:tbl>
    <w:p xmlns:wp14="http://schemas.microsoft.com/office/word/2010/wordml" w:rsidP="46772617" w:rsidRDefault="00000000" wp14:textId="77777777" w14:paraId="24783099">
      <w:pPr>
        <w:spacing w:before="240" w:after="240" w:lineRule="auto"/>
        <w:jc w:val="both"/>
        <w:rPr>
          <w:rFonts w:ascii="Arial" w:hAnsi="Arial" w:eastAsia="Arial" w:cs="Arial"/>
          <w:b w:val="0"/>
          <w:bCs w:val="0"/>
          <w:color w:val="7F7F7F" w:themeColor="text1" w:themeTint="80" w:themeShade="FF"/>
          <w:sz w:val="22"/>
          <w:szCs w:val="22"/>
        </w:rPr>
      </w:pPr>
      <w:r w:rsidRPr="46772617" w:rsidR="3D598930">
        <w:rPr>
          <w:rFonts w:ascii="Arial" w:hAnsi="Arial" w:eastAsia="Arial" w:cs="Arial"/>
          <w:b w:val="0"/>
          <w:bCs w:val="0"/>
          <w:sz w:val="22"/>
          <w:szCs w:val="22"/>
        </w:rPr>
        <w:t>Nota de tabla.</w:t>
      </w:r>
      <w:r w:rsidRPr="46772617" w:rsidR="3D598930">
        <w:rPr>
          <w:rFonts w:ascii="Arial" w:hAnsi="Arial" w:eastAsia="Arial" w:cs="Arial"/>
          <w:b w:val="0"/>
          <w:bCs w:val="0"/>
          <w:sz w:val="22"/>
          <w:szCs w:val="22"/>
        </w:rPr>
        <w:t xml:space="preserve"> </w:t>
      </w:r>
      <w:r w:rsidRPr="46772617" w:rsidR="3D598930">
        <w:rPr>
          <w:rFonts w:ascii="Arial" w:hAnsi="Arial" w:eastAsia="Arial" w:cs="Arial"/>
          <w:b w:val="0"/>
          <w:bCs w:val="0"/>
          <w:color w:val="7F7F7F" w:themeColor="text1" w:themeTint="80" w:themeShade="FF"/>
          <w:sz w:val="22"/>
          <w:szCs w:val="22"/>
        </w:rPr>
        <w:t xml:space="preserve">Elaboración propia con base en </w:t>
      </w:r>
      <w:r w:rsidRPr="46772617" w:rsidR="3D598930">
        <w:rPr>
          <w:rFonts w:ascii="Arial" w:hAnsi="Arial" w:eastAsia="Arial" w:cs="Arial"/>
          <w:b w:val="0"/>
          <w:bCs w:val="0"/>
          <w:i w:val="1"/>
          <w:iCs w:val="1"/>
          <w:color w:val="7F7F7F" w:themeColor="text1" w:themeTint="80" w:themeShade="FF"/>
          <w:sz w:val="22"/>
          <w:szCs w:val="22"/>
        </w:rPr>
        <w:t>A Complete Guide to DevOps Best Practices</w:t>
      </w:r>
      <w:r w:rsidRPr="46772617" w:rsidR="3D598930">
        <w:rPr>
          <w:rFonts w:ascii="Arial" w:hAnsi="Arial" w:eastAsia="Arial" w:cs="Arial"/>
          <w:b w:val="0"/>
          <w:bCs w:val="0"/>
          <w:color w:val="7F7F7F" w:themeColor="text1" w:themeTint="80" w:themeShade="FF"/>
          <w:sz w:val="22"/>
          <w:szCs w:val="22"/>
        </w:rPr>
        <w:t xml:space="preserve">, </w:t>
      </w:r>
      <w:r w:rsidRPr="46772617" w:rsidR="3D598930">
        <w:rPr>
          <w:rFonts w:ascii="Arial" w:hAnsi="Arial" w:eastAsia="Arial" w:cs="Arial"/>
          <w:b w:val="0"/>
          <w:bCs w:val="0"/>
          <w:i w:val="1"/>
          <w:iCs w:val="1"/>
          <w:color w:val="7F7F7F" w:themeColor="text1" w:themeTint="80" w:themeShade="FF"/>
          <w:sz w:val="22"/>
          <w:szCs w:val="22"/>
        </w:rPr>
        <w:t>Machine Learning Operations (MLOps): Overview, Definition and Architecture</w:t>
      </w:r>
      <w:r w:rsidRPr="46772617" w:rsidR="3D598930">
        <w:rPr>
          <w:rFonts w:ascii="Arial" w:hAnsi="Arial" w:eastAsia="Arial" w:cs="Arial"/>
          <w:b w:val="0"/>
          <w:bCs w:val="0"/>
          <w:color w:val="7F7F7F" w:themeColor="text1" w:themeTint="80" w:themeShade="FF"/>
          <w:sz w:val="22"/>
          <w:szCs w:val="22"/>
        </w:rPr>
        <w:t xml:space="preserve"> y </w:t>
      </w:r>
      <w:r w:rsidRPr="46772617" w:rsidR="3D598930">
        <w:rPr>
          <w:rFonts w:ascii="Arial" w:hAnsi="Arial" w:eastAsia="Arial" w:cs="Arial"/>
          <w:b w:val="0"/>
          <w:bCs w:val="0"/>
          <w:i w:val="1"/>
          <w:iCs w:val="1"/>
          <w:color w:val="7F7F7F" w:themeColor="text1" w:themeTint="80" w:themeShade="FF"/>
          <w:sz w:val="22"/>
          <w:szCs w:val="22"/>
        </w:rPr>
        <w:t>A Policy-Driven Branching and Environment Isolation Strategy for Enterprise DevSecOps</w:t>
      </w:r>
      <w:r w:rsidRPr="46772617" w:rsidR="3D598930">
        <w:rPr>
          <w:rFonts w:ascii="Arial" w:hAnsi="Arial" w:eastAsia="Arial" w:cs="Arial"/>
          <w:b w:val="0"/>
          <w:bCs w:val="0"/>
          <w:color w:val="7F7F7F" w:themeColor="text1" w:themeTint="80" w:themeShade="FF"/>
          <w:sz w:val="22"/>
          <w:szCs w:val="22"/>
        </w:rPr>
        <w:t>.</w:t>
      </w:r>
    </w:p>
    <w:p xmlns:wp14="http://schemas.microsoft.com/office/word/2010/wordml" w:rsidP="46772617" w:rsidRDefault="00000000" w14:paraId="275AA3DA" wp14:textId="51E8DD7C">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Como se observa en la Tabla 7.2, cada etapa depende del éxito de la anterior. El proceso inicia con el control de versiones, continúa con la compilación y la ejecución de pruebas automáticas, y finaliza con la preparación y el despliegue del software. Esta secuencia garantiza que únicamente las versiones que cumplen los criterios de calidad avancen hacia las siguientes fases del proceso, disminuyendo significativamente la posibilidad de que errores lleguen al entorno de producción.</w:t>
      </w:r>
    </w:p>
    <w:p xmlns:wp14="http://schemas.microsoft.com/office/word/2010/wordml" w:rsidP="46772617" w:rsidRDefault="00000000" w14:paraId="62925FC4" wp14:textId="484FC59B">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Aunque la tabla resume las actividades principales, el funcionamiento del flujo CI/CD puede comprenderse con mayor claridad mediante una representación gráfica. La Figura 7.2 ilustra la secuencia de actividades que sigue el Caso Faro desde que un desarrollador registra un cambio en el repositorio hasta que el sistema queda preparado para su despliegue.</w:t>
      </w:r>
    </w:p>
    <w:p xmlns:wp14="http://schemas.microsoft.com/office/word/2010/wordml" w:rsidP="46772617" w:rsidRDefault="00000000" wp14:textId="77777777" w14:paraId="600F3109">
      <w:pPr>
        <w:pStyle w:val="Heading1"/>
        <w:keepNext w:val="0"/>
        <w:keepLines w:val="0"/>
        <w:spacing w:before="240" w:after="240" w:lineRule="auto"/>
        <w:jc w:val="both"/>
        <w:rPr>
          <w:rFonts w:ascii="Arial" w:hAnsi="Arial" w:eastAsia="Arial" w:cs="Arial"/>
          <w:b w:val="0"/>
          <w:bCs w:val="0"/>
          <w:sz w:val="22"/>
          <w:szCs w:val="22"/>
        </w:rPr>
      </w:pPr>
      <w:r w:rsidRPr="46772617" w:rsidR="5B180199">
        <w:rPr>
          <w:rFonts w:ascii="Arial" w:hAnsi="Arial" w:eastAsia="Arial" w:cs="Arial"/>
          <w:b w:val="0"/>
          <w:bCs w:val="0"/>
          <w:sz w:val="22"/>
          <w:szCs w:val="22"/>
        </w:rPr>
        <w:t>Figura 7.2</w:t>
      </w:r>
    </w:p>
    <w:p xmlns:wp14="http://schemas.microsoft.com/office/word/2010/wordml" w:rsidP="46772617" w:rsidRDefault="00000000" wp14:textId="77777777" w14:paraId="6CDC1394">
      <w:pPr>
        <w:spacing w:before="240" w:after="240" w:lineRule="auto"/>
        <w:jc w:val="both"/>
        <w:rPr>
          <w:rFonts w:ascii="Arial" w:hAnsi="Arial" w:eastAsia="Arial" w:cs="Arial"/>
          <w:b w:val="0"/>
          <w:bCs w:val="0"/>
          <w:color w:val="7F7F7F" w:themeColor="text1" w:themeTint="80" w:themeShade="FF"/>
          <w:sz w:val="22"/>
          <w:szCs w:val="22"/>
        </w:rPr>
      </w:pPr>
      <w:r>
        <w:rPr>
          <w:rFonts w:ascii="Times" w:hAnsi="Times" w:eastAsia="Times" w:cs="Times"/>
          <w:sz w:val="24"/>
          <w:szCs w:val="24"/>
          <w:rtl w:val="0"/>
        </w:rPr>
        <w:t xml:space="preserve">, </w:t>
      </w:r>
      <w:r>
        <w:rPr>
          <w:rFonts w:ascii="Times" w:hAnsi="Times" w:eastAsia="Times" w:cs="Times"/>
          <w:i w:val="1"/>
          <w:iCs w:val="1"/>
          <w:sz w:val="24"/>
          <w:szCs w:val="24"/>
          <w:rtl w:val="0"/>
        </w:rPr>
        <w:t xml:space="preserve">Machine Learning Operations (MLOps): Overview, Definition and Architecture</w:t>
      </w:r>
      <w:r>
        <w:rPr>
          <w:rFonts w:ascii="Times" w:hAnsi="Times" w:eastAsia="Times" w:cs="Times"/>
          <w:sz w:val="24"/>
          <w:szCs w:val="24"/>
          <w:rtl w:val="0"/>
        </w:rPr>
        <w:t xml:space="preserve"> y </w:t>
      </w:r>
      <w:r>
        <w:rPr>
          <w:rFonts w:ascii="Times" w:hAnsi="Times" w:eastAsia="Times" w:cs="Times"/>
          <w:i w:val="1"/>
          <w:iCs w:val="1"/>
          <w:sz w:val="24"/>
          <w:szCs w:val="24"/>
          <w:rtl w:val="0"/>
        </w:rPr>
        <w:t xml:space="preserve">A Policy-Driven Branching and Environment Isolation Strategy for Enterprise DevSecOps</w:t>
      </w:r>
      <w:r>
        <w:rPr>
          <w:rFonts w:ascii="Times" w:hAnsi="Times" w:eastAsia="Times" w:cs="Times"/>
          <w:sz w:val="24"/>
          <w:szCs w:val="24"/>
          <w:rtl w:val="0"/>
        </w:rPr>
        <w:t xml:space="preserve">.</w:t>
      </w:r>
      <w:r>
        <w:rPr>
          <w:rFonts w:ascii="Times" w:hAnsi="Times" w:eastAsia="Times" w:cs="Times"/>
          <w:sz w:val="24"/>
          <w:szCs w:val="24"/>
          <w:rtl w:val="0"/>
        </w:rPr>
        <w:t xml:space="preserve">Figura 7.2</w:t>
      </w:r>
    </w:p>
    <w:p xmlns:wp14="http://schemas.microsoft.com/office/word/2010/wordml" w:rsidP="46772617" w:rsidRDefault="00000000" wp14:textId="77777777" w14:paraId="108848C4">
      <w:pPr>
        <w:spacing w:before="240" w:after="240" w:lineRule="auto"/>
        <w:jc w:val="center"/>
        <w:rPr>
          <w:rFonts w:ascii="Arial" w:hAnsi="Arial" w:eastAsia="Arial" w:cs="Arial"/>
          <w:b w:val="0"/>
          <w:bCs w:val="0"/>
          <w:i w:val="1"/>
          <w:iCs w:val="1"/>
          <w:sz w:val="22"/>
          <w:szCs w:val="22"/>
        </w:rPr>
      </w:pPr>
      <w:r w:rsidRPr="46772617" w:rsidR="69301AC6">
        <w:rPr/>
        <w:t xml:space="preserve">￼</w:t>
      </w:r>
    </w:p>
    <w:p xmlns:wp14="http://schemas.microsoft.com/office/word/2010/wordml" w:rsidP="46772617" w:rsidRDefault="00000000" wp14:textId="77777777" w14:paraId="4E33934D">
      <w:pPr>
        <w:spacing w:before="240" w:after="240" w:lineRule="auto"/>
        <w:jc w:val="both"/>
        <w:rPr>
          <w:rFonts w:ascii="Arial" w:hAnsi="Arial" w:eastAsia="Arial" w:cs="Arial"/>
          <w:b w:val="0"/>
          <w:bCs w:val="0"/>
          <w:color w:val="7F7F7F" w:themeColor="text1" w:themeTint="80" w:themeShade="FF"/>
          <w:sz w:val="22"/>
          <w:szCs w:val="22"/>
        </w:rPr>
      </w:pPr>
      <w:r w:rsidRPr="46772617" w:rsidR="5B180199">
        <w:rPr>
          <w:rFonts w:ascii="Arial" w:hAnsi="Arial" w:eastAsia="Arial" w:cs="Arial"/>
          <w:b w:val="0"/>
          <w:bCs w:val="0"/>
          <w:sz w:val="22"/>
          <w:szCs w:val="22"/>
        </w:rPr>
        <w:t>Nota de figura.</w:t>
      </w:r>
      <w:r w:rsidRPr="46772617" w:rsidR="5B180199">
        <w:rPr>
          <w:rFonts w:ascii="Arial" w:hAnsi="Arial" w:eastAsia="Arial" w:cs="Arial"/>
          <w:b w:val="0"/>
          <w:bCs w:val="0"/>
          <w:sz w:val="22"/>
          <w:szCs w:val="22"/>
        </w:rPr>
        <w:t xml:space="preserve"> </w:t>
      </w:r>
      <w:r w:rsidRPr="46772617" w:rsidR="5B180199">
        <w:rPr>
          <w:rFonts w:ascii="Arial" w:hAnsi="Arial" w:eastAsia="Arial" w:cs="Arial"/>
          <w:b w:val="0"/>
          <w:bCs w:val="0"/>
          <w:color w:val="7F7F7F" w:themeColor="text1" w:themeTint="80" w:themeShade="FF"/>
          <w:sz w:val="22"/>
          <w:szCs w:val="22"/>
        </w:rPr>
        <w:t>Elaboración propia con base en la literatura sobre Integración Continua y Entrega Continua utilizada en este capítulo.</w:t>
      </w:r>
    </w:p>
    <w:p xmlns:wp14="http://schemas.microsoft.com/office/word/2010/wordml" w:rsidP="46772617" w:rsidRDefault="00000000" w14:paraId="5D283F2E" wp14:textId="64432257">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En la Figura 7.2 se aprecia que el pipeline automatiza cada una de las etapas del proceso, permitiendo que las validaciones se ejecuten de manera continua sin necesidad de intervención manual. Esta automatización reduce tiempos de espera, mejora la coordinación entre los integrantes del equipo y favorece la entrega frecuente de nuevas versiones con mayores niveles de estabilidad y confiabilidad.</w:t>
      </w:r>
    </w:p>
    <w:p xmlns:wp14="http://schemas.microsoft.com/office/word/2010/wordml" w:rsidP="46772617" w:rsidRDefault="00000000" w14:paraId="39CB7DE7" wp14:textId="201408E8">
      <w:pPr>
        <w:pStyle w:val="Heading2"/>
        <w:spacing w:before="299" w:beforeAutospacing="off" w:after="299"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7.2.2 Práctica aplicada</w:t>
      </w:r>
    </w:p>
    <w:p xmlns:wp14="http://schemas.microsoft.com/office/word/2010/wordml" w:rsidP="46772617" w:rsidRDefault="00000000" w14:paraId="2E108003" wp14:textId="300A7BD0">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En el Caso Faro, la Integración Continua puede implementarse mediante un repositorio en GitHub donde todos los integrantes del equipo registran sus cambios utilizando un sistema de control de versiones. Cada vez que un desarrollador realiza un </w:t>
      </w:r>
      <w:r w:rsidRPr="46772617" w:rsidR="3D598930">
        <w:rPr>
          <w:rFonts w:ascii="Arial" w:hAnsi="Arial" w:eastAsia="Arial" w:cs="Arial"/>
          <w:b w:val="0"/>
          <w:bCs w:val="0"/>
          <w:i w:val="1"/>
          <w:iCs w:val="1"/>
          <w:noProof w:val="0"/>
          <w:color w:val="7F7F7F" w:themeColor="text1" w:themeTint="80" w:themeShade="FF"/>
          <w:sz w:val="22"/>
          <w:szCs w:val="22"/>
          <w:lang w:val="es-EC"/>
        </w:rPr>
        <w:t>commit</w:t>
      </w:r>
      <w:r w:rsidRPr="46772617" w:rsidR="3D598930">
        <w:rPr>
          <w:rFonts w:ascii="Arial" w:hAnsi="Arial" w:eastAsia="Arial" w:cs="Arial"/>
          <w:b w:val="0"/>
          <w:bCs w:val="0"/>
          <w:noProof w:val="0"/>
          <w:color w:val="7F7F7F" w:themeColor="text1" w:themeTint="80" w:themeShade="FF"/>
          <w:sz w:val="22"/>
          <w:szCs w:val="22"/>
          <w:lang w:val="es-EC"/>
        </w:rPr>
        <w:t xml:space="preserve"> o un </w:t>
      </w:r>
      <w:r w:rsidRPr="46772617" w:rsidR="3D598930">
        <w:rPr>
          <w:rFonts w:ascii="Arial" w:hAnsi="Arial" w:eastAsia="Arial" w:cs="Arial"/>
          <w:b w:val="0"/>
          <w:bCs w:val="0"/>
          <w:i w:val="1"/>
          <w:iCs w:val="1"/>
          <w:noProof w:val="0"/>
          <w:color w:val="7F7F7F" w:themeColor="text1" w:themeTint="80" w:themeShade="FF"/>
          <w:sz w:val="22"/>
          <w:szCs w:val="22"/>
          <w:lang w:val="es-EC"/>
        </w:rPr>
        <w:t>push</w:t>
      </w:r>
      <w:r w:rsidRPr="46772617" w:rsidR="3D598930">
        <w:rPr>
          <w:rFonts w:ascii="Arial" w:hAnsi="Arial" w:eastAsia="Arial" w:cs="Arial"/>
          <w:b w:val="0"/>
          <w:bCs w:val="0"/>
          <w:noProof w:val="0"/>
          <w:color w:val="7F7F7F" w:themeColor="text1" w:themeTint="80" w:themeShade="FF"/>
          <w:sz w:val="22"/>
          <w:szCs w:val="22"/>
          <w:lang w:val="es-EC"/>
        </w:rPr>
        <w:t>, el pipeline inicia automáticamente la compilación del proyecto, ejecuta las pruebas unitarias y verifica que el código cumpla los criterios de calidad previamente establecidos.</w:t>
      </w:r>
    </w:p>
    <w:p xmlns:wp14="http://schemas.microsoft.com/office/word/2010/wordml" w:rsidP="46772617" w:rsidRDefault="00000000" w14:paraId="5853BCD5" wp14:textId="4BEB5ED4">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Si todas las validaciones son satisfactorias, el flujo continúa hacia la etapa de Entrega Continua, donde el prototipo queda preparado para su despliegue en un entorno de pruebas. En caso de detectarse errores durante la compilación o la ejecución de las pruebas, el pipeline informa inmediatamente al equipo para que las correcciones se realicen antes de integrar los cambios al proyecto principal. De esta manera, se evita que defectos simples afecten el funcionamiento del sistema y se fortalece el trabajo colaborativo entre los desarrolladores.</w:t>
      </w:r>
    </w:p>
    <w:p xmlns:wp14="http://schemas.microsoft.com/office/word/2010/wordml" w:rsidP="46772617" w:rsidRDefault="00000000" w14:paraId="3327E41D" wp14:textId="23D70872">
      <w:pPr>
        <w:pStyle w:val="Heading2"/>
        <w:spacing w:before="299" w:beforeAutospacing="off" w:after="299"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7.2.3 Evidencia verificable</w:t>
      </w:r>
    </w:p>
    <w:p xmlns:wp14="http://schemas.microsoft.com/office/word/2010/wordml" w:rsidP="46772617" w:rsidRDefault="00000000" w14:paraId="62CE7026" wp14:textId="291E64CD">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Diversas investigaciones demuestran que la implementación de procesos de Integración Continua y Entrega Continua mejora significativamente la calidad del software y reduce el tiempo requerido para entregar nuevas versiones. Los estudios revisados coinciden en que la automatización de la compilación y de las pruebas facilita la detección temprana de defectos, disminuyendo el costo asociado a su corrección en etapas posteriores del desarrollo.</w:t>
      </w:r>
    </w:p>
    <w:p xmlns:wp14="http://schemas.microsoft.com/office/word/2010/wordml" w:rsidP="46772617" w:rsidRDefault="00000000" w14:paraId="0A0A14E3" wp14:textId="6B9DB1B0">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Asimismo, la literatura especializada recomienda utilizar estrategias de control de versiones basadas en ramas (</w:t>
      </w:r>
      <w:r w:rsidRPr="46772617" w:rsidR="3D598930">
        <w:rPr>
          <w:rFonts w:ascii="Arial" w:hAnsi="Arial" w:eastAsia="Arial" w:cs="Arial"/>
          <w:b w:val="0"/>
          <w:bCs w:val="0"/>
          <w:i w:val="1"/>
          <w:iCs w:val="1"/>
          <w:noProof w:val="0"/>
          <w:color w:val="7F7F7F" w:themeColor="text1" w:themeTint="80" w:themeShade="FF"/>
          <w:sz w:val="22"/>
          <w:szCs w:val="22"/>
          <w:lang w:val="es-EC"/>
        </w:rPr>
        <w:t>branches</w:t>
      </w:r>
      <w:r w:rsidRPr="46772617" w:rsidR="3D598930">
        <w:rPr>
          <w:rFonts w:ascii="Arial" w:hAnsi="Arial" w:eastAsia="Arial" w:cs="Arial"/>
          <w:b w:val="0"/>
          <w:bCs w:val="0"/>
          <w:noProof w:val="0"/>
          <w:color w:val="7F7F7F" w:themeColor="text1" w:themeTint="80" w:themeShade="FF"/>
          <w:sz w:val="22"/>
          <w:szCs w:val="22"/>
          <w:lang w:val="es-EC"/>
        </w:rPr>
        <w:t>) y políticas de integración que validen automáticamente cada modificación antes de incorporarla a la rama principal. Estas prácticas reducen conflictos entre desarrolladores, favorecen un flujo de trabajo más estable y permiten mantener un proceso de desarrollo seguro incluso cuando varios integrantes trabajan simultáneamente sobre el mismo proyecto.</w:t>
      </w:r>
    </w:p>
    <w:p xmlns:wp14="http://schemas.microsoft.com/office/word/2010/wordml" w:rsidP="46772617" w:rsidRDefault="00000000" w14:paraId="7AC25EB8" wp14:textId="3031040F">
      <w:pPr>
        <w:pStyle w:val="Heading2"/>
        <w:spacing w:before="299" w:beforeAutospacing="off" w:after="299"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7.2.4 Reflexión</w:t>
      </w:r>
    </w:p>
    <w:p xmlns:wp14="http://schemas.microsoft.com/office/word/2010/wordml" w:rsidP="46772617" w:rsidRDefault="00000000" w14:paraId="067AA59A" wp14:textId="35690766">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La Integración Continua y la Entrega Continua representan uno de los pilares fundamentales de DevOps, ya que permiten transformar procesos tradicionalmente manuales en actividades automatizadas, repetibles y confiables. Más allá de acelerar el desarrollo, estas prácticas fortalecen la calidad del software al garantizar que cada modificación sea validada antes de formar parte del producto final.</w:t>
      </w:r>
    </w:p>
    <w:p xmlns:wp14="http://schemas.microsoft.com/office/word/2010/wordml" w:rsidP="46772617" w:rsidRDefault="00000000" w14:paraId="68288634" wp14:textId="70E221AC">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En el Caso Faro, la adopción de CI/CD favorece una colaboración más eficiente entre los integrantes del equipo, reduce errores durante el desarrollo y facilita la incorporación de nuevas funcionalidades sin afectar la estabilidad del prototipo. Además, constituye una base sólida para integrar herramientas de Inteligencia Artificial Generativa, las cuales pueden potenciar la automatización mediante la generación de pruebas, el análisis del código y la elaboración de documentación técnica. Sin embargo, la supervisión del equipo de desarrollo continúa siendo indispensable para validar los resultados obtenidos y asegurar que las decisiones técnicas respondan a los objetivos del proyecto.</w:t>
      </w:r>
    </w:p>
    <w:p xmlns:wp14="http://schemas.microsoft.com/office/word/2010/wordml" w:rsidP="46772617" w:rsidRDefault="00000000" w14:paraId="21AB6B4E" wp14:textId="4664A093">
      <w:pPr>
        <w:pStyle w:val="Heading1"/>
        <w:spacing w:before="322" w:beforeAutospacing="off" w:after="322"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7.3 Pipelines CI/CD inteligentes y automatización básica del flujo de entrega</w:t>
      </w:r>
    </w:p>
    <w:p xmlns:wp14="http://schemas.microsoft.com/office/word/2010/wordml" w:rsidP="46772617" w:rsidRDefault="00000000" w14:paraId="4965CA4C" wp14:textId="0CAB3694">
      <w:pPr>
        <w:pStyle w:val="Heading2"/>
        <w:spacing w:before="299" w:beforeAutospacing="off" w:after="299"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7.3.1 Teoría breve</w:t>
      </w:r>
    </w:p>
    <w:p xmlns:wp14="http://schemas.microsoft.com/office/word/2010/wordml" w:rsidP="46772617" w:rsidRDefault="00000000" w14:paraId="19FF78A4" wp14:textId="3269B10C">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Los pipelines de Integración Continua y Entrega Continua (CI/CD) constituyen el núcleo de la automatización dentro de la filosofía DevOps, ya que permiten ejecutar de forma secuencial actividades como la compilación del código, la ejecución de pruebas, el análisis de calidad y el despliegue de aplicaciones. Gracias a estos procesos automatizados, los equipos de desarrollo pueden validar cada modificación antes de incorporarla al proyecto principal, reduciendo errores y garantizando una mayor estabilidad del software.</w:t>
      </w:r>
    </w:p>
    <w:p xmlns:wp14="http://schemas.microsoft.com/office/word/2010/wordml" w:rsidP="46772617" w:rsidRDefault="00000000" w14:paraId="54241A06" wp14:textId="6627E135">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Tradicionalmente, los pipelines ejecutaban tareas definidas mediante reglas y scripts previamente configurados. Sin embargo, la incorporación de la Inteligencia Artificial Generativa (IAGen) ha impulsado una evolución significativa, permitiendo que estos procesos no solo automaticen actividades, sino que también analicen información, generen recomendaciones y apoyen la toma de decisiones durante el desarrollo del software.</w:t>
      </w:r>
    </w:p>
    <w:p xmlns:wp14="http://schemas.microsoft.com/office/word/2010/wordml" w:rsidP="46772617" w:rsidRDefault="00000000" w14:paraId="06F548F1" wp14:textId="2AF7725F">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Las investigaciones recientes destacan que la IAGen puede integrarse en distintas etapas del pipeline para revisar automáticamente el código fuente, generar casos de prueba, identificar vulnerabilidades de seguridad, elaborar documentación técnica e incluso proponer mejoras antes del despliegue de una nueva versión. Estas capacidades reducen la carga operativa del equipo y fortalecen la calidad del producto, aunque la validación final continúa siendo responsabilidad del desarrollador (Nguyen-Duc et al., 2024).</w:t>
      </w:r>
    </w:p>
    <w:p xmlns:wp14="http://schemas.microsoft.com/office/word/2010/wordml" w:rsidP="46772617" w:rsidRDefault="00000000" w14:paraId="18C824FB" wp14:textId="4D02F793">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Con el fin de resumir las principales funciones que la Inteligencia Artificial puede desempeñar dentro de un pipeline moderno, la Tabla 7.3 presenta las etapas del proceso y el tipo de apoyo que proporciona la IAGen en cada una de ellas.</w:t>
      </w:r>
    </w:p>
    <w:p xmlns:wp14="http://schemas.microsoft.com/office/word/2010/wordml" w:rsidP="46772617" w:rsidRDefault="00000000" wp14:textId="77777777" w14:paraId="648EDE58">
      <w:pPr>
        <w:pStyle w:val="Heading1"/>
        <w:keepNext w:val="0"/>
        <w:keepLines w:val="0"/>
        <w:spacing w:before="240" w:after="240" w:lineRule="auto"/>
        <w:jc w:val="both"/>
        <w:rPr>
          <w:rFonts w:ascii="Arial" w:hAnsi="Arial" w:eastAsia="Arial" w:cs="Arial"/>
          <w:b w:val="0"/>
          <w:bCs w:val="0"/>
          <w:sz w:val="22"/>
          <w:szCs w:val="22"/>
        </w:rPr>
      </w:pPr>
      <w:r w:rsidRPr="46772617" w:rsidR="6011037C">
        <w:rPr>
          <w:rFonts w:ascii="Arial" w:hAnsi="Arial" w:eastAsia="Arial" w:cs="Arial"/>
          <w:b w:val="0"/>
          <w:bCs w:val="0"/>
          <w:sz w:val="22"/>
          <w:szCs w:val="22"/>
        </w:rPr>
        <w:t>Tabla 7.3</w:t>
      </w:r>
    </w:p>
    <w:p xmlns:wp14="http://schemas.microsoft.com/office/word/2010/wordml" w:rsidP="46772617" w:rsidRDefault="00000000" wp14:textId="77777777" w14:paraId="073A6CD8">
      <w:pPr>
        <w:spacing w:before="240" w:after="240" w:lineRule="auto"/>
        <w:jc w:val="both"/>
        <w:rPr>
          <w:rFonts w:ascii="Arial" w:hAnsi="Arial" w:eastAsia="Arial" w:cs="Arial"/>
          <w:b w:val="0"/>
          <w:bCs w:val="0"/>
          <w:color w:val="7F7F7F" w:themeColor="text1" w:themeTint="80" w:themeShade="FF"/>
          <w:sz w:val="22"/>
          <w:szCs w:val="22"/>
        </w:rPr>
      </w:pPr>
      <w:r w:rsidRPr="46772617" w:rsidR="6011037C">
        <w:rPr>
          <w:rFonts w:ascii="Arial" w:hAnsi="Arial" w:eastAsia="Arial" w:cs="Arial"/>
          <w:b w:val="0"/>
          <w:bCs w:val="0"/>
          <w:color w:val="7F7F7F" w:themeColor="text1" w:themeTint="80" w:themeShade="FF"/>
          <w:sz w:val="22"/>
          <w:szCs w:val="22"/>
        </w:rPr>
        <w:t>Funciones de la Inteligencia Artificial Generativa dentro de un pipeline CI/CD</w:t>
      </w:r>
    </w:p>
    <w:tbl>
      <w:tblPr>
        <w:tblW w:w="0" w:type="auto"/>
        <w:jc w:val="left"/>
        <w:tblBorders>
          <w:top w:val="single" w:color="000000" w:themeColor="text1" w:sz="2"/>
          <w:left w:val="none" w:color="000000" w:themeColor="text1" w:sz="2"/>
          <w:bottom w:val="single" w:color="000000" w:themeColor="text1" w:sz="2"/>
          <w:right w:val="none" w:color="000000" w:themeColor="text1" w:sz="2"/>
          <w:insideH w:val="none" w:color="000000" w:themeColor="text1" w:sz="2"/>
          <w:insideV w:val="none" w:color="000000" w:themeColor="text1" w:sz="2"/>
        </w:tblBorders>
        <w:tblLook w:val="0600" w:firstRow="0" w:lastRow="0" w:firstColumn="0" w:lastColumn="0" w:noHBand="1" w:noVBand="1"/>
      </w:tblPr>
      <w:tblGrid>
        <w:gridCol w:w="2385"/>
        <w:gridCol w:w="3224"/>
        <w:gridCol w:w="2893"/>
      </w:tblGrid>
      <w:tr w:rsidR="46772617" w:rsidTr="46772617" w14:paraId="7D3C6D7D">
        <w:trPr>
          <w:trHeight w:val="530"/>
        </w:trPr>
        <w:tc>
          <w:tcPr>
            <w:tcW w:w="2385" w:type="dxa"/>
            <w:tcBorders>
              <w:bottom w:val="single" w:color="000000" w:themeColor="text1" w:sz="2"/>
            </w:tcBorders>
            <w:tcMar>
              <w:top w:w="100" w:type="dxa"/>
              <w:left w:w="100" w:type="dxa"/>
              <w:bottom w:w="100" w:type="dxa"/>
              <w:right w:w="100" w:type="dxa"/>
            </w:tcMar>
            <w:vAlign w:val="top"/>
          </w:tcPr>
          <w:p w:rsidR="46772617" w:rsidP="46772617" w:rsidRDefault="46772617" w14:paraId="1F66A19B">
            <w:pPr>
              <w:spacing w:before="240" w:after="240"/>
              <w:jc w:val="both"/>
              <w:rPr>
                <w:rFonts w:ascii="Arial" w:hAnsi="Arial" w:eastAsia="Arial" w:cs="Arial"/>
                <w:b w:val="0"/>
                <w:bCs w:val="0"/>
                <w:sz w:val="22"/>
                <w:szCs w:val="22"/>
              </w:rPr>
            </w:pPr>
            <w:r w:rsidRPr="46772617" w:rsidR="46772617">
              <w:rPr>
                <w:rFonts w:ascii="Arial" w:hAnsi="Arial" w:eastAsia="Arial" w:cs="Arial"/>
                <w:b w:val="0"/>
                <w:bCs w:val="0"/>
                <w:sz w:val="22"/>
                <w:szCs w:val="22"/>
              </w:rPr>
              <w:t>Etapa del pipeline</w:t>
            </w:r>
          </w:p>
        </w:tc>
        <w:tc>
          <w:tcPr>
            <w:tcW w:w="3224" w:type="dxa"/>
            <w:tcBorders>
              <w:bottom w:val="single" w:color="000000" w:themeColor="text1" w:sz="2"/>
            </w:tcBorders>
            <w:tcMar>
              <w:top w:w="100" w:type="dxa"/>
              <w:left w:w="100" w:type="dxa"/>
              <w:bottom w:w="100" w:type="dxa"/>
              <w:right w:w="100" w:type="dxa"/>
            </w:tcMar>
            <w:vAlign w:val="top"/>
          </w:tcPr>
          <w:p w:rsidR="46772617" w:rsidP="46772617" w:rsidRDefault="46772617" w14:paraId="28CBAA54">
            <w:pPr>
              <w:spacing w:before="240" w:after="240"/>
              <w:jc w:val="both"/>
              <w:rPr>
                <w:rFonts w:ascii="Arial" w:hAnsi="Arial" w:eastAsia="Arial" w:cs="Arial"/>
                <w:b w:val="0"/>
                <w:bCs w:val="0"/>
                <w:sz w:val="22"/>
                <w:szCs w:val="22"/>
              </w:rPr>
            </w:pPr>
            <w:r w:rsidRPr="46772617" w:rsidR="46772617">
              <w:rPr>
                <w:rFonts w:ascii="Arial" w:hAnsi="Arial" w:eastAsia="Arial" w:cs="Arial"/>
                <w:b w:val="0"/>
                <w:bCs w:val="0"/>
                <w:sz w:val="22"/>
                <w:szCs w:val="22"/>
              </w:rPr>
              <w:t>Apoyo de la IAGen</w:t>
            </w:r>
          </w:p>
        </w:tc>
        <w:tc>
          <w:tcPr>
            <w:tcW w:w="2893" w:type="dxa"/>
            <w:tcBorders>
              <w:bottom w:val="single" w:color="000000" w:themeColor="text1" w:sz="2"/>
            </w:tcBorders>
            <w:tcMar>
              <w:top w:w="100" w:type="dxa"/>
              <w:left w:w="100" w:type="dxa"/>
              <w:bottom w:w="100" w:type="dxa"/>
              <w:right w:w="100" w:type="dxa"/>
            </w:tcMar>
            <w:vAlign w:val="top"/>
          </w:tcPr>
          <w:p w:rsidR="46772617" w:rsidP="46772617" w:rsidRDefault="46772617" w14:paraId="1E2D3667">
            <w:pPr>
              <w:spacing w:before="240" w:after="240"/>
              <w:jc w:val="both"/>
              <w:rPr>
                <w:rFonts w:ascii="Arial" w:hAnsi="Arial" w:eastAsia="Arial" w:cs="Arial"/>
                <w:b w:val="0"/>
                <w:bCs w:val="0"/>
                <w:sz w:val="22"/>
                <w:szCs w:val="22"/>
              </w:rPr>
            </w:pPr>
            <w:r w:rsidRPr="46772617" w:rsidR="46772617">
              <w:rPr>
                <w:rFonts w:ascii="Arial" w:hAnsi="Arial" w:eastAsia="Arial" w:cs="Arial"/>
                <w:b w:val="0"/>
                <w:bCs w:val="0"/>
                <w:sz w:val="22"/>
                <w:szCs w:val="22"/>
              </w:rPr>
              <w:t>Beneficio obtenido</w:t>
            </w:r>
          </w:p>
        </w:tc>
      </w:tr>
      <w:tr w:rsidR="46772617" w:rsidTr="46772617" w14:paraId="2F8A6421">
        <w:trPr>
          <w:trHeight w:val="830"/>
        </w:trPr>
        <w:tc>
          <w:tcPr>
            <w:tcW w:w="2385" w:type="dxa"/>
            <w:tcBorders>
              <w:top w:val="single" w:color="000000" w:themeColor="text1" w:sz="2"/>
            </w:tcBorders>
            <w:tcMar>
              <w:top w:w="100" w:type="dxa"/>
              <w:left w:w="100" w:type="dxa"/>
              <w:bottom w:w="100" w:type="dxa"/>
              <w:right w:w="100" w:type="dxa"/>
            </w:tcMar>
            <w:vAlign w:val="top"/>
          </w:tcPr>
          <w:p w:rsidR="46772617" w:rsidP="46772617" w:rsidRDefault="46772617" w14:paraId="51F1CBC7">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Revisión del código</w:t>
            </w:r>
          </w:p>
        </w:tc>
        <w:tc>
          <w:tcPr>
            <w:tcW w:w="3224" w:type="dxa"/>
            <w:tcBorders>
              <w:top w:val="single" w:color="000000" w:themeColor="text1" w:sz="2"/>
            </w:tcBorders>
            <w:tcMar>
              <w:top w:w="100" w:type="dxa"/>
              <w:left w:w="100" w:type="dxa"/>
              <w:bottom w:w="100" w:type="dxa"/>
              <w:right w:w="100" w:type="dxa"/>
            </w:tcMar>
            <w:vAlign w:val="top"/>
          </w:tcPr>
          <w:p w:rsidR="46772617" w:rsidP="46772617" w:rsidRDefault="46772617" w14:paraId="2855F076">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Identifica errores y propone mejoras.</w:t>
            </w:r>
          </w:p>
        </w:tc>
        <w:tc>
          <w:tcPr>
            <w:tcW w:w="2893" w:type="dxa"/>
            <w:tcBorders>
              <w:top w:val="single" w:color="000000" w:themeColor="text1" w:sz="2"/>
            </w:tcBorders>
            <w:tcMar>
              <w:top w:w="100" w:type="dxa"/>
              <w:left w:w="100" w:type="dxa"/>
              <w:bottom w:w="100" w:type="dxa"/>
              <w:right w:w="100" w:type="dxa"/>
            </w:tcMar>
            <w:vAlign w:val="top"/>
          </w:tcPr>
          <w:p w:rsidR="46772617" w:rsidP="46772617" w:rsidRDefault="46772617" w14:paraId="1C56E97E">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Mayor calidad del código fuente.</w:t>
            </w:r>
          </w:p>
        </w:tc>
      </w:tr>
      <w:tr w:rsidR="46772617" w:rsidTr="46772617" w14:paraId="22175CCB">
        <w:trPr>
          <w:trHeight w:val="830"/>
        </w:trPr>
        <w:tc>
          <w:tcPr>
            <w:tcW w:w="2385" w:type="dxa"/>
            <w:tcMar>
              <w:top w:w="100" w:type="dxa"/>
              <w:left w:w="100" w:type="dxa"/>
              <w:bottom w:w="100" w:type="dxa"/>
              <w:right w:w="100" w:type="dxa"/>
            </w:tcMar>
            <w:vAlign w:val="top"/>
          </w:tcPr>
          <w:p w:rsidR="46772617" w:rsidP="46772617" w:rsidRDefault="46772617" w14:paraId="2B8DF6E6">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Generación de pruebas</w:t>
            </w:r>
          </w:p>
        </w:tc>
        <w:tc>
          <w:tcPr>
            <w:tcW w:w="3224" w:type="dxa"/>
            <w:tcMar>
              <w:top w:w="100" w:type="dxa"/>
              <w:left w:w="100" w:type="dxa"/>
              <w:bottom w:w="100" w:type="dxa"/>
              <w:right w:w="100" w:type="dxa"/>
            </w:tcMar>
            <w:vAlign w:val="top"/>
          </w:tcPr>
          <w:p w:rsidR="46772617" w:rsidP="46772617" w:rsidRDefault="46772617" w14:paraId="421D2A6A">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Crea casos de prueba automáticamente.</w:t>
            </w:r>
          </w:p>
        </w:tc>
        <w:tc>
          <w:tcPr>
            <w:tcW w:w="2893" w:type="dxa"/>
            <w:tcMar>
              <w:top w:w="100" w:type="dxa"/>
              <w:left w:w="100" w:type="dxa"/>
              <w:bottom w:w="100" w:type="dxa"/>
              <w:right w:w="100" w:type="dxa"/>
            </w:tcMar>
            <w:vAlign w:val="top"/>
          </w:tcPr>
          <w:p w:rsidR="46772617" w:rsidP="46772617" w:rsidRDefault="46772617" w14:paraId="34D7B2BD">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Mayor cobertura de pruebas.</w:t>
            </w:r>
          </w:p>
        </w:tc>
      </w:tr>
      <w:tr w:rsidR="46772617" w:rsidTr="46772617" w14:paraId="061325FB">
        <w:trPr>
          <w:trHeight w:val="830"/>
        </w:trPr>
        <w:tc>
          <w:tcPr>
            <w:tcW w:w="2385" w:type="dxa"/>
            <w:tcMar>
              <w:top w:w="100" w:type="dxa"/>
              <w:left w:w="100" w:type="dxa"/>
              <w:bottom w:w="100" w:type="dxa"/>
              <w:right w:w="100" w:type="dxa"/>
            </w:tcMar>
            <w:vAlign w:val="top"/>
          </w:tcPr>
          <w:p w:rsidR="46772617" w:rsidP="46772617" w:rsidRDefault="46772617" w14:paraId="411F5E16">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Seguridad</w:t>
            </w:r>
          </w:p>
        </w:tc>
        <w:tc>
          <w:tcPr>
            <w:tcW w:w="3224" w:type="dxa"/>
            <w:tcMar>
              <w:top w:w="100" w:type="dxa"/>
              <w:left w:w="100" w:type="dxa"/>
              <w:bottom w:w="100" w:type="dxa"/>
              <w:right w:w="100" w:type="dxa"/>
            </w:tcMar>
            <w:vAlign w:val="top"/>
          </w:tcPr>
          <w:p w:rsidR="46772617" w:rsidP="46772617" w:rsidRDefault="46772617" w14:paraId="23E7AB39">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Detecta posibles vulnerabilidades.</w:t>
            </w:r>
          </w:p>
        </w:tc>
        <w:tc>
          <w:tcPr>
            <w:tcW w:w="2893" w:type="dxa"/>
            <w:tcMar>
              <w:top w:w="100" w:type="dxa"/>
              <w:left w:w="100" w:type="dxa"/>
              <w:bottom w:w="100" w:type="dxa"/>
              <w:right w:w="100" w:type="dxa"/>
            </w:tcMar>
            <w:vAlign w:val="top"/>
          </w:tcPr>
          <w:p w:rsidR="46772617" w:rsidP="46772617" w:rsidRDefault="46772617" w14:paraId="2743DF4F">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Disminución de riesgos antes del despliegue.</w:t>
            </w:r>
          </w:p>
        </w:tc>
      </w:tr>
      <w:tr w:rsidR="46772617" w:rsidTr="46772617" w14:paraId="7ECEE030">
        <w:trPr>
          <w:trHeight w:val="830"/>
        </w:trPr>
        <w:tc>
          <w:tcPr>
            <w:tcW w:w="2385" w:type="dxa"/>
            <w:tcMar>
              <w:top w:w="100" w:type="dxa"/>
              <w:left w:w="100" w:type="dxa"/>
              <w:bottom w:w="100" w:type="dxa"/>
              <w:right w:w="100" w:type="dxa"/>
            </w:tcMar>
            <w:vAlign w:val="top"/>
          </w:tcPr>
          <w:p w:rsidR="46772617" w:rsidP="46772617" w:rsidRDefault="46772617" w14:paraId="152D4C95">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Documentación</w:t>
            </w:r>
          </w:p>
        </w:tc>
        <w:tc>
          <w:tcPr>
            <w:tcW w:w="3224" w:type="dxa"/>
            <w:tcMar>
              <w:top w:w="100" w:type="dxa"/>
              <w:left w:w="100" w:type="dxa"/>
              <w:bottom w:w="100" w:type="dxa"/>
              <w:right w:w="100" w:type="dxa"/>
            </w:tcMar>
            <w:vAlign w:val="top"/>
          </w:tcPr>
          <w:p w:rsidR="46772617" w:rsidP="46772617" w:rsidRDefault="46772617" w14:paraId="699B88C3">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Resume automáticamente los cambios realizados.</w:t>
            </w:r>
          </w:p>
        </w:tc>
        <w:tc>
          <w:tcPr>
            <w:tcW w:w="2893" w:type="dxa"/>
            <w:tcMar>
              <w:top w:w="100" w:type="dxa"/>
              <w:left w:w="100" w:type="dxa"/>
              <w:bottom w:w="100" w:type="dxa"/>
              <w:right w:w="100" w:type="dxa"/>
            </w:tcMar>
            <w:vAlign w:val="top"/>
          </w:tcPr>
          <w:p w:rsidR="46772617" w:rsidP="46772617" w:rsidRDefault="46772617" w14:paraId="72EDC8EE">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Mejor trazabilidad del proyecto.</w:t>
            </w:r>
          </w:p>
        </w:tc>
      </w:tr>
      <w:tr w:rsidR="46772617" w:rsidTr="46772617" w14:paraId="7E667F50">
        <w:trPr>
          <w:trHeight w:val="830"/>
        </w:trPr>
        <w:tc>
          <w:tcPr>
            <w:tcW w:w="2385" w:type="dxa"/>
            <w:tcMar>
              <w:top w:w="100" w:type="dxa"/>
              <w:left w:w="100" w:type="dxa"/>
              <w:bottom w:w="100" w:type="dxa"/>
              <w:right w:w="100" w:type="dxa"/>
            </w:tcMar>
            <w:vAlign w:val="top"/>
          </w:tcPr>
          <w:p w:rsidR="46772617" w:rsidP="46772617" w:rsidRDefault="46772617" w14:paraId="5822E4D8">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Despliegue</w:t>
            </w:r>
          </w:p>
        </w:tc>
        <w:tc>
          <w:tcPr>
            <w:tcW w:w="3224" w:type="dxa"/>
            <w:tcMar>
              <w:top w:w="100" w:type="dxa"/>
              <w:left w:w="100" w:type="dxa"/>
              <w:bottom w:w="100" w:type="dxa"/>
              <w:right w:w="100" w:type="dxa"/>
            </w:tcMar>
            <w:vAlign w:val="top"/>
          </w:tcPr>
          <w:p w:rsidR="46772617" w:rsidP="46772617" w:rsidRDefault="46772617" w14:paraId="520C23AE">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Apoya la validación antes de publicar una nueva versión.</w:t>
            </w:r>
          </w:p>
        </w:tc>
        <w:tc>
          <w:tcPr>
            <w:tcW w:w="2893" w:type="dxa"/>
            <w:tcMar>
              <w:top w:w="100" w:type="dxa"/>
              <w:left w:w="100" w:type="dxa"/>
              <w:bottom w:w="100" w:type="dxa"/>
              <w:right w:w="100" w:type="dxa"/>
            </w:tcMar>
            <w:vAlign w:val="top"/>
          </w:tcPr>
          <w:p w:rsidR="46772617" w:rsidP="46772617" w:rsidRDefault="46772617" w14:paraId="1989D4B7">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Entregas más confiables y rápidas.</w:t>
            </w:r>
          </w:p>
        </w:tc>
      </w:tr>
    </w:tbl>
    <w:p xmlns:wp14="http://schemas.microsoft.com/office/word/2010/wordml" w:rsidP="46772617" w:rsidRDefault="00000000" wp14:textId="77777777" w14:paraId="492531FC">
      <w:pPr>
        <w:spacing w:before="240" w:after="240" w:lineRule="auto"/>
        <w:jc w:val="both"/>
        <w:rPr>
          <w:rFonts w:ascii="Arial" w:hAnsi="Arial" w:eastAsia="Arial" w:cs="Arial"/>
          <w:b w:val="0"/>
          <w:bCs w:val="0"/>
          <w:color w:val="7F7F7F" w:themeColor="text1" w:themeTint="80" w:themeShade="FF"/>
          <w:sz w:val="22"/>
          <w:szCs w:val="22"/>
        </w:rPr>
      </w:pPr>
      <w:r w:rsidRPr="46772617" w:rsidR="6011037C">
        <w:rPr>
          <w:rFonts w:ascii="Arial" w:hAnsi="Arial" w:eastAsia="Arial" w:cs="Arial"/>
          <w:b w:val="0"/>
          <w:bCs w:val="0"/>
          <w:sz w:val="22"/>
          <w:szCs w:val="22"/>
        </w:rPr>
        <w:t>Nota de tabla.</w:t>
      </w:r>
      <w:r w:rsidRPr="46772617" w:rsidR="6011037C">
        <w:rPr>
          <w:rFonts w:ascii="Arial" w:hAnsi="Arial" w:eastAsia="Arial" w:cs="Arial"/>
          <w:b w:val="0"/>
          <w:bCs w:val="0"/>
          <w:sz w:val="22"/>
          <w:szCs w:val="22"/>
        </w:rPr>
        <w:t xml:space="preserve"> </w:t>
      </w:r>
      <w:r w:rsidRPr="46772617" w:rsidR="6011037C">
        <w:rPr>
          <w:rFonts w:ascii="Arial" w:hAnsi="Arial" w:eastAsia="Arial" w:cs="Arial"/>
          <w:b w:val="0"/>
          <w:bCs w:val="0"/>
          <w:color w:val="7F7F7F" w:themeColor="text1" w:themeTint="80" w:themeShade="FF"/>
          <w:sz w:val="22"/>
          <w:szCs w:val="22"/>
        </w:rPr>
        <w:t xml:space="preserve">Elaboración propia con base en </w:t>
      </w:r>
      <w:r w:rsidRPr="46772617" w:rsidR="6011037C">
        <w:rPr>
          <w:rFonts w:ascii="Arial" w:hAnsi="Arial" w:eastAsia="Arial" w:cs="Arial"/>
          <w:b w:val="0"/>
          <w:bCs w:val="0"/>
          <w:i w:val="1"/>
          <w:iCs w:val="1"/>
          <w:color w:val="7F7F7F" w:themeColor="text1" w:themeTint="80" w:themeShade="FF"/>
          <w:sz w:val="22"/>
          <w:szCs w:val="22"/>
        </w:rPr>
        <w:t>AI-Augmented DevSecOps in Azure Pipelines</w:t>
      </w:r>
      <w:r w:rsidRPr="46772617" w:rsidR="6011037C">
        <w:rPr>
          <w:rFonts w:ascii="Arial" w:hAnsi="Arial" w:eastAsia="Arial" w:cs="Arial"/>
          <w:b w:val="0"/>
          <w:bCs w:val="0"/>
          <w:color w:val="7F7F7F" w:themeColor="text1" w:themeTint="80" w:themeShade="FF"/>
          <w:sz w:val="22"/>
          <w:szCs w:val="22"/>
        </w:rPr>
        <w:t xml:space="preserve">, </w:t>
      </w:r>
      <w:r w:rsidRPr="46772617" w:rsidR="6011037C">
        <w:rPr>
          <w:rFonts w:ascii="Arial" w:hAnsi="Arial" w:eastAsia="Arial" w:cs="Arial"/>
          <w:b w:val="0"/>
          <w:bCs w:val="0"/>
          <w:i w:val="1"/>
          <w:iCs w:val="1"/>
          <w:color w:val="7F7F7F" w:themeColor="text1" w:themeTint="80" w:themeShade="FF"/>
          <w:sz w:val="22"/>
          <w:szCs w:val="22"/>
        </w:rPr>
        <w:t>A Research Roadmap for Augmenting Software Engineering Processes and Software Products with Generative AI</w:t>
      </w:r>
      <w:r w:rsidRPr="46772617" w:rsidR="6011037C">
        <w:rPr>
          <w:rFonts w:ascii="Arial" w:hAnsi="Arial" w:eastAsia="Arial" w:cs="Arial"/>
          <w:b w:val="0"/>
          <w:bCs w:val="0"/>
          <w:color w:val="7F7F7F" w:themeColor="text1" w:themeTint="80" w:themeShade="FF"/>
          <w:sz w:val="22"/>
          <w:szCs w:val="22"/>
        </w:rPr>
        <w:t xml:space="preserve"> y </w:t>
      </w:r>
      <w:r w:rsidRPr="46772617" w:rsidR="6011037C">
        <w:rPr>
          <w:rFonts w:ascii="Arial" w:hAnsi="Arial" w:eastAsia="Arial" w:cs="Arial"/>
          <w:b w:val="0"/>
          <w:bCs w:val="0"/>
          <w:i w:val="1"/>
          <w:iCs w:val="1"/>
          <w:color w:val="7F7F7F" w:themeColor="text1" w:themeTint="80" w:themeShade="FF"/>
          <w:sz w:val="22"/>
          <w:szCs w:val="22"/>
        </w:rPr>
        <w:t>Machine Learning Operations (MLOps): Overview, Definition and Architecture</w:t>
      </w:r>
      <w:r w:rsidRPr="46772617" w:rsidR="6011037C">
        <w:rPr>
          <w:rFonts w:ascii="Arial" w:hAnsi="Arial" w:eastAsia="Arial" w:cs="Arial"/>
          <w:b w:val="0"/>
          <w:bCs w:val="0"/>
          <w:color w:val="7F7F7F" w:themeColor="text1" w:themeTint="80" w:themeShade="FF"/>
          <w:sz w:val="22"/>
          <w:szCs w:val="22"/>
        </w:rPr>
        <w:t>.</w:t>
      </w:r>
    </w:p>
    <w:p xmlns:wp14="http://schemas.microsoft.com/office/word/2010/wordml" w:rsidP="46772617" w:rsidRDefault="00000000" w14:paraId="67CA1372" wp14:textId="4958A9E4">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Como se aprecia en la Tabla 7.3, la Inteligencia Artificial Generativa puede intervenir en diferentes momentos del pipeline, desde la revisión automática del código hasta el apoyo durante el despliegue. Esta participación no sustituye el trabajo del desarrollador, sino que actúa como un mecanismo de asistencia que mejora la productividad, incrementa la cobertura de pruebas y reduce el riesgo de errores antes de que el software sea liberado.</w:t>
      </w:r>
    </w:p>
    <w:p xmlns:wp14="http://schemas.microsoft.com/office/word/2010/wordml" w:rsidP="46772617" w:rsidRDefault="00000000" w14:paraId="7C85146F" wp14:textId="67F12BC2">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Para comprender de forma más clara cómo interactúan estas funciones dentro del flujo de trabajo, la Figura 7.3 representa un pipeline CI/CD inteligente en el que la Inteligencia Artificial participa como un componente transversal durante las diferentes etapas del proceso.</w:t>
      </w:r>
    </w:p>
    <w:p xmlns:wp14="http://schemas.microsoft.com/office/word/2010/wordml" w:rsidP="46772617" w:rsidRDefault="00000000" wp14:textId="77777777" w14:paraId="7159C349">
      <w:pPr>
        <w:pStyle w:val="Heading1"/>
        <w:keepNext w:val="0"/>
        <w:keepLines w:val="0"/>
        <w:spacing w:before="240" w:after="240" w:lineRule="auto"/>
        <w:jc w:val="both"/>
        <w:rPr>
          <w:rFonts w:ascii="Arial" w:hAnsi="Arial" w:eastAsia="Arial" w:cs="Arial"/>
          <w:b w:val="0"/>
          <w:bCs w:val="0"/>
          <w:sz w:val="22"/>
          <w:szCs w:val="22"/>
        </w:rPr>
      </w:pPr>
      <w:r w:rsidRPr="46772617" w:rsidR="4306707A">
        <w:rPr>
          <w:rFonts w:ascii="Arial" w:hAnsi="Arial" w:eastAsia="Arial" w:cs="Arial"/>
          <w:b w:val="0"/>
          <w:bCs w:val="0"/>
          <w:sz w:val="22"/>
          <w:szCs w:val="22"/>
        </w:rPr>
        <w:t>Figura 7.3</w:t>
      </w:r>
    </w:p>
    <w:p xmlns:wp14="http://schemas.microsoft.com/office/word/2010/wordml" w:rsidP="46772617" w:rsidRDefault="00000000" wp14:textId="77777777" w14:paraId="49BFF6DD">
      <w:pPr>
        <w:spacing w:before="240" w:after="240" w:lineRule="auto"/>
        <w:jc w:val="both"/>
        <w:rPr>
          <w:rFonts w:ascii="Arial" w:hAnsi="Arial" w:eastAsia="Arial" w:cs="Arial"/>
          <w:b w:val="0"/>
          <w:bCs w:val="0"/>
          <w:color w:val="7F7F7F" w:themeColor="text1" w:themeTint="80" w:themeShade="FF"/>
          <w:sz w:val="22"/>
          <w:szCs w:val="22"/>
        </w:rPr>
      </w:pPr>
      <w:r>
        <w:rPr>
          <w:rFonts w:ascii="Times" w:hAnsi="Times" w:eastAsia="Times" w:cs="Times"/>
          <w:sz w:val="24"/>
          <w:szCs w:val="24"/>
          <w:rtl w:val="0"/>
        </w:rPr>
        <w:t xml:space="preserve">, </w:t>
      </w:r>
      <w:r>
        <w:rPr>
          <w:rFonts w:ascii="Times" w:hAnsi="Times" w:eastAsia="Times" w:cs="Times"/>
          <w:i w:val="1"/>
          <w:iCs w:val="1"/>
          <w:sz w:val="24"/>
          <w:szCs w:val="24"/>
          <w:rtl w:val="0"/>
        </w:rPr>
        <w:t xml:space="preserve">A Research Roadmap for Augmenting Software Engineering Processes and Software Products with Generative AI</w:t>
      </w:r>
      <w:r>
        <w:rPr>
          <w:rFonts w:ascii="Times" w:hAnsi="Times" w:eastAsia="Times" w:cs="Times"/>
          <w:sz w:val="24"/>
          <w:szCs w:val="24"/>
          <w:rtl w:val="0"/>
        </w:rPr>
        <w:t xml:space="preserve"> y </w:t>
      </w:r>
      <w:r>
        <w:rPr>
          <w:rFonts w:ascii="Times" w:hAnsi="Times" w:eastAsia="Times" w:cs="Times"/>
          <w:i w:val="1"/>
          <w:iCs w:val="1"/>
          <w:sz w:val="24"/>
          <w:szCs w:val="24"/>
          <w:rtl w:val="0"/>
        </w:rPr>
        <w:t xml:space="preserve">Machine Learning Operations (MLOps): Overview, Definition and Architecture</w:t>
      </w:r>
      <w:r>
        <w:rPr>
          <w:rFonts w:ascii="Times" w:hAnsi="Times" w:eastAsia="Times" w:cs="Times"/>
          <w:sz w:val="24"/>
          <w:szCs w:val="24"/>
          <w:rtl w:val="0"/>
        </w:rPr>
        <w:t xml:space="preserve">.</w:t>
      </w:r>
      <w:r>
        <w:rPr>
          <w:rFonts w:ascii="Times" w:hAnsi="Times" w:eastAsia="Times" w:cs="Times"/>
          <w:sz w:val="24"/>
          <w:szCs w:val="24"/>
          <w:rtl w:val="0"/>
        </w:rPr>
        <w:t xml:space="preserve">Figura 7.3</w:t>
      </w:r>
    </w:p>
    <w:p xmlns:wp14="http://schemas.microsoft.com/office/word/2010/wordml" w:rsidP="46772617" w:rsidRDefault="00000000" wp14:textId="77777777" w14:paraId="7686781C">
      <w:pPr>
        <w:spacing w:before="240" w:after="240" w:lineRule="auto"/>
        <w:jc w:val="both"/>
        <w:rPr>
          <w:rFonts w:ascii="Arial" w:hAnsi="Arial" w:eastAsia="Arial" w:cs="Arial"/>
          <w:b w:val="0"/>
          <w:bCs w:val="0"/>
          <w:sz w:val="22"/>
          <w:szCs w:val="22"/>
        </w:rPr>
      </w:pPr>
      <w:r w:rsidRPr="46772617" w:rsidR="4306707A">
        <w:rPr/>
        <w:t xml:space="preserve">￼</w:t>
      </w:r>
    </w:p>
    <w:p xmlns:wp14="http://schemas.microsoft.com/office/word/2010/wordml" w:rsidP="46772617" w:rsidRDefault="00000000" wp14:textId="77777777" w14:paraId="1ADE2134">
      <w:pPr>
        <w:spacing w:before="240" w:after="240" w:lineRule="auto"/>
        <w:jc w:val="both"/>
        <w:rPr>
          <w:rFonts w:ascii="Arial" w:hAnsi="Arial" w:eastAsia="Arial" w:cs="Arial"/>
          <w:b w:val="0"/>
          <w:bCs w:val="0"/>
          <w:color w:val="7F7F7F" w:themeColor="text1" w:themeTint="80" w:themeShade="FF"/>
          <w:sz w:val="22"/>
          <w:szCs w:val="22"/>
        </w:rPr>
      </w:pPr>
      <w:r w:rsidRPr="46772617" w:rsidR="4306707A">
        <w:rPr>
          <w:rFonts w:ascii="Arial" w:hAnsi="Arial" w:eastAsia="Arial" w:cs="Arial"/>
          <w:b w:val="0"/>
          <w:bCs w:val="0"/>
          <w:sz w:val="22"/>
          <w:szCs w:val="22"/>
        </w:rPr>
        <w:t xml:space="preserve">Nota de figura. </w:t>
      </w:r>
      <w:r w:rsidRPr="46772617" w:rsidR="4306707A">
        <w:rPr>
          <w:rFonts w:ascii="Arial" w:hAnsi="Arial" w:eastAsia="Arial" w:cs="Arial"/>
          <w:b w:val="0"/>
          <w:bCs w:val="0"/>
          <w:color w:val="7F7F7F" w:themeColor="text1" w:themeTint="80" w:themeShade="FF"/>
          <w:sz w:val="22"/>
          <w:szCs w:val="22"/>
        </w:rPr>
        <w:t>Elaboración propia con base en la literatura sobre DevSecOps, MLOps e Inteligencia Artificial Generativa aplicada a pipelines de integración y entrega continua.</w:t>
      </w:r>
    </w:p>
    <w:p xmlns:wp14="http://schemas.microsoft.com/office/word/2010/wordml" w:rsidP="46772617" w:rsidRDefault="00000000" w14:paraId="2B5501CF" wp14:textId="42680AD6">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En la Figura 7.3 se observa que la Inteligencia Artificial no se limita a una única fase del desarrollo, sino que acompaña al pipeline desde la revisión inicial del código hasta la validación previa al despliegue. Esta integración favorece un proceso de desarrollo más eficiente, ya que permite automatizar tareas repetitivas y proporcionar recomendaciones oportunas que fortalecen la calidad del software.</w:t>
      </w:r>
    </w:p>
    <w:p xmlns:wp14="http://schemas.microsoft.com/office/word/2010/wordml" w:rsidP="46772617" w:rsidRDefault="00000000" w14:paraId="03117527" wp14:textId="4DF4D3B8">
      <w:pPr>
        <w:pStyle w:val="Heading2"/>
        <w:spacing w:before="299" w:beforeAutospacing="off" w:after="299"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7.3.2 Práctica aplicada</w:t>
      </w:r>
    </w:p>
    <w:p xmlns:wp14="http://schemas.microsoft.com/office/word/2010/wordml" w:rsidP="46772617" w:rsidRDefault="00000000" w14:paraId="20E324FD" wp14:textId="68EBA5F0">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En el Caso Faro, un pipeline inteligente puede implementarse mediante plataformas como GitHub Actions o Azure DevOps, donde cada modificación realizada por un integrante del equipo desencadena automáticamente una serie de actividades previamente configuradas. Entre estas se encuentran la compilación del proyecto, la ejecución de pruebas unitarias y el análisis del código fuente.</w:t>
      </w:r>
    </w:p>
    <w:p xmlns:wp14="http://schemas.microsoft.com/office/word/2010/wordml" w:rsidP="46772617" w:rsidRDefault="00000000" w14:paraId="127BF644" wp14:textId="778624B6">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Una vez completadas estas tareas, una herramienta basada en Inteligencia Artificial Generativa puede revisar el código para identificar posibles errores, detectar vulnerabilidades de seguridad y proponer mejoras relacionadas con la calidad, el rendimiento o las buenas prácticas de programación. Si todas las verificaciones son satisfactorias, el pipeline prepara automáticamente el despliegue del prototipo en un entorno de pruebas.</w:t>
      </w:r>
    </w:p>
    <w:p xmlns:wp14="http://schemas.microsoft.com/office/word/2010/wordml" w:rsidP="46772617" w:rsidRDefault="00000000" w14:paraId="03780CD5" wp14:textId="25E9CBF9">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Además de apoyar las actividades técnicas, la IAGen puede generar documentación sobre los cambios realizados, resumir los resultados obtenidos durante la ejecución del pipeline y elaborar reportes que faciliten el seguimiento del proyecto. Estas funcionalidades contribuyen a mejorar la comunicación entre los integrantes del equipo y permiten mantener un registro claro de las modificaciones realizadas durante el desarrollo del Caso Faro.</w:t>
      </w:r>
    </w:p>
    <w:p xmlns:wp14="http://schemas.microsoft.com/office/word/2010/wordml" w:rsidP="46772617" w:rsidRDefault="00000000" w14:paraId="4D020DA3" wp14:textId="3F72B3E3">
      <w:pPr>
        <w:pStyle w:val="Heading2"/>
        <w:spacing w:before="299" w:beforeAutospacing="off" w:after="299"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7.3.3 Evidencia verificable</w:t>
      </w:r>
    </w:p>
    <w:p xmlns:wp14="http://schemas.microsoft.com/office/word/2010/wordml" w:rsidP="46772617" w:rsidRDefault="00000000" w14:paraId="49FEAB28" wp14:textId="00F1EBD9">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Las investigaciones relacionadas con DevSecOps e Inteligencia Artificial Generativa coinciden en que la incorporación de modelos inteligentes dentro de los pipelines reduce considerablemente el tiempo dedicado a tareas repetitivas y fortalece los procesos de aseguramiento de la calidad del software. Entre los principales beneficios identificados se encuentran la detección temprana de vulnerabilidades, la generación automática de pruebas y la elaboración de documentación técnica durante el desarrollo.</w:t>
      </w:r>
    </w:p>
    <w:p xmlns:wp14="http://schemas.microsoft.com/office/word/2010/wordml" w:rsidP="46772617" w:rsidRDefault="00000000" w14:paraId="50E1597E" wp14:textId="3F111B74">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Asimismo, la literatura especializada señala que la Inteligencia Artificial puede analizar grandes volúmenes de información generados por el pipeline para identificar patrones de error, priorizar riesgos y sugerir acciones correctivas antes del despliegue. Estas capacidades permiten que los equipos concentren sus esfuerzos en actividades relacionadas con el diseño, la arquitectura y la resolución de problemas complejos.</w:t>
      </w:r>
    </w:p>
    <w:p xmlns:wp14="http://schemas.microsoft.com/office/word/2010/wordml" w:rsidP="46772617" w:rsidRDefault="00000000" w14:paraId="5110239C" wp14:textId="1811FE29">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No obstante, los estudios revisados también coinciden en que las recomendaciones proporcionadas por la Inteligencia Artificial deben ser supervisadas por desarrolladores y especialistas en seguridad, garantizando que las decisiones finales permanezcan bajo control humano y respondan a los objetivos técnicos del proyecto.</w:t>
      </w:r>
    </w:p>
    <w:p xmlns:wp14="http://schemas.microsoft.com/office/word/2010/wordml" w:rsidP="46772617" w:rsidRDefault="00000000" w14:paraId="66380D1F" wp14:textId="7CAEEA6B">
      <w:pPr>
        <w:pStyle w:val="Heading2"/>
        <w:spacing w:before="299" w:beforeAutospacing="off" w:after="299"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7.3.4 Reflexión</w:t>
      </w:r>
    </w:p>
    <w:p xmlns:wp14="http://schemas.microsoft.com/office/word/2010/wordml" w:rsidP="46772617" w:rsidRDefault="00000000" w14:paraId="28E42DD4" wp14:textId="5F67AB11">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La incorporación de Inteligencia Artificial Generativa en los pipelines CI/CD representa una evolución significativa dentro de la Ingeniería de Software, ya que amplía las capacidades de la automatización tradicional mediante herramientas capaces de analizar información y generar recomendaciones durante el proceso de desarrollo.</w:t>
      </w:r>
    </w:p>
    <w:p xmlns:wp14="http://schemas.microsoft.com/office/word/2010/wordml" w:rsidP="46772617" w:rsidRDefault="00000000" w14:paraId="737472C0" wp14:textId="09B7AD3F">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En el Caso Faro, esta integración permite optimizar actividades como la revisión del código, la ejecución de pruebas y la generación de documentación, favoreciendo entregas más rápidas y con mayores niveles de calidad. Sin embargo, el verdadero valor de estas herramientas radica en complementar el trabajo del equipo de desarrollo y no en sustituir su experiencia. La evaluación de las recomendaciones generadas por la Inteligencia Artificial continúa siendo una responsabilidad del ingeniero de software, quien debe verificar que cada decisión contribuya al cumplimiento de los objetivos funcionales y de calidad del proyecto.</w:t>
      </w:r>
    </w:p>
    <w:p xmlns:wp14="http://schemas.microsoft.com/office/word/2010/wordml" w:rsidP="46772617" w:rsidRDefault="00000000" w14:paraId="6DE77340" wp14:textId="540ED1ED">
      <w:pPr>
        <w:pStyle w:val="Heading1"/>
        <w:spacing w:before="322" w:beforeAutospacing="off" w:after="322"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7.4 Observabilidad, monitoreo y retroalimentación técnica del prototipo</w:t>
      </w:r>
    </w:p>
    <w:p xmlns:wp14="http://schemas.microsoft.com/office/word/2010/wordml" w:rsidP="46772617" w:rsidRDefault="00000000" w14:paraId="3673B811" wp14:textId="2E4B7D0A">
      <w:pPr>
        <w:pStyle w:val="Heading2"/>
        <w:spacing w:before="299" w:beforeAutospacing="off" w:after="299"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7.4.1 Teoría breve</w:t>
      </w:r>
    </w:p>
    <w:p xmlns:wp14="http://schemas.microsoft.com/office/word/2010/wordml" w:rsidP="46772617" w:rsidRDefault="00000000" w14:paraId="307DF0AA" wp14:textId="4906CFB9">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Una vez que una aplicación ha sido desarrollada y desplegada, es indispensable conocer cómo se comporta durante su funcionamiento para garantizar su estabilidad, rendimiento y disponibilidad. Con este propósito, la filosofía DevOps incorpora las prácticas de observabilidad y monitoreo, cuyo objetivo es recopilar información sobre el estado del sistema, detectar posibles fallos y generar datos que permitan mejorar continuamente el software.</w:t>
      </w:r>
    </w:p>
    <w:p xmlns:wp14="http://schemas.microsoft.com/office/word/2010/wordml" w:rsidP="46772617" w:rsidRDefault="00000000" w14:paraId="377416A3" wp14:textId="5B69542B">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El monitoreo consiste en supervisar indicadores previamente definidos, como el consumo de recursos, los tiempos de respuesta, la disponibilidad del servicio o la cantidad de errores registrados durante la ejecución de la aplicación. Esta información permite identificar rápidamente comportamientos anómalos y actuar de forma oportuna para minimizar su impacto sobre los usuarios.</w:t>
      </w:r>
    </w:p>
    <w:p xmlns:wp14="http://schemas.microsoft.com/office/word/2010/wordml" w:rsidP="46772617" w:rsidRDefault="00000000" w14:paraId="17C05E5A" wp14:textId="65EF5C41">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Por su parte, la observabilidad amplía el alcance del monitoreo al proporcionar los elementos necesarios para comprender por qué ocurre un determinado problema. Para ello, integra el análisis conjunto de registros (</w:t>
      </w:r>
      <w:r w:rsidRPr="46772617" w:rsidR="3D598930">
        <w:rPr>
          <w:rFonts w:ascii="Arial" w:hAnsi="Arial" w:eastAsia="Arial" w:cs="Arial"/>
          <w:b w:val="0"/>
          <w:bCs w:val="0"/>
          <w:i w:val="1"/>
          <w:iCs w:val="1"/>
          <w:noProof w:val="0"/>
          <w:color w:val="7F7F7F" w:themeColor="text1" w:themeTint="80" w:themeShade="FF"/>
          <w:sz w:val="22"/>
          <w:szCs w:val="22"/>
          <w:lang w:val="es-EC"/>
        </w:rPr>
        <w:t>logs</w:t>
      </w:r>
      <w:r w:rsidRPr="46772617" w:rsidR="3D598930">
        <w:rPr>
          <w:rFonts w:ascii="Arial" w:hAnsi="Arial" w:eastAsia="Arial" w:cs="Arial"/>
          <w:b w:val="0"/>
          <w:bCs w:val="0"/>
          <w:noProof w:val="0"/>
          <w:color w:val="7F7F7F" w:themeColor="text1" w:themeTint="80" w:themeShade="FF"/>
          <w:sz w:val="22"/>
          <w:szCs w:val="22"/>
          <w:lang w:val="es-EC"/>
        </w:rPr>
        <w:t>), métricas y trazas, permitiendo reconstruir el comportamiento interno del sistema y localizar con mayor precisión el origen de los incidentes. Estas prácticas favorecen una respuesta más rápida ante fallos y fortalecen la estabilidad del software durante su operación (Bass et al., 2023).</w:t>
      </w:r>
    </w:p>
    <w:p xmlns:wp14="http://schemas.microsoft.com/office/word/2010/wordml" w:rsidP="46772617" w:rsidRDefault="00000000" w14:paraId="0343F0C0" wp14:textId="46B3E95E">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En la actualidad, la Inteligencia Artificial Generativa también contribuye a estas actividades mediante el análisis automatizado de grandes volúmenes de información producidos por la aplicación. Gracias a ello, es posible detectar patrones de comportamiento, identificar anomalías y generar recomendaciones que apoyan la toma de decisiones del equipo de desarrollo y operaciones.</w:t>
      </w:r>
    </w:p>
    <w:p xmlns:wp14="http://schemas.microsoft.com/office/word/2010/wordml" w:rsidP="46772617" w:rsidRDefault="00000000" w14:paraId="7D72EBA8" wp14:textId="5CE9D6D4">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Con el propósito de sintetizar los principales componentes de la observabilidad y su aplicación dentro del proyecto, la Tabla 7.4 presenta los elementos que intervienen en el monitoreo del Caso Faro y la función que cumplen durante el seguimiento del prototipo.</w:t>
      </w:r>
    </w:p>
    <w:p xmlns:wp14="http://schemas.microsoft.com/office/word/2010/wordml" w:rsidP="46772617" w:rsidRDefault="00000000" wp14:textId="77777777" w14:paraId="7B464486">
      <w:pPr>
        <w:pStyle w:val="Heading1"/>
        <w:keepNext w:val="0"/>
        <w:keepLines w:val="0"/>
        <w:spacing w:before="240" w:after="240" w:lineRule="auto"/>
        <w:jc w:val="both"/>
        <w:rPr>
          <w:rFonts w:ascii="Arial" w:hAnsi="Arial" w:eastAsia="Arial" w:cs="Arial"/>
          <w:b w:val="0"/>
          <w:bCs w:val="0"/>
          <w:sz w:val="22"/>
          <w:szCs w:val="22"/>
        </w:rPr>
      </w:pPr>
      <w:r w:rsidRPr="46772617" w:rsidR="273FD56E">
        <w:rPr>
          <w:rFonts w:ascii="Arial" w:hAnsi="Arial" w:eastAsia="Arial" w:cs="Arial"/>
          <w:b w:val="0"/>
          <w:bCs w:val="0"/>
          <w:sz w:val="22"/>
          <w:szCs w:val="22"/>
        </w:rPr>
        <w:t>Tabla 7.4</w:t>
      </w:r>
    </w:p>
    <w:p xmlns:wp14="http://schemas.microsoft.com/office/word/2010/wordml" w:rsidP="46772617" w:rsidRDefault="00000000" wp14:textId="77777777" w14:paraId="51DEF552">
      <w:pPr>
        <w:spacing w:before="240" w:after="240" w:lineRule="auto"/>
        <w:jc w:val="both"/>
        <w:rPr>
          <w:rFonts w:ascii="Arial" w:hAnsi="Arial" w:eastAsia="Arial" w:cs="Arial"/>
          <w:b w:val="0"/>
          <w:bCs w:val="0"/>
          <w:sz w:val="22"/>
          <w:szCs w:val="22"/>
        </w:rPr>
      </w:pPr>
      <w:r w:rsidRPr="46772617" w:rsidR="273FD56E">
        <w:rPr>
          <w:rFonts w:ascii="Arial" w:hAnsi="Arial" w:eastAsia="Arial" w:cs="Arial"/>
          <w:b w:val="0"/>
          <w:bCs w:val="0"/>
          <w:sz w:val="22"/>
          <w:szCs w:val="22"/>
        </w:rPr>
        <w:t>Elementos de observabilidad aplicados al Caso Faro</w:t>
      </w:r>
    </w:p>
    <w:tbl>
      <w:tblPr>
        <w:tblW w:w="0" w:type="auto"/>
        <w:jc w:val="left"/>
        <w:tblBorders>
          <w:top w:val="single" w:color="000000" w:themeColor="text1" w:sz="2"/>
          <w:left w:val="none" w:color="000000" w:themeColor="text1" w:sz="2"/>
          <w:bottom w:val="single" w:color="000000" w:themeColor="text1" w:sz="2"/>
          <w:right w:val="none" w:color="000000" w:themeColor="text1" w:sz="2"/>
          <w:insideH w:val="none" w:color="000000" w:themeColor="text1" w:sz="2"/>
          <w:insideV w:val="none" w:color="000000" w:themeColor="text1" w:sz="2"/>
        </w:tblBorders>
        <w:tblLook w:val="0600" w:firstRow="0" w:lastRow="0" w:firstColumn="0" w:lastColumn="0" w:noHBand="1" w:noVBand="1"/>
      </w:tblPr>
      <w:tblGrid>
        <w:gridCol w:w="1326"/>
        <w:gridCol w:w="3847"/>
        <w:gridCol w:w="3329"/>
      </w:tblGrid>
      <w:tr w:rsidR="46772617" w:rsidTr="46772617" w14:paraId="0FF9C267">
        <w:trPr>
          <w:trHeight w:val="530"/>
        </w:trPr>
        <w:tc>
          <w:tcPr>
            <w:tcW w:w="1326" w:type="dxa"/>
            <w:tcBorders>
              <w:bottom w:val="single" w:color="000000" w:themeColor="text1" w:sz="2"/>
            </w:tcBorders>
            <w:tcMar>
              <w:top w:w="100" w:type="dxa"/>
              <w:left w:w="100" w:type="dxa"/>
              <w:bottom w:w="100" w:type="dxa"/>
              <w:right w:w="100" w:type="dxa"/>
            </w:tcMar>
            <w:vAlign w:val="top"/>
          </w:tcPr>
          <w:p w:rsidR="46772617" w:rsidP="46772617" w:rsidRDefault="46772617" w14:paraId="340ED625">
            <w:pPr>
              <w:spacing w:before="240" w:after="240"/>
              <w:jc w:val="both"/>
              <w:rPr>
                <w:rFonts w:ascii="Arial" w:hAnsi="Arial" w:eastAsia="Arial" w:cs="Arial"/>
                <w:b w:val="0"/>
                <w:bCs w:val="0"/>
                <w:sz w:val="22"/>
                <w:szCs w:val="22"/>
              </w:rPr>
            </w:pPr>
            <w:r w:rsidRPr="46772617" w:rsidR="46772617">
              <w:rPr>
                <w:rFonts w:ascii="Arial" w:hAnsi="Arial" w:eastAsia="Arial" w:cs="Arial"/>
                <w:b w:val="0"/>
                <w:bCs w:val="0"/>
                <w:sz w:val="22"/>
                <w:szCs w:val="22"/>
              </w:rPr>
              <w:t>Elemento</w:t>
            </w:r>
          </w:p>
        </w:tc>
        <w:tc>
          <w:tcPr>
            <w:tcW w:w="3847" w:type="dxa"/>
            <w:tcBorders>
              <w:bottom w:val="single" w:color="000000" w:themeColor="text1" w:sz="2"/>
            </w:tcBorders>
            <w:tcMar>
              <w:top w:w="100" w:type="dxa"/>
              <w:left w:w="100" w:type="dxa"/>
              <w:bottom w:w="100" w:type="dxa"/>
              <w:right w:w="100" w:type="dxa"/>
            </w:tcMar>
            <w:vAlign w:val="top"/>
          </w:tcPr>
          <w:p w:rsidR="46772617" w:rsidP="46772617" w:rsidRDefault="46772617" w14:paraId="17F83289">
            <w:pPr>
              <w:spacing w:before="240" w:after="240"/>
              <w:jc w:val="both"/>
              <w:rPr>
                <w:rFonts w:ascii="Arial" w:hAnsi="Arial" w:eastAsia="Arial" w:cs="Arial"/>
                <w:b w:val="0"/>
                <w:bCs w:val="0"/>
                <w:sz w:val="22"/>
                <w:szCs w:val="22"/>
              </w:rPr>
            </w:pPr>
            <w:r w:rsidRPr="46772617" w:rsidR="46772617">
              <w:rPr>
                <w:rFonts w:ascii="Arial" w:hAnsi="Arial" w:eastAsia="Arial" w:cs="Arial"/>
                <w:b w:val="0"/>
                <w:bCs w:val="0"/>
                <w:sz w:val="22"/>
                <w:szCs w:val="22"/>
              </w:rPr>
              <w:t>Función</w:t>
            </w:r>
          </w:p>
        </w:tc>
        <w:tc>
          <w:tcPr>
            <w:tcW w:w="3329" w:type="dxa"/>
            <w:tcBorders>
              <w:bottom w:val="single" w:color="000000" w:themeColor="text1" w:sz="2"/>
            </w:tcBorders>
            <w:tcMar>
              <w:top w:w="100" w:type="dxa"/>
              <w:left w:w="100" w:type="dxa"/>
              <w:bottom w:w="100" w:type="dxa"/>
              <w:right w:w="100" w:type="dxa"/>
            </w:tcMar>
            <w:vAlign w:val="top"/>
          </w:tcPr>
          <w:p w:rsidR="46772617" w:rsidP="46772617" w:rsidRDefault="46772617" w14:paraId="1DE889C0">
            <w:pPr>
              <w:spacing w:before="240" w:after="240"/>
              <w:jc w:val="both"/>
              <w:rPr>
                <w:rFonts w:ascii="Arial" w:hAnsi="Arial" w:eastAsia="Arial" w:cs="Arial"/>
                <w:b w:val="0"/>
                <w:bCs w:val="0"/>
                <w:sz w:val="22"/>
                <w:szCs w:val="22"/>
              </w:rPr>
            </w:pPr>
            <w:r w:rsidRPr="46772617" w:rsidR="46772617">
              <w:rPr>
                <w:rFonts w:ascii="Arial" w:hAnsi="Arial" w:eastAsia="Arial" w:cs="Arial"/>
                <w:b w:val="0"/>
                <w:bCs w:val="0"/>
                <w:sz w:val="22"/>
                <w:szCs w:val="22"/>
              </w:rPr>
              <w:t>Aplicación en el Caso Faro</w:t>
            </w:r>
          </w:p>
        </w:tc>
      </w:tr>
      <w:tr w:rsidR="46772617" w:rsidTr="46772617" w14:paraId="5298DF99">
        <w:trPr>
          <w:trHeight w:val="830"/>
        </w:trPr>
        <w:tc>
          <w:tcPr>
            <w:tcW w:w="1326" w:type="dxa"/>
            <w:tcBorders>
              <w:top w:val="single" w:color="000000" w:themeColor="text1" w:sz="2"/>
            </w:tcBorders>
            <w:tcMar>
              <w:top w:w="100" w:type="dxa"/>
              <w:left w:w="100" w:type="dxa"/>
              <w:bottom w:w="100" w:type="dxa"/>
              <w:right w:w="100" w:type="dxa"/>
            </w:tcMar>
            <w:vAlign w:val="top"/>
          </w:tcPr>
          <w:p w:rsidR="46772617" w:rsidP="46772617" w:rsidRDefault="46772617" w14:paraId="2ED61D8A">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Logs</w:t>
            </w:r>
          </w:p>
        </w:tc>
        <w:tc>
          <w:tcPr>
            <w:tcW w:w="3847" w:type="dxa"/>
            <w:tcBorders>
              <w:top w:val="single" w:color="000000" w:themeColor="text1" w:sz="2"/>
            </w:tcBorders>
            <w:tcMar>
              <w:top w:w="100" w:type="dxa"/>
              <w:left w:w="100" w:type="dxa"/>
              <w:bottom w:w="100" w:type="dxa"/>
              <w:right w:w="100" w:type="dxa"/>
            </w:tcMar>
            <w:vAlign w:val="top"/>
          </w:tcPr>
          <w:p w:rsidR="46772617" w:rsidP="46772617" w:rsidRDefault="46772617" w14:paraId="29FDC931">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Registran los eventos ocurridos durante la ejecución del sistema.</w:t>
            </w:r>
          </w:p>
        </w:tc>
        <w:tc>
          <w:tcPr>
            <w:tcW w:w="3329" w:type="dxa"/>
            <w:tcBorders>
              <w:top w:val="single" w:color="000000" w:themeColor="text1" w:sz="2"/>
            </w:tcBorders>
            <w:tcMar>
              <w:top w:w="100" w:type="dxa"/>
              <w:left w:w="100" w:type="dxa"/>
              <w:bottom w:w="100" w:type="dxa"/>
              <w:right w:w="100" w:type="dxa"/>
            </w:tcMar>
            <w:vAlign w:val="top"/>
          </w:tcPr>
          <w:p w:rsidR="46772617" w:rsidP="46772617" w:rsidRDefault="46772617" w14:paraId="5CF8AD8B">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Identificación de errores y seguimiento de actividades.</w:t>
            </w:r>
          </w:p>
        </w:tc>
      </w:tr>
      <w:tr w:rsidR="46772617" w:rsidTr="46772617" w14:paraId="351845EF">
        <w:trPr>
          <w:trHeight w:val="830"/>
        </w:trPr>
        <w:tc>
          <w:tcPr>
            <w:tcW w:w="1326" w:type="dxa"/>
            <w:tcMar>
              <w:top w:w="100" w:type="dxa"/>
              <w:left w:w="100" w:type="dxa"/>
              <w:bottom w:w="100" w:type="dxa"/>
              <w:right w:w="100" w:type="dxa"/>
            </w:tcMar>
            <w:vAlign w:val="top"/>
          </w:tcPr>
          <w:p w:rsidR="46772617" w:rsidP="46772617" w:rsidRDefault="46772617" w14:paraId="1C5FB69E">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Métricas</w:t>
            </w:r>
          </w:p>
        </w:tc>
        <w:tc>
          <w:tcPr>
            <w:tcW w:w="3847" w:type="dxa"/>
            <w:tcMar>
              <w:top w:w="100" w:type="dxa"/>
              <w:left w:w="100" w:type="dxa"/>
              <w:bottom w:w="100" w:type="dxa"/>
              <w:right w:w="100" w:type="dxa"/>
            </w:tcMar>
            <w:vAlign w:val="top"/>
          </w:tcPr>
          <w:p w:rsidR="46772617" w:rsidP="46772617" w:rsidRDefault="46772617" w14:paraId="7C590A05">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Miden el rendimiento de la aplicación.</w:t>
            </w:r>
          </w:p>
        </w:tc>
        <w:tc>
          <w:tcPr>
            <w:tcW w:w="3329" w:type="dxa"/>
            <w:tcMar>
              <w:top w:w="100" w:type="dxa"/>
              <w:left w:w="100" w:type="dxa"/>
              <w:bottom w:w="100" w:type="dxa"/>
              <w:right w:w="100" w:type="dxa"/>
            </w:tcMar>
            <w:vAlign w:val="top"/>
          </w:tcPr>
          <w:p w:rsidR="46772617" w:rsidP="46772617" w:rsidRDefault="46772617" w14:paraId="6A7E814D">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Evaluación del consumo de recursos y tiempos de respuesta.</w:t>
            </w:r>
          </w:p>
        </w:tc>
      </w:tr>
      <w:tr w:rsidR="46772617" w:rsidTr="46772617" w14:paraId="00052D26">
        <w:trPr>
          <w:trHeight w:val="830"/>
        </w:trPr>
        <w:tc>
          <w:tcPr>
            <w:tcW w:w="1326" w:type="dxa"/>
            <w:tcMar>
              <w:top w:w="100" w:type="dxa"/>
              <w:left w:w="100" w:type="dxa"/>
              <w:bottom w:w="100" w:type="dxa"/>
              <w:right w:w="100" w:type="dxa"/>
            </w:tcMar>
            <w:vAlign w:val="top"/>
          </w:tcPr>
          <w:p w:rsidR="46772617" w:rsidP="46772617" w:rsidRDefault="46772617" w14:paraId="6730EB70">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Trazas</w:t>
            </w:r>
          </w:p>
        </w:tc>
        <w:tc>
          <w:tcPr>
            <w:tcW w:w="3847" w:type="dxa"/>
            <w:tcMar>
              <w:top w:w="100" w:type="dxa"/>
              <w:left w:w="100" w:type="dxa"/>
              <w:bottom w:w="100" w:type="dxa"/>
              <w:right w:w="100" w:type="dxa"/>
            </w:tcMar>
            <w:vAlign w:val="top"/>
          </w:tcPr>
          <w:p w:rsidR="46772617" w:rsidP="46772617" w:rsidRDefault="46772617" w14:paraId="63925943">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Permiten seguir el recorrido de una solicitud entre diferentes componentes.</w:t>
            </w:r>
          </w:p>
        </w:tc>
        <w:tc>
          <w:tcPr>
            <w:tcW w:w="3329" w:type="dxa"/>
            <w:tcMar>
              <w:top w:w="100" w:type="dxa"/>
              <w:left w:w="100" w:type="dxa"/>
              <w:bottom w:w="100" w:type="dxa"/>
              <w:right w:w="100" w:type="dxa"/>
            </w:tcMar>
            <w:vAlign w:val="top"/>
          </w:tcPr>
          <w:p w:rsidR="46772617" w:rsidP="46772617" w:rsidRDefault="46772617" w14:paraId="2A854516">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Análisis del flujo de ejecución del prototipo.</w:t>
            </w:r>
          </w:p>
        </w:tc>
      </w:tr>
      <w:tr w:rsidR="46772617" w:rsidTr="46772617" w14:paraId="0551E3A0">
        <w:trPr>
          <w:trHeight w:val="830"/>
        </w:trPr>
        <w:tc>
          <w:tcPr>
            <w:tcW w:w="1326" w:type="dxa"/>
            <w:tcMar>
              <w:top w:w="100" w:type="dxa"/>
              <w:left w:w="100" w:type="dxa"/>
              <w:bottom w:w="100" w:type="dxa"/>
              <w:right w:w="100" w:type="dxa"/>
            </w:tcMar>
            <w:vAlign w:val="top"/>
          </w:tcPr>
          <w:p w:rsidR="46772617" w:rsidP="46772617" w:rsidRDefault="46772617" w14:paraId="30F92CD2">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Alertas</w:t>
            </w:r>
          </w:p>
        </w:tc>
        <w:tc>
          <w:tcPr>
            <w:tcW w:w="3847" w:type="dxa"/>
            <w:tcMar>
              <w:top w:w="100" w:type="dxa"/>
              <w:left w:w="100" w:type="dxa"/>
              <w:bottom w:w="100" w:type="dxa"/>
              <w:right w:w="100" w:type="dxa"/>
            </w:tcMar>
            <w:vAlign w:val="top"/>
          </w:tcPr>
          <w:p w:rsidR="46772617" w:rsidP="46772617" w:rsidRDefault="46772617" w14:paraId="50B579B2">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Notifican incidentes importantes en tiempo real.</w:t>
            </w:r>
          </w:p>
        </w:tc>
        <w:tc>
          <w:tcPr>
            <w:tcW w:w="3329" w:type="dxa"/>
            <w:tcMar>
              <w:top w:w="100" w:type="dxa"/>
              <w:left w:w="100" w:type="dxa"/>
              <w:bottom w:w="100" w:type="dxa"/>
              <w:right w:w="100" w:type="dxa"/>
            </w:tcMar>
            <w:vAlign w:val="top"/>
          </w:tcPr>
          <w:p w:rsidR="46772617" w:rsidP="46772617" w:rsidRDefault="46772617" w14:paraId="348B0B15">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Atención rápida ante posibles fallos del sistema.</w:t>
            </w:r>
          </w:p>
        </w:tc>
      </w:tr>
      <w:tr w:rsidR="46772617" w:rsidTr="46772617" w14:paraId="3A9236FB">
        <w:trPr>
          <w:trHeight w:val="830"/>
        </w:trPr>
        <w:tc>
          <w:tcPr>
            <w:tcW w:w="1326" w:type="dxa"/>
            <w:tcMar>
              <w:top w:w="100" w:type="dxa"/>
              <w:left w:w="100" w:type="dxa"/>
              <w:bottom w:w="100" w:type="dxa"/>
              <w:right w:w="100" w:type="dxa"/>
            </w:tcMar>
            <w:vAlign w:val="top"/>
          </w:tcPr>
          <w:p w:rsidR="46772617" w:rsidP="46772617" w:rsidRDefault="46772617" w14:paraId="68E8A483">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Reportes con IA</w:t>
            </w:r>
          </w:p>
        </w:tc>
        <w:tc>
          <w:tcPr>
            <w:tcW w:w="3847" w:type="dxa"/>
            <w:tcMar>
              <w:top w:w="100" w:type="dxa"/>
              <w:left w:w="100" w:type="dxa"/>
              <w:bottom w:w="100" w:type="dxa"/>
              <w:right w:w="100" w:type="dxa"/>
            </w:tcMar>
            <w:vAlign w:val="top"/>
          </w:tcPr>
          <w:p w:rsidR="46772617" w:rsidP="46772617" w:rsidRDefault="46772617" w14:paraId="0830469E">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Analizan automáticamente la información recopilada.</w:t>
            </w:r>
          </w:p>
        </w:tc>
        <w:tc>
          <w:tcPr>
            <w:tcW w:w="3329" w:type="dxa"/>
            <w:tcMar>
              <w:top w:w="100" w:type="dxa"/>
              <w:left w:w="100" w:type="dxa"/>
              <w:bottom w:w="100" w:type="dxa"/>
              <w:right w:w="100" w:type="dxa"/>
            </w:tcMar>
            <w:vAlign w:val="top"/>
          </w:tcPr>
          <w:p w:rsidR="46772617" w:rsidP="46772617" w:rsidRDefault="46772617" w14:paraId="2D0EB883">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Generación de recomendaciones para mejorar el prototipo.</w:t>
            </w:r>
          </w:p>
        </w:tc>
      </w:tr>
    </w:tbl>
    <w:p xmlns:wp14="http://schemas.microsoft.com/office/word/2010/wordml" w:rsidP="46772617" w:rsidRDefault="00000000" wp14:textId="77777777" w14:paraId="3E568FEA">
      <w:pPr>
        <w:spacing w:before="240" w:after="240" w:lineRule="auto"/>
        <w:jc w:val="both"/>
        <w:rPr>
          <w:rFonts w:ascii="Arial" w:hAnsi="Arial" w:eastAsia="Arial" w:cs="Arial"/>
          <w:b w:val="0"/>
          <w:bCs w:val="0"/>
          <w:color w:val="7F7F7F" w:themeColor="text1" w:themeTint="80" w:themeShade="FF"/>
          <w:sz w:val="22"/>
          <w:szCs w:val="22"/>
        </w:rPr>
      </w:pPr>
      <w:r w:rsidRPr="46772617" w:rsidR="273FD56E">
        <w:rPr>
          <w:rFonts w:ascii="Arial" w:hAnsi="Arial" w:eastAsia="Arial" w:cs="Arial"/>
          <w:b w:val="0"/>
          <w:bCs w:val="0"/>
          <w:sz w:val="22"/>
          <w:szCs w:val="22"/>
        </w:rPr>
        <w:t>Nota de tabla.</w:t>
      </w:r>
      <w:r w:rsidRPr="46772617" w:rsidR="273FD56E">
        <w:rPr>
          <w:rFonts w:ascii="Arial" w:hAnsi="Arial" w:eastAsia="Arial" w:cs="Arial"/>
          <w:b w:val="0"/>
          <w:bCs w:val="0"/>
          <w:sz w:val="22"/>
          <w:szCs w:val="22"/>
        </w:rPr>
        <w:t xml:space="preserve"> </w:t>
      </w:r>
      <w:r w:rsidRPr="46772617" w:rsidR="273FD56E">
        <w:rPr>
          <w:rFonts w:ascii="Arial" w:hAnsi="Arial" w:eastAsia="Arial" w:cs="Arial"/>
          <w:b w:val="0"/>
          <w:bCs w:val="0"/>
          <w:color w:val="7F7F7F" w:themeColor="text1" w:themeTint="80" w:themeShade="FF"/>
          <w:sz w:val="22"/>
          <w:szCs w:val="22"/>
        </w:rPr>
        <w:t xml:space="preserve">Elaboración propia con base en </w:t>
      </w:r>
      <w:r w:rsidRPr="46772617" w:rsidR="273FD56E">
        <w:rPr>
          <w:rFonts w:ascii="Arial" w:hAnsi="Arial" w:eastAsia="Arial" w:cs="Arial"/>
          <w:b w:val="0"/>
          <w:bCs w:val="0"/>
          <w:i w:val="1"/>
          <w:iCs w:val="1"/>
          <w:color w:val="7F7F7F" w:themeColor="text1" w:themeTint="80" w:themeShade="FF"/>
          <w:sz w:val="22"/>
          <w:szCs w:val="22"/>
        </w:rPr>
        <w:t>Aligning DevOps and Microservice Architecture</w:t>
      </w:r>
      <w:r w:rsidRPr="46772617" w:rsidR="273FD56E">
        <w:rPr>
          <w:rFonts w:ascii="Arial" w:hAnsi="Arial" w:eastAsia="Arial" w:cs="Arial"/>
          <w:b w:val="0"/>
          <w:bCs w:val="0"/>
          <w:color w:val="7F7F7F" w:themeColor="text1" w:themeTint="80" w:themeShade="FF"/>
          <w:sz w:val="22"/>
          <w:szCs w:val="22"/>
        </w:rPr>
        <w:t xml:space="preserve">, </w:t>
      </w:r>
      <w:r w:rsidRPr="46772617" w:rsidR="273FD56E">
        <w:rPr>
          <w:rFonts w:ascii="Arial" w:hAnsi="Arial" w:eastAsia="Arial" w:cs="Arial"/>
          <w:b w:val="0"/>
          <w:bCs w:val="0"/>
          <w:i w:val="1"/>
          <w:iCs w:val="1"/>
          <w:color w:val="7F7F7F" w:themeColor="text1" w:themeTint="80" w:themeShade="FF"/>
          <w:sz w:val="22"/>
          <w:szCs w:val="22"/>
        </w:rPr>
        <w:t>Self-Service Cybersecurity Monitoring as Enabler for DevSecOps</w:t>
      </w:r>
      <w:r w:rsidRPr="46772617" w:rsidR="273FD56E">
        <w:rPr>
          <w:rFonts w:ascii="Arial" w:hAnsi="Arial" w:eastAsia="Arial" w:cs="Arial"/>
          <w:b w:val="0"/>
          <w:bCs w:val="0"/>
          <w:color w:val="7F7F7F" w:themeColor="text1" w:themeTint="80" w:themeShade="FF"/>
          <w:sz w:val="22"/>
          <w:szCs w:val="22"/>
        </w:rPr>
        <w:t xml:space="preserve"> y </w:t>
      </w:r>
      <w:r w:rsidRPr="46772617" w:rsidR="273FD56E">
        <w:rPr>
          <w:rFonts w:ascii="Arial" w:hAnsi="Arial" w:eastAsia="Arial" w:cs="Arial"/>
          <w:b w:val="0"/>
          <w:bCs w:val="0"/>
          <w:i w:val="1"/>
          <w:iCs w:val="1"/>
          <w:color w:val="7F7F7F" w:themeColor="text1" w:themeTint="80" w:themeShade="FF"/>
          <w:sz w:val="22"/>
          <w:szCs w:val="22"/>
        </w:rPr>
        <w:t>Explainability in Software Architectural Decisions (ADR-E Framework)</w:t>
      </w:r>
      <w:r w:rsidRPr="46772617" w:rsidR="273FD56E">
        <w:rPr>
          <w:rFonts w:ascii="Arial" w:hAnsi="Arial" w:eastAsia="Arial" w:cs="Arial"/>
          <w:b w:val="0"/>
          <w:bCs w:val="0"/>
          <w:color w:val="7F7F7F" w:themeColor="text1" w:themeTint="80" w:themeShade="FF"/>
          <w:sz w:val="22"/>
          <w:szCs w:val="22"/>
        </w:rPr>
        <w:t>.</w:t>
      </w:r>
    </w:p>
    <w:p xmlns:wp14="http://schemas.microsoft.com/office/word/2010/wordml" w:rsidP="46772617" w:rsidRDefault="00000000" w14:paraId="5FEDC4EA" wp14:textId="7E227F8C">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Como se aprecia en la Tabla 7.4, cada elemento cumple una función específica dentro del proceso de observabilidad. Los registros (</w:t>
      </w:r>
      <w:r w:rsidRPr="46772617" w:rsidR="3D598930">
        <w:rPr>
          <w:rFonts w:ascii="Arial" w:hAnsi="Arial" w:eastAsia="Arial" w:cs="Arial"/>
          <w:b w:val="0"/>
          <w:bCs w:val="0"/>
          <w:i w:val="1"/>
          <w:iCs w:val="1"/>
          <w:noProof w:val="0"/>
          <w:color w:val="7F7F7F" w:themeColor="text1" w:themeTint="80" w:themeShade="FF"/>
          <w:sz w:val="22"/>
          <w:szCs w:val="22"/>
          <w:lang w:val="es-EC"/>
        </w:rPr>
        <w:t>logs</w:t>
      </w:r>
      <w:r w:rsidRPr="46772617" w:rsidR="3D598930">
        <w:rPr>
          <w:rFonts w:ascii="Arial" w:hAnsi="Arial" w:eastAsia="Arial" w:cs="Arial"/>
          <w:b w:val="0"/>
          <w:bCs w:val="0"/>
          <w:noProof w:val="0"/>
          <w:color w:val="7F7F7F" w:themeColor="text1" w:themeTint="80" w:themeShade="FF"/>
          <w:sz w:val="22"/>
          <w:szCs w:val="22"/>
          <w:lang w:val="es-EC"/>
        </w:rPr>
        <w:t>) permiten reconstruir los eventos ocurridos durante la ejecución del sistema; las métricas proporcionan información cuantitativa sobre el rendimiento; las trazas facilitan el seguimiento de las solicitudes entre los diferentes componentes; mientras que las alertas y los reportes generados con apoyo de Inteligencia Artificial permiten actuar oportunamente frente a posibles incidentes y proponer acciones de mejora.</w:t>
      </w:r>
    </w:p>
    <w:p xmlns:wp14="http://schemas.microsoft.com/office/word/2010/wordml" w:rsidP="46772617" w:rsidRDefault="00000000" w14:paraId="6E2F7CB4" wp14:textId="4438F7C4">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Aunque estos elementos pueden analizarse de forma individual, su verdadero potencial se alcanza cuando trabajan de manera integrada. La Figura 7.4 representa la relación existente entre el monitoreo, la observabilidad y la retroalimentación continua aplicada al Caso Faro, mostrando cómo la información recopilada durante la operación del sistema se transforma en oportunidades para optimizar el desarrollo.</w:t>
      </w:r>
    </w:p>
    <w:p xmlns:wp14="http://schemas.microsoft.com/office/word/2010/wordml" w:rsidP="46772617" w:rsidRDefault="00000000" wp14:textId="77777777" w14:paraId="3C4A69E4">
      <w:pPr>
        <w:pStyle w:val="Heading1"/>
        <w:keepNext w:val="0"/>
        <w:keepLines w:val="0"/>
        <w:spacing w:before="240" w:after="240" w:lineRule="auto"/>
        <w:jc w:val="both"/>
        <w:rPr>
          <w:rFonts w:ascii="Arial" w:hAnsi="Arial" w:eastAsia="Arial" w:cs="Arial"/>
          <w:b w:val="0"/>
          <w:bCs w:val="0"/>
          <w:sz w:val="22"/>
          <w:szCs w:val="22"/>
        </w:rPr>
      </w:pPr>
      <w:r w:rsidRPr="46772617" w:rsidR="6A374AA4">
        <w:rPr>
          <w:rFonts w:ascii="Arial" w:hAnsi="Arial" w:eastAsia="Arial" w:cs="Arial"/>
          <w:b w:val="0"/>
          <w:bCs w:val="0"/>
          <w:sz w:val="22"/>
          <w:szCs w:val="22"/>
        </w:rPr>
        <w:t>Figura 7.4</w:t>
      </w:r>
    </w:p>
    <w:p xmlns:wp14="http://schemas.microsoft.com/office/word/2010/wordml" w:rsidP="46772617" w:rsidRDefault="00000000" wp14:textId="77777777" w14:paraId="0A6A4AE3">
      <w:pPr>
        <w:spacing w:before="240" w:after="240" w:lineRule="auto"/>
        <w:jc w:val="both"/>
        <w:rPr>
          <w:rFonts w:ascii="Arial" w:hAnsi="Arial" w:eastAsia="Arial" w:cs="Arial"/>
          <w:b w:val="0"/>
          <w:bCs w:val="0"/>
          <w:color w:val="7F7F7F" w:themeColor="text1" w:themeTint="80" w:themeShade="FF"/>
          <w:sz w:val="22"/>
          <w:szCs w:val="22"/>
        </w:rPr>
      </w:pPr>
      <w:r>
        <w:rPr>
          <w:rFonts w:ascii="Times" w:hAnsi="Times" w:eastAsia="Times" w:cs="Times"/>
          <w:sz w:val="24"/>
          <w:szCs w:val="24"/>
          <w:rtl w:val="0"/>
        </w:rPr>
        <w:t xml:space="preserve">, </w:t>
      </w:r>
      <w:r>
        <w:rPr>
          <w:rFonts w:ascii="Times" w:hAnsi="Times" w:eastAsia="Times" w:cs="Times"/>
          <w:i w:val="1"/>
          <w:iCs w:val="1"/>
          <w:sz w:val="24"/>
          <w:szCs w:val="24"/>
          <w:rtl w:val="0"/>
        </w:rPr>
        <w:t xml:space="preserve">Self-Service Cybersecurity Monitoring as Enabler for DevSecOps</w:t>
      </w:r>
      <w:r>
        <w:rPr>
          <w:rFonts w:ascii="Times" w:hAnsi="Times" w:eastAsia="Times" w:cs="Times"/>
          <w:sz w:val="24"/>
          <w:szCs w:val="24"/>
          <w:rtl w:val="0"/>
        </w:rPr>
        <w:t xml:space="preserve"> y </w:t>
      </w:r>
      <w:r>
        <w:rPr>
          <w:rFonts w:ascii="Times" w:hAnsi="Times" w:eastAsia="Times" w:cs="Times"/>
          <w:i w:val="1"/>
          <w:iCs w:val="1"/>
          <w:sz w:val="24"/>
          <w:szCs w:val="24"/>
          <w:rtl w:val="0"/>
        </w:rPr>
        <w:t xml:space="preserve">Explainability in Software Architectural Decisions (ADR-E Framework)</w:t>
      </w:r>
      <w:r>
        <w:rPr>
          <w:rFonts w:ascii="Times" w:hAnsi="Times" w:eastAsia="Times" w:cs="Times"/>
          <w:sz w:val="24"/>
          <w:szCs w:val="24"/>
          <w:rtl w:val="0"/>
        </w:rPr>
        <w:t xml:space="preserve">.</w:t>
      </w:r>
      <w:r>
        <w:rPr>
          <w:rFonts w:ascii="Times" w:hAnsi="Times" w:eastAsia="Times" w:cs="Times"/>
          <w:sz w:val="24"/>
          <w:szCs w:val="24"/>
          <w:rtl w:val="0"/>
        </w:rPr>
        <w:t xml:space="preserve">Figura 7.4</w:t>
      </w:r>
    </w:p>
    <w:p xmlns:wp14="http://schemas.microsoft.com/office/word/2010/wordml" w:rsidP="46772617" w:rsidRDefault="00000000" wp14:textId="77777777" w14:paraId="21ADAF56">
      <w:pPr>
        <w:spacing w:before="240" w:after="240" w:lineRule="auto"/>
        <w:jc w:val="both"/>
        <w:rPr>
          <w:rFonts w:ascii="Arial" w:hAnsi="Arial" w:eastAsia="Arial" w:cs="Arial"/>
          <w:b w:val="0"/>
          <w:bCs w:val="0"/>
          <w:i w:val="1"/>
          <w:iCs w:val="1"/>
          <w:sz w:val="22"/>
          <w:szCs w:val="22"/>
        </w:rPr>
      </w:pPr>
      <w:r w:rsidRPr="46772617" w:rsidR="6A374AA4">
        <w:rPr/>
        <w:t xml:space="preserve">￼</w:t>
      </w:r>
    </w:p>
    <w:p xmlns:wp14="http://schemas.microsoft.com/office/word/2010/wordml" w:rsidP="46772617" w:rsidRDefault="00000000" wp14:textId="77777777" w14:paraId="7C25205E">
      <w:pPr>
        <w:spacing w:before="240" w:after="240" w:lineRule="auto"/>
        <w:jc w:val="both"/>
        <w:rPr>
          <w:rFonts w:ascii="Arial" w:hAnsi="Arial" w:eastAsia="Arial" w:cs="Arial"/>
          <w:b w:val="0"/>
          <w:bCs w:val="0"/>
          <w:color w:val="7F7F7F" w:themeColor="text1" w:themeTint="80" w:themeShade="FF"/>
          <w:sz w:val="22"/>
          <w:szCs w:val="22"/>
        </w:rPr>
      </w:pPr>
      <w:r w:rsidRPr="46772617" w:rsidR="6A374AA4">
        <w:rPr>
          <w:rFonts w:ascii="Arial" w:hAnsi="Arial" w:eastAsia="Arial" w:cs="Arial"/>
          <w:b w:val="0"/>
          <w:bCs w:val="0"/>
          <w:sz w:val="22"/>
          <w:szCs w:val="22"/>
        </w:rPr>
        <w:t>Nota de figura.</w:t>
      </w:r>
      <w:r w:rsidRPr="46772617" w:rsidR="6A374AA4">
        <w:rPr>
          <w:rFonts w:ascii="Arial" w:hAnsi="Arial" w:eastAsia="Arial" w:cs="Arial"/>
          <w:b w:val="0"/>
          <w:bCs w:val="0"/>
          <w:sz w:val="22"/>
          <w:szCs w:val="22"/>
        </w:rPr>
        <w:t xml:space="preserve"> </w:t>
      </w:r>
      <w:r w:rsidRPr="46772617" w:rsidR="6A374AA4">
        <w:rPr>
          <w:rFonts w:ascii="Arial" w:hAnsi="Arial" w:eastAsia="Arial" w:cs="Arial"/>
          <w:b w:val="0"/>
          <w:bCs w:val="0"/>
          <w:color w:val="7F7F7F" w:themeColor="text1" w:themeTint="80" w:themeShade="FF"/>
          <w:sz w:val="22"/>
          <w:szCs w:val="22"/>
        </w:rPr>
        <w:t>Elaboración propia con base en la literatura sobre observabilidad, monitoreo y retroalimentación continua aplicada a entornos DevOps.</w:t>
      </w:r>
    </w:p>
    <w:p xmlns:wp14="http://schemas.microsoft.com/office/word/2010/wordml" w:rsidP="46772617" w:rsidRDefault="00000000" w14:paraId="399B69B6" wp14:textId="1BC6FD00">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Como se observa en la Figura 7.4, el proceso no concluye con la detección de un incidente. La información obtenida mediante registros, métricas y trazas alimenta un ciclo continuo de análisis y mejora que permite corregir problemas, optimizar el rendimiento del sistema y fortalecer futuras versiones del prototipo. De esta manera, la observabilidad se convierte en un componente estratégico para garantizar la evolución continua del software.</w:t>
      </w:r>
    </w:p>
    <w:p xmlns:wp14="http://schemas.microsoft.com/office/word/2010/wordml" w:rsidP="46772617" w:rsidRDefault="00000000" w14:paraId="2A93BCA4" wp14:textId="3B80ABF2">
      <w:pPr>
        <w:pStyle w:val="Heading2"/>
        <w:spacing w:before="299" w:beforeAutospacing="off" w:after="299"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7.4.2 Práctica aplicada</w:t>
      </w:r>
    </w:p>
    <w:p xmlns:wp14="http://schemas.microsoft.com/office/word/2010/wordml" w:rsidP="46772617" w:rsidRDefault="00000000" w14:paraId="70E7517E" wp14:textId="03F1B18D">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En el Caso Faro, las prácticas de observabilidad permiten verificar el comportamiento del prototipo después de cada despliegue. Una vez publicada una nueva versión, el sistema registra automáticamente información relacionada con el rendimiento de la aplicación, el consumo de recursos, la aparición de errores y el comportamiento de los usuarios durante la ejecución del software.</w:t>
      </w:r>
    </w:p>
    <w:p xmlns:wp14="http://schemas.microsoft.com/office/word/2010/wordml" w:rsidP="46772617" w:rsidRDefault="00000000" w14:paraId="1A5685EB" wp14:textId="2CE9CEAB">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Posteriormente, estos datos son analizados por el equipo de desarrollo para identificar oportunidades de mejora, corregir posibles fallos y evaluar el impacto de las modificaciones implementadas. Este proceso facilita la toma de decisiones basada en evidencia y permite mantener un control permanente sobre la calidad del sistema.</w:t>
      </w:r>
    </w:p>
    <w:p xmlns:wp14="http://schemas.microsoft.com/office/word/2010/wordml" w:rsidP="46772617" w:rsidRDefault="00000000" w14:paraId="53BBD129" wp14:textId="5A918D7F">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Como complemento a estas actividades, una herramienta basada en Inteligencia Artificial Generativa puede procesar automáticamente los registros obtenidos, elaborar reportes ejecutivos, resumir los incidentes detectados y sugerir posibles acciones correctivas. Esta información fortalece la capacidad del equipo para responder rápidamente ante problemas y planificar nuevas mejoras para el prototipo.</w:t>
      </w:r>
    </w:p>
    <w:p xmlns:wp14="http://schemas.microsoft.com/office/word/2010/wordml" w:rsidP="46772617" w:rsidRDefault="00000000" w14:paraId="30FA12B0" wp14:textId="02879981">
      <w:pPr>
        <w:pStyle w:val="Heading2"/>
        <w:spacing w:before="299" w:beforeAutospacing="off" w:after="299"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7.4.3 Evidencia verificable</w:t>
      </w:r>
    </w:p>
    <w:p xmlns:wp14="http://schemas.microsoft.com/office/word/2010/wordml" w:rsidP="46772617" w:rsidRDefault="00000000" w14:paraId="043BB111" wp14:textId="03B3EAF6">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La literatura científica revisada coincide en que la observabilidad constituye uno de los pilares fundamentales de los entornos DevOps modernos. La recopilación continua de registros, métricas y trazas permite detectar incidentes con mayor rapidez, reducir el tiempo necesario para resolver fallos y mejorar la disponibilidad de las aplicaciones durante su funcionamiento.</w:t>
      </w:r>
    </w:p>
    <w:p xmlns:wp14="http://schemas.microsoft.com/office/word/2010/wordml" w:rsidP="46772617" w:rsidRDefault="00000000" w14:paraId="07065BFA" wp14:textId="1EC11737">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Asimismo, diversas investigaciones destacan que la implementación de mecanismos de monitoreo continuo fortalece la seguridad del software al facilitar la identificación de comportamientos anómalos y posibles vulnerabilidades durante la operación del sistema. De manera complementaria, los modelos de explicabilidad arquitectónica, como el framework ADR-E, favorecen la comprensión de las decisiones técnicas adoptadas durante el desarrollo y contribuyen a mantener una documentación más clara y útil para futuras iteraciones del proyecto.</w:t>
      </w:r>
    </w:p>
    <w:p xmlns:wp14="http://schemas.microsoft.com/office/word/2010/wordml" w:rsidP="46772617" w:rsidRDefault="00000000" w14:paraId="219BA311" wp14:textId="070318A2">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En conjunto, estas prácticas proporcionan información confiable que sirve como base para la mejora continua del Caso Faro, permitiendo que las decisiones relacionadas con el mantenimiento y la evolución del sistema se fundamenten en datos obtenidos durante su operación.</w:t>
      </w:r>
    </w:p>
    <w:p xmlns:wp14="http://schemas.microsoft.com/office/word/2010/wordml" w:rsidP="46772617" w:rsidRDefault="00000000" w14:paraId="7EF187CD" wp14:textId="32CC7DE1">
      <w:pPr>
        <w:pStyle w:val="Heading2"/>
        <w:spacing w:before="299" w:beforeAutospacing="off" w:after="299"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7.4.4 Reflexión</w:t>
      </w:r>
    </w:p>
    <w:p xmlns:wp14="http://schemas.microsoft.com/office/word/2010/wordml" w:rsidP="46772617" w:rsidRDefault="00000000" w14:paraId="387C65F4" wp14:textId="34194F87">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La observabilidad representa mucho más que una herramienta para detectar errores; constituye un mecanismo que permite comprender el comportamiento del software y utilizar esa información para impulsar procesos de mejora continua. Gracias al monitoreo permanente, los equipos pueden evaluar el rendimiento del sistema, fortalecer su seguridad y optimizar la experiencia de los usuarios mediante decisiones sustentadas en evidencia.</w:t>
      </w:r>
    </w:p>
    <w:p xmlns:wp14="http://schemas.microsoft.com/office/word/2010/wordml" w:rsidP="46772617" w:rsidRDefault="00000000" w14:paraId="69954C3C" wp14:textId="4640408E">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En el Caso Faro, la integración de observabilidad, monitoreo e Inteligencia Artificial Generativa favorece una retroalimentación constante que contribuye al perfeccionamiento progresivo del prototipo. Sin embargo, aunque la automatización facilita el análisis de grandes volúmenes de información y la generación de recomendaciones, la interpretación de los resultados y la definición de las acciones correctivas continúan siendo responsabilidad del equipo de desarrollo. En este sentido, la tecnología actúa como un apoyo para la toma de decisiones, mientras que el criterio profesional sigue siendo el elemento determinante para garantizar la calidad y la evolución del software.</w:t>
      </w:r>
    </w:p>
    <w:p xmlns:wp14="http://schemas.microsoft.com/office/word/2010/wordml" w:rsidP="46772617" w:rsidRDefault="00000000" w14:paraId="7C145057" wp14:textId="5BDC0BA1">
      <w:pPr>
        <w:pStyle w:val="Heading1"/>
        <w:spacing w:before="322" w:beforeAutospacing="off" w:after="322"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7.5 Resumen, preguntas de reflexión y práctica de DevOps sobre el prototipo del Caso Faro</w:t>
      </w:r>
    </w:p>
    <w:p xmlns:wp14="http://schemas.microsoft.com/office/word/2010/wordml" w:rsidP="46772617" w:rsidRDefault="00000000" w14:paraId="5FDC54B4" wp14:textId="24C3C193">
      <w:pPr>
        <w:pStyle w:val="Heading2"/>
        <w:spacing w:before="299" w:beforeAutospacing="off" w:after="299" w:afterAutospacing="off" w:lineRule="auto"/>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7.5.1 Resumen del capítulo</w:t>
      </w:r>
    </w:p>
    <w:p xmlns:wp14="http://schemas.microsoft.com/office/word/2010/wordml" w:rsidP="46772617" w:rsidRDefault="00000000" w14:paraId="7C1AD8DD" wp14:textId="3C554858">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A lo largo de este capítulo se analizaron los fundamentos de la filosofía DevOps y su integración con la Inteligencia Artificial Generativa (IAGen) como apoyo para el desarrollo moderno de software. En primer lugar, se explicó cómo DevOps promueve una cultura de colaboración entre los equipos de desarrollo, operaciones y seguridad, favoreciendo la automatización de procesos y la mejora continua durante todo el ciclo de vida del software.</w:t>
      </w:r>
    </w:p>
    <w:p xmlns:wp14="http://schemas.microsoft.com/office/word/2010/wordml" w:rsidP="46772617" w:rsidRDefault="00000000" w14:paraId="0B2E4B00" wp14:textId="20735CE8">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Posteriormente, se abordaron las prácticas de Integración Continua (CI) y Entrega Continua (CD), destacando su importancia para automatizar la compilación, la ejecución de pruebas y la preparación del software para su despliegue. Estas prácticas permiten detectar errores en etapas tempranas, reducir conflictos entre versiones y entregar nuevas funcionalidades de manera más rápida y confiable.</w:t>
      </w:r>
    </w:p>
    <w:p xmlns:wp14="http://schemas.microsoft.com/office/word/2010/wordml" w:rsidP="46772617" w:rsidRDefault="00000000" w14:paraId="0849B193" wp14:textId="77D3CFEF">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El capítulo también presentó la evolución hacia pipelines CI/CD inteligentes, donde la Inteligencia Artificial Generativa actúa como un asistente capaz de apoyar actividades como la revisión automática del código, la generación de pruebas, el análisis de vulnerabilidades y la elaboración de documentación técnica. Estas capacidades fortalecen el proceso de desarrollo al reducir tareas repetitivas y facilitar la toma de decisiones del equipo.</w:t>
      </w:r>
    </w:p>
    <w:p xmlns:wp14="http://schemas.microsoft.com/office/word/2010/wordml" w:rsidP="46772617" w:rsidRDefault="00000000" w14:paraId="6DC2C099" wp14:textId="0CCB4A22">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Finalmente, se estudió la importancia de la observabilidad y el monitoreo como mecanismos para evaluar el comportamiento del software una vez desplegado. La recopilación y el análisis de registros, métricas y trazas proporcionan información valiosa para detectar incidentes, optimizar el rendimiento del sistema y planificar mejoras continuas.</w:t>
      </w:r>
    </w:p>
    <w:p xmlns:wp14="http://schemas.microsoft.com/office/word/2010/wordml" w:rsidP="46772617" w:rsidRDefault="00000000" w14:paraId="248CA789" wp14:textId="59AC0D73">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Con el propósito de sintetizar los principales conceptos desarrollados a lo largo del capítulo, la Tabla 7.5 resume las prácticas estudiadas y su aplicación dentro del Caso Faro.</w:t>
      </w:r>
    </w:p>
    <w:p xmlns:wp14="http://schemas.microsoft.com/office/word/2010/wordml" w:rsidP="46772617" w:rsidRDefault="00000000" wp14:textId="77777777" w14:paraId="5199E4CC">
      <w:pPr>
        <w:pStyle w:val="Heading1"/>
        <w:keepNext w:val="0"/>
        <w:keepLines w:val="0"/>
        <w:spacing w:before="240" w:after="240" w:lineRule="auto"/>
        <w:jc w:val="both"/>
        <w:rPr>
          <w:rFonts w:ascii="Arial" w:hAnsi="Arial" w:eastAsia="Arial" w:cs="Arial"/>
          <w:b w:val="0"/>
          <w:bCs w:val="0"/>
          <w:sz w:val="22"/>
          <w:szCs w:val="22"/>
        </w:rPr>
      </w:pPr>
      <w:r w:rsidRPr="46772617" w:rsidR="0D1630C9">
        <w:rPr>
          <w:rFonts w:ascii="Arial" w:hAnsi="Arial" w:eastAsia="Arial" w:cs="Arial"/>
          <w:b w:val="0"/>
          <w:bCs w:val="0"/>
          <w:sz w:val="22"/>
          <w:szCs w:val="22"/>
        </w:rPr>
        <w:t>Tabla 7.5</w:t>
      </w:r>
    </w:p>
    <w:p xmlns:wp14="http://schemas.microsoft.com/office/word/2010/wordml" w:rsidP="46772617" w:rsidRDefault="00000000" wp14:textId="77777777" w14:paraId="1451867A">
      <w:pPr>
        <w:spacing w:before="240" w:after="240" w:lineRule="auto"/>
        <w:jc w:val="both"/>
        <w:rPr>
          <w:rFonts w:ascii="Arial" w:hAnsi="Arial" w:eastAsia="Arial" w:cs="Arial"/>
          <w:b w:val="0"/>
          <w:bCs w:val="0"/>
          <w:color w:val="7F7F7F" w:themeColor="text1" w:themeTint="80" w:themeShade="FF"/>
          <w:sz w:val="22"/>
          <w:szCs w:val="22"/>
        </w:rPr>
      </w:pPr>
      <w:r w:rsidRPr="46772617" w:rsidR="0D1630C9">
        <w:rPr>
          <w:rFonts w:ascii="Arial" w:hAnsi="Arial" w:eastAsia="Arial" w:cs="Arial"/>
          <w:b w:val="0"/>
          <w:bCs w:val="0"/>
          <w:color w:val="7F7F7F" w:themeColor="text1" w:themeTint="80" w:themeShade="FF"/>
          <w:sz w:val="22"/>
          <w:szCs w:val="22"/>
        </w:rPr>
        <w:t>Resumen de los principales conceptos desarrollados en el capítulo</w:t>
      </w:r>
    </w:p>
    <w:tbl>
      <w:tblPr>
        <w:tblW w:w="0" w:type="auto"/>
        <w:jc w:val="left"/>
        <w:tblBorders>
          <w:top w:val="single" w:color="000000" w:themeColor="text1" w:sz="2"/>
          <w:left w:val="none" w:color="000000" w:themeColor="text1" w:sz="2"/>
          <w:bottom w:val="single" w:color="000000" w:themeColor="text1" w:sz="2"/>
          <w:right w:val="none" w:color="000000" w:themeColor="text1" w:sz="2"/>
          <w:insideH w:val="none" w:color="000000" w:themeColor="text1" w:sz="2"/>
          <w:insideV w:val="none" w:color="000000" w:themeColor="text1" w:sz="2"/>
        </w:tblBorders>
        <w:tblLook w:val="0600" w:firstRow="0" w:lastRow="0" w:firstColumn="0" w:lastColumn="0" w:noHBand="1" w:noVBand="1"/>
      </w:tblPr>
      <w:tblGrid>
        <w:gridCol w:w="1803"/>
        <w:gridCol w:w="3370"/>
        <w:gridCol w:w="3329"/>
      </w:tblGrid>
      <w:tr w:rsidR="46772617" w:rsidTr="46772617" w14:paraId="71903AE5">
        <w:trPr>
          <w:trHeight w:val="530"/>
        </w:trPr>
        <w:tc>
          <w:tcPr>
            <w:tcW w:w="1803" w:type="dxa"/>
            <w:tcBorders>
              <w:bottom w:val="single" w:color="000000" w:themeColor="text1" w:sz="2"/>
            </w:tcBorders>
            <w:tcMar>
              <w:top w:w="100" w:type="dxa"/>
              <w:left w:w="100" w:type="dxa"/>
              <w:bottom w:w="100" w:type="dxa"/>
              <w:right w:w="100" w:type="dxa"/>
            </w:tcMar>
            <w:vAlign w:val="top"/>
          </w:tcPr>
          <w:p w:rsidR="46772617" w:rsidP="46772617" w:rsidRDefault="46772617" w14:paraId="2C658FDB">
            <w:pPr>
              <w:spacing w:before="240" w:after="240"/>
              <w:jc w:val="both"/>
              <w:rPr>
                <w:rFonts w:ascii="Arial" w:hAnsi="Arial" w:eastAsia="Arial" w:cs="Arial"/>
                <w:b w:val="0"/>
                <w:bCs w:val="0"/>
                <w:sz w:val="22"/>
                <w:szCs w:val="22"/>
              </w:rPr>
            </w:pPr>
            <w:r w:rsidRPr="46772617" w:rsidR="46772617">
              <w:rPr>
                <w:rFonts w:ascii="Arial" w:hAnsi="Arial" w:eastAsia="Arial" w:cs="Arial"/>
                <w:b w:val="0"/>
                <w:bCs w:val="0"/>
                <w:sz w:val="22"/>
                <w:szCs w:val="22"/>
              </w:rPr>
              <w:t>Tema</w:t>
            </w:r>
          </w:p>
        </w:tc>
        <w:tc>
          <w:tcPr>
            <w:tcW w:w="3370" w:type="dxa"/>
            <w:tcBorders>
              <w:bottom w:val="single" w:color="000000" w:themeColor="text1" w:sz="2"/>
            </w:tcBorders>
            <w:tcMar>
              <w:top w:w="100" w:type="dxa"/>
              <w:left w:w="100" w:type="dxa"/>
              <w:bottom w:w="100" w:type="dxa"/>
              <w:right w:w="100" w:type="dxa"/>
            </w:tcMar>
            <w:vAlign w:val="top"/>
          </w:tcPr>
          <w:p w:rsidR="46772617" w:rsidP="46772617" w:rsidRDefault="46772617" w14:paraId="72A0E3FD">
            <w:pPr>
              <w:spacing w:before="240" w:after="240"/>
              <w:jc w:val="both"/>
              <w:rPr>
                <w:rFonts w:ascii="Arial" w:hAnsi="Arial" w:eastAsia="Arial" w:cs="Arial"/>
                <w:b w:val="0"/>
                <w:bCs w:val="0"/>
                <w:sz w:val="22"/>
                <w:szCs w:val="22"/>
              </w:rPr>
            </w:pPr>
            <w:r w:rsidRPr="46772617" w:rsidR="46772617">
              <w:rPr>
                <w:rFonts w:ascii="Arial" w:hAnsi="Arial" w:eastAsia="Arial" w:cs="Arial"/>
                <w:b w:val="0"/>
                <w:bCs w:val="0"/>
                <w:sz w:val="22"/>
                <w:szCs w:val="22"/>
              </w:rPr>
              <w:t>Objetivo</w:t>
            </w:r>
          </w:p>
        </w:tc>
        <w:tc>
          <w:tcPr>
            <w:tcW w:w="3329" w:type="dxa"/>
            <w:tcBorders>
              <w:bottom w:val="single" w:color="000000" w:themeColor="text1" w:sz="2"/>
            </w:tcBorders>
            <w:tcMar>
              <w:top w:w="100" w:type="dxa"/>
              <w:left w:w="100" w:type="dxa"/>
              <w:bottom w:w="100" w:type="dxa"/>
              <w:right w:w="100" w:type="dxa"/>
            </w:tcMar>
            <w:vAlign w:val="top"/>
          </w:tcPr>
          <w:p w:rsidR="46772617" w:rsidP="46772617" w:rsidRDefault="46772617" w14:paraId="053E290B">
            <w:pPr>
              <w:spacing w:before="240" w:after="240"/>
              <w:jc w:val="both"/>
              <w:rPr>
                <w:rFonts w:ascii="Arial" w:hAnsi="Arial" w:eastAsia="Arial" w:cs="Arial"/>
                <w:b w:val="0"/>
                <w:bCs w:val="0"/>
                <w:sz w:val="22"/>
                <w:szCs w:val="22"/>
              </w:rPr>
            </w:pPr>
            <w:r w:rsidRPr="46772617" w:rsidR="46772617">
              <w:rPr>
                <w:rFonts w:ascii="Arial" w:hAnsi="Arial" w:eastAsia="Arial" w:cs="Arial"/>
                <w:b w:val="0"/>
                <w:bCs w:val="0"/>
                <w:sz w:val="22"/>
                <w:szCs w:val="22"/>
              </w:rPr>
              <w:t>Aplicación en el Caso Faro</w:t>
            </w:r>
          </w:p>
        </w:tc>
      </w:tr>
      <w:tr w:rsidR="46772617" w:rsidTr="46772617" w14:paraId="18C463B6">
        <w:trPr>
          <w:trHeight w:val="830"/>
        </w:trPr>
        <w:tc>
          <w:tcPr>
            <w:tcW w:w="1803" w:type="dxa"/>
            <w:tcBorders>
              <w:top w:val="single" w:color="000000" w:themeColor="text1" w:sz="2"/>
            </w:tcBorders>
            <w:tcMar>
              <w:top w:w="100" w:type="dxa"/>
              <w:left w:w="100" w:type="dxa"/>
              <w:bottom w:w="100" w:type="dxa"/>
              <w:right w:w="100" w:type="dxa"/>
            </w:tcMar>
            <w:vAlign w:val="top"/>
          </w:tcPr>
          <w:p w:rsidR="46772617" w:rsidP="46772617" w:rsidRDefault="46772617" w14:paraId="65C31F32">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DevOps</w:t>
            </w:r>
          </w:p>
        </w:tc>
        <w:tc>
          <w:tcPr>
            <w:tcW w:w="3370" w:type="dxa"/>
            <w:tcBorders>
              <w:top w:val="single" w:color="000000" w:themeColor="text1" w:sz="2"/>
            </w:tcBorders>
            <w:tcMar>
              <w:top w:w="100" w:type="dxa"/>
              <w:left w:w="100" w:type="dxa"/>
              <w:bottom w:w="100" w:type="dxa"/>
              <w:right w:w="100" w:type="dxa"/>
            </w:tcMar>
            <w:vAlign w:val="top"/>
          </w:tcPr>
          <w:p w:rsidR="46772617" w:rsidP="46772617" w:rsidRDefault="46772617" w14:paraId="7EDBD998">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Promover la colaboración entre desarrollo y operaciones.</w:t>
            </w:r>
          </w:p>
        </w:tc>
        <w:tc>
          <w:tcPr>
            <w:tcW w:w="3329" w:type="dxa"/>
            <w:tcBorders>
              <w:top w:val="single" w:color="000000" w:themeColor="text1" w:sz="2"/>
            </w:tcBorders>
            <w:tcMar>
              <w:top w:w="100" w:type="dxa"/>
              <w:left w:w="100" w:type="dxa"/>
              <w:bottom w:w="100" w:type="dxa"/>
              <w:right w:w="100" w:type="dxa"/>
            </w:tcMar>
            <w:vAlign w:val="top"/>
          </w:tcPr>
          <w:p w:rsidR="46772617" w:rsidP="46772617" w:rsidRDefault="46772617" w14:paraId="32334247">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Trabajo colaborativo del equipo durante el proyecto.</w:t>
            </w:r>
          </w:p>
        </w:tc>
      </w:tr>
      <w:tr w:rsidR="46772617" w:rsidTr="46772617" w14:paraId="6BB98470">
        <w:trPr>
          <w:trHeight w:val="830"/>
        </w:trPr>
        <w:tc>
          <w:tcPr>
            <w:tcW w:w="1803" w:type="dxa"/>
            <w:tcMar>
              <w:top w:w="100" w:type="dxa"/>
              <w:left w:w="100" w:type="dxa"/>
              <w:bottom w:w="100" w:type="dxa"/>
              <w:right w:w="100" w:type="dxa"/>
            </w:tcMar>
            <w:vAlign w:val="top"/>
          </w:tcPr>
          <w:p w:rsidR="46772617" w:rsidP="46772617" w:rsidRDefault="46772617" w14:paraId="36948E1C">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Integración Continua</w:t>
            </w:r>
          </w:p>
        </w:tc>
        <w:tc>
          <w:tcPr>
            <w:tcW w:w="3370" w:type="dxa"/>
            <w:tcMar>
              <w:top w:w="100" w:type="dxa"/>
              <w:left w:w="100" w:type="dxa"/>
              <w:bottom w:w="100" w:type="dxa"/>
              <w:right w:w="100" w:type="dxa"/>
            </w:tcMar>
            <w:vAlign w:val="top"/>
          </w:tcPr>
          <w:p w:rsidR="46772617" w:rsidP="46772617" w:rsidRDefault="46772617" w14:paraId="78A65CF5">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Validar automáticamente cada cambio realizado.</w:t>
            </w:r>
          </w:p>
        </w:tc>
        <w:tc>
          <w:tcPr>
            <w:tcW w:w="3329" w:type="dxa"/>
            <w:tcMar>
              <w:top w:w="100" w:type="dxa"/>
              <w:left w:w="100" w:type="dxa"/>
              <w:bottom w:w="100" w:type="dxa"/>
              <w:right w:w="100" w:type="dxa"/>
            </w:tcMar>
            <w:vAlign w:val="top"/>
          </w:tcPr>
          <w:p w:rsidR="46772617" w:rsidP="46772617" w:rsidRDefault="46772617" w14:paraId="39830466">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Compilación y pruebas después de cada modificación.</w:t>
            </w:r>
          </w:p>
        </w:tc>
      </w:tr>
      <w:tr w:rsidR="46772617" w:rsidTr="46772617" w14:paraId="1B3AA1BE">
        <w:trPr>
          <w:trHeight w:val="830"/>
        </w:trPr>
        <w:tc>
          <w:tcPr>
            <w:tcW w:w="1803" w:type="dxa"/>
            <w:tcMar>
              <w:top w:w="100" w:type="dxa"/>
              <w:left w:w="100" w:type="dxa"/>
              <w:bottom w:w="100" w:type="dxa"/>
              <w:right w:w="100" w:type="dxa"/>
            </w:tcMar>
            <w:vAlign w:val="top"/>
          </w:tcPr>
          <w:p w:rsidR="46772617" w:rsidP="46772617" w:rsidRDefault="46772617" w14:paraId="29E9D76E">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Entrega Continua</w:t>
            </w:r>
          </w:p>
        </w:tc>
        <w:tc>
          <w:tcPr>
            <w:tcW w:w="3370" w:type="dxa"/>
            <w:tcMar>
              <w:top w:w="100" w:type="dxa"/>
              <w:left w:w="100" w:type="dxa"/>
              <w:bottom w:w="100" w:type="dxa"/>
              <w:right w:w="100" w:type="dxa"/>
            </w:tcMar>
            <w:vAlign w:val="top"/>
          </w:tcPr>
          <w:p w:rsidR="46772617" w:rsidP="46772617" w:rsidRDefault="46772617" w14:paraId="38FC1247">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Preparar nuevas versiones para su despliegue.</w:t>
            </w:r>
          </w:p>
        </w:tc>
        <w:tc>
          <w:tcPr>
            <w:tcW w:w="3329" w:type="dxa"/>
            <w:tcMar>
              <w:top w:w="100" w:type="dxa"/>
              <w:left w:w="100" w:type="dxa"/>
              <w:bottom w:w="100" w:type="dxa"/>
              <w:right w:w="100" w:type="dxa"/>
            </w:tcMar>
            <w:vAlign w:val="top"/>
          </w:tcPr>
          <w:p w:rsidR="46772617" w:rsidP="46772617" w:rsidRDefault="46772617" w14:paraId="029FDB34">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Publicación rápida y controlada del prototipo.</w:t>
            </w:r>
          </w:p>
        </w:tc>
      </w:tr>
      <w:tr w:rsidR="46772617" w:rsidTr="46772617" w14:paraId="34448D78">
        <w:trPr>
          <w:trHeight w:val="830"/>
        </w:trPr>
        <w:tc>
          <w:tcPr>
            <w:tcW w:w="1803" w:type="dxa"/>
            <w:tcMar>
              <w:top w:w="100" w:type="dxa"/>
              <w:left w:w="100" w:type="dxa"/>
              <w:bottom w:w="100" w:type="dxa"/>
              <w:right w:w="100" w:type="dxa"/>
            </w:tcMar>
            <w:vAlign w:val="top"/>
          </w:tcPr>
          <w:p w:rsidR="46772617" w:rsidP="46772617" w:rsidRDefault="46772617" w14:paraId="558A4B8D">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Pipelines Inteligentes</w:t>
            </w:r>
          </w:p>
        </w:tc>
        <w:tc>
          <w:tcPr>
            <w:tcW w:w="3370" w:type="dxa"/>
            <w:tcMar>
              <w:top w:w="100" w:type="dxa"/>
              <w:left w:w="100" w:type="dxa"/>
              <w:bottom w:w="100" w:type="dxa"/>
              <w:right w:w="100" w:type="dxa"/>
            </w:tcMar>
            <w:vAlign w:val="top"/>
          </w:tcPr>
          <w:p w:rsidR="46772617" w:rsidP="46772617" w:rsidRDefault="46772617" w14:paraId="4B63B1D4">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Automatizar procesos con apoyo de IAGen.</w:t>
            </w:r>
          </w:p>
        </w:tc>
        <w:tc>
          <w:tcPr>
            <w:tcW w:w="3329" w:type="dxa"/>
            <w:tcMar>
              <w:top w:w="100" w:type="dxa"/>
              <w:left w:w="100" w:type="dxa"/>
              <w:bottom w:w="100" w:type="dxa"/>
              <w:right w:w="100" w:type="dxa"/>
            </w:tcMar>
            <w:vAlign w:val="top"/>
          </w:tcPr>
          <w:p w:rsidR="46772617" w:rsidP="46772617" w:rsidRDefault="46772617" w14:paraId="74120256">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Revisión de código, pruebas y documentación automática.</w:t>
            </w:r>
          </w:p>
        </w:tc>
      </w:tr>
      <w:tr w:rsidR="46772617" w:rsidTr="46772617" w14:paraId="328F8B2B">
        <w:trPr>
          <w:trHeight w:val="830"/>
        </w:trPr>
        <w:tc>
          <w:tcPr>
            <w:tcW w:w="1803" w:type="dxa"/>
            <w:tcMar>
              <w:top w:w="100" w:type="dxa"/>
              <w:left w:w="100" w:type="dxa"/>
              <w:bottom w:w="100" w:type="dxa"/>
              <w:right w:w="100" w:type="dxa"/>
            </w:tcMar>
            <w:vAlign w:val="top"/>
          </w:tcPr>
          <w:p w:rsidR="46772617" w:rsidP="46772617" w:rsidRDefault="46772617" w14:paraId="132E9A81">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Observabilidad</w:t>
            </w:r>
          </w:p>
        </w:tc>
        <w:tc>
          <w:tcPr>
            <w:tcW w:w="3370" w:type="dxa"/>
            <w:tcMar>
              <w:top w:w="100" w:type="dxa"/>
              <w:left w:w="100" w:type="dxa"/>
              <w:bottom w:w="100" w:type="dxa"/>
              <w:right w:w="100" w:type="dxa"/>
            </w:tcMar>
            <w:vAlign w:val="top"/>
          </w:tcPr>
          <w:p w:rsidR="46772617" w:rsidP="46772617" w:rsidRDefault="46772617" w14:paraId="14C1255A">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Obtener información para la mejora continua.</w:t>
            </w:r>
          </w:p>
        </w:tc>
        <w:tc>
          <w:tcPr>
            <w:tcW w:w="3329" w:type="dxa"/>
            <w:tcMar>
              <w:top w:w="100" w:type="dxa"/>
              <w:left w:w="100" w:type="dxa"/>
              <w:bottom w:w="100" w:type="dxa"/>
              <w:right w:w="100" w:type="dxa"/>
            </w:tcMar>
            <w:vAlign w:val="top"/>
          </w:tcPr>
          <w:p w:rsidR="46772617" w:rsidP="46772617" w:rsidRDefault="46772617" w14:paraId="558D3B8E">
            <w:pPr>
              <w:spacing w:before="240" w:after="240"/>
              <w:jc w:val="both"/>
              <w:rPr>
                <w:rFonts w:ascii="Arial" w:hAnsi="Arial" w:eastAsia="Arial" w:cs="Arial"/>
                <w:b w:val="0"/>
                <w:bCs w:val="0"/>
                <w:color w:val="7F7F7F" w:themeColor="text1" w:themeTint="80" w:themeShade="FF"/>
                <w:sz w:val="22"/>
                <w:szCs w:val="22"/>
              </w:rPr>
            </w:pPr>
            <w:r w:rsidRPr="46772617" w:rsidR="46772617">
              <w:rPr>
                <w:rFonts w:ascii="Arial" w:hAnsi="Arial" w:eastAsia="Arial" w:cs="Arial"/>
                <w:b w:val="0"/>
                <w:bCs w:val="0"/>
                <w:color w:val="7F7F7F" w:themeColor="text1" w:themeTint="80" w:themeShade="FF"/>
                <w:sz w:val="22"/>
                <w:szCs w:val="22"/>
              </w:rPr>
              <w:t>Monitoreo del rendimiento y análisis de incidentes.</w:t>
            </w:r>
          </w:p>
        </w:tc>
      </w:tr>
    </w:tbl>
    <w:p xmlns:wp14="http://schemas.microsoft.com/office/word/2010/wordml" w:rsidP="46772617" w:rsidRDefault="00000000" wp14:textId="77777777" w14:paraId="071BAEE2">
      <w:pPr>
        <w:spacing w:before="240" w:after="240" w:lineRule="auto"/>
        <w:jc w:val="both"/>
        <w:rPr>
          <w:rFonts w:ascii="Arial" w:hAnsi="Arial" w:eastAsia="Arial" w:cs="Arial"/>
          <w:b w:val="0"/>
          <w:bCs w:val="0"/>
          <w:color w:val="7F7F7F" w:themeColor="text1" w:themeTint="80" w:themeShade="FF"/>
          <w:sz w:val="22"/>
          <w:szCs w:val="22"/>
        </w:rPr>
      </w:pPr>
      <w:r w:rsidRPr="46772617" w:rsidR="0D1630C9">
        <w:rPr>
          <w:rFonts w:ascii="Arial" w:hAnsi="Arial" w:eastAsia="Arial" w:cs="Arial"/>
          <w:b w:val="0"/>
          <w:bCs w:val="0"/>
          <w:sz w:val="22"/>
          <w:szCs w:val="22"/>
        </w:rPr>
        <w:t>Nota de tabla.</w:t>
      </w:r>
      <w:r w:rsidRPr="46772617" w:rsidR="0D1630C9">
        <w:rPr>
          <w:rFonts w:ascii="Arial" w:hAnsi="Arial" w:eastAsia="Arial" w:cs="Arial"/>
          <w:b w:val="0"/>
          <w:bCs w:val="0"/>
          <w:sz w:val="22"/>
          <w:szCs w:val="22"/>
        </w:rPr>
        <w:t xml:space="preserve"> </w:t>
      </w:r>
      <w:r w:rsidRPr="46772617" w:rsidR="0D1630C9">
        <w:rPr>
          <w:rFonts w:ascii="Arial" w:hAnsi="Arial" w:eastAsia="Arial" w:cs="Arial"/>
          <w:b w:val="0"/>
          <w:bCs w:val="0"/>
          <w:color w:val="7F7F7F" w:themeColor="text1" w:themeTint="80" w:themeShade="FF"/>
          <w:sz w:val="22"/>
          <w:szCs w:val="22"/>
        </w:rPr>
        <w:t>Elaboración propia con base en la revisión de la literatura científica utilizada en este capítulo.</w:t>
      </w:r>
    </w:p>
    <w:p xmlns:wp14="http://schemas.microsoft.com/office/word/2010/wordml" w:rsidP="46772617" w:rsidRDefault="00000000" w14:paraId="70749CEE" wp14:textId="0EBEF766">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Como se observa en la Tabla 7.5, todas las prácticas analizadas forman parte de un proceso integrado que busca fortalecer la calidad del software mediante la colaboración, la automatización y la mejora continua. Aunque cada una cumple una función específica, su verdadero potencial se alcanza cuando trabajan de manera coordinada durante todas las etapas del desarrollo.</w:t>
      </w:r>
    </w:p>
    <w:p xmlns:wp14="http://schemas.microsoft.com/office/word/2010/wordml" w:rsidP="46772617" w:rsidRDefault="00000000" w14:paraId="31BE6A91" wp14:textId="31CDD4F3">
      <w:pPr>
        <w:spacing w:before="240" w:beforeAutospacing="off" w:after="240" w:afterAutospacing="off" w:lineRule="auto"/>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La relación existente entre estos conceptos puede apreciarse de forma global mediante la Figura 7.5, la cual representa la integración de DevOps e Inteligencia Artificial Generativa dentro del ciclo de vida del Caso Faro.</w:t>
      </w:r>
    </w:p>
    <w:p xmlns:wp14="http://schemas.microsoft.com/office/word/2010/wordml" w:rsidP="46772617" w:rsidRDefault="00000000" wp14:textId="77777777" w14:paraId="40644E60">
      <w:pPr>
        <w:pStyle w:val="Heading1"/>
        <w:keepNext w:val="0"/>
        <w:keepLines w:val="0"/>
        <w:spacing w:before="240" w:after="240" w:lineRule="auto"/>
        <w:jc w:val="both"/>
        <w:rPr>
          <w:rFonts w:ascii="Arial" w:hAnsi="Arial" w:eastAsia="Arial" w:cs="Arial"/>
          <w:b w:val="0"/>
          <w:bCs w:val="0"/>
          <w:sz w:val="22"/>
          <w:szCs w:val="22"/>
        </w:rPr>
      </w:pPr>
      <w:r w:rsidRPr="46772617" w:rsidR="0F936F9E">
        <w:rPr>
          <w:rFonts w:ascii="Arial" w:hAnsi="Arial" w:eastAsia="Arial" w:cs="Arial"/>
          <w:b w:val="0"/>
          <w:bCs w:val="0"/>
          <w:sz w:val="22"/>
          <w:szCs w:val="22"/>
        </w:rPr>
        <w:t>Figura 7.5</w:t>
      </w:r>
    </w:p>
    <w:p xmlns:wp14="http://schemas.microsoft.com/office/word/2010/wordml" w:rsidP="46772617" w:rsidRDefault="00000000" wp14:textId="77777777" w14:paraId="2D38B026">
      <w:pPr>
        <w:keepNext w:val="0"/>
        <w:keepLines w:val="0"/>
        <w:spacing w:before="240" w:after="240"/>
        <w:jc w:val="both"/>
        <w:rPr>
          <w:rFonts w:ascii="Arial" w:hAnsi="Arial" w:eastAsia="Arial" w:cs="Arial"/>
          <w:b w:val="0"/>
          <w:bCs w:val="0"/>
          <w:color w:val="7F7F7F" w:themeColor="text1" w:themeTint="80" w:themeShade="FF"/>
          <w:sz w:val="22"/>
          <w:szCs w:val="22"/>
        </w:rPr>
      </w:pPr>
      <w:r>
        <w:rPr>
          <w:rFonts w:ascii="Times" w:hAnsi="Times" w:eastAsia="Times" w:cs="Times"/>
          <w:sz w:val="24"/>
          <w:szCs w:val="24"/>
          <w:rtl w:val="0"/>
        </w:rPr>
        <w:t xml:space="preserve">Figura 7.5</w:t>
      </w:r>
    </w:p>
    <w:p xmlns:wp14="http://schemas.microsoft.com/office/word/2010/wordml" w:rsidP="46772617" w:rsidRDefault="00000000" wp14:textId="77777777" w14:paraId="711E49DF">
      <w:pPr>
        <w:keepNext w:val="0"/>
        <w:keepLines w:val="0"/>
        <w:spacing w:before="240" w:after="240"/>
        <w:jc w:val="center"/>
        <w:rPr>
          <w:rFonts w:ascii="Arial" w:hAnsi="Arial" w:eastAsia="Arial" w:cs="Arial"/>
          <w:b w:val="0"/>
          <w:bCs w:val="0"/>
          <w:i w:val="1"/>
          <w:iCs w:val="1"/>
          <w:sz w:val="22"/>
          <w:szCs w:val="22"/>
        </w:rPr>
      </w:pPr>
      <w:r w:rsidRPr="46772617" w:rsidR="31170059">
        <w:rPr/>
        <w:t xml:space="preserve">￼</w:t>
      </w:r>
    </w:p>
    <w:p xmlns:wp14="http://schemas.microsoft.com/office/word/2010/wordml" w:rsidP="46772617" w:rsidRDefault="00000000" wp14:textId="77777777" w14:paraId="09D3EB0E">
      <w:pPr>
        <w:keepNext w:val="0"/>
        <w:keepLines w:val="0"/>
        <w:spacing w:before="240" w:after="240"/>
        <w:jc w:val="both"/>
        <w:rPr>
          <w:rFonts w:ascii="Arial" w:hAnsi="Arial" w:eastAsia="Arial" w:cs="Arial"/>
          <w:b w:val="0"/>
          <w:bCs w:val="0"/>
          <w:color w:val="7F7F7F" w:themeColor="text1" w:themeTint="80" w:themeShade="FF"/>
          <w:sz w:val="22"/>
          <w:szCs w:val="22"/>
        </w:rPr>
      </w:pPr>
      <w:r w:rsidRPr="46772617" w:rsidR="0F936F9E">
        <w:rPr>
          <w:rFonts w:ascii="Arial" w:hAnsi="Arial" w:eastAsia="Arial" w:cs="Arial"/>
          <w:b w:val="0"/>
          <w:bCs w:val="0"/>
          <w:sz w:val="22"/>
          <w:szCs w:val="22"/>
        </w:rPr>
        <w:t>Nota de figura.</w:t>
      </w:r>
      <w:r w:rsidRPr="46772617" w:rsidR="0F936F9E">
        <w:rPr>
          <w:rFonts w:ascii="Arial" w:hAnsi="Arial" w:eastAsia="Arial" w:cs="Arial"/>
          <w:b w:val="0"/>
          <w:bCs w:val="0"/>
          <w:sz w:val="22"/>
          <w:szCs w:val="22"/>
        </w:rPr>
        <w:t xml:space="preserve"> </w:t>
      </w:r>
      <w:r w:rsidRPr="46772617" w:rsidR="0F936F9E">
        <w:rPr>
          <w:rFonts w:ascii="Arial" w:hAnsi="Arial" w:eastAsia="Arial" w:cs="Arial"/>
          <w:b w:val="0"/>
          <w:bCs w:val="0"/>
          <w:color w:val="7F7F7F" w:themeColor="text1" w:themeTint="80" w:themeShade="FF"/>
          <w:sz w:val="22"/>
          <w:szCs w:val="22"/>
        </w:rPr>
        <w:t>Elaboración propia a partir de la síntesis de los conceptos abordados en este capítulo.</w:t>
      </w:r>
    </w:p>
    <w:p xmlns:wp14="http://schemas.microsoft.com/office/word/2010/wordml" w:rsidP="46772617" w:rsidRDefault="00000000" w14:paraId="5DDB6816" wp14:textId="2B210D95">
      <w:pPr>
        <w:keepNext w:val="0"/>
        <w:keepLines w:val="0"/>
        <w:spacing w:before="240" w:beforeAutospacing="off" w:after="24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La Figura 7.5 evidencia que la Inteligencia Artificial Generativa actúa como un elemento transversal que complementa las diferentes prácticas de DevOps, apoyando tareas como la revisión del código, la automatización de pruebas, la documentación técnica y el análisis de información obtenida durante el monitoreo. Esta integración favorece un proceso de desarrollo más eficiente sin reemplazar el criterio técnico del equipo responsable del proyecto.</w:t>
      </w:r>
    </w:p>
    <w:p xmlns:wp14="http://schemas.microsoft.com/office/word/2010/wordml" w:rsidP="46772617" w:rsidRDefault="00000000" w14:paraId="1F7D9BF9" wp14:textId="6C53217D">
      <w:pPr>
        <w:keepNext w:val="0"/>
        <w:keepLines w:val="0"/>
        <w:spacing w:before="240" w:beforeAutospacing="off" w:after="240" w:afterAutospacing="off"/>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7.5.2 Preguntas de reflexión</w:t>
      </w:r>
    </w:p>
    <w:p xmlns:wp14="http://schemas.microsoft.com/office/word/2010/wordml" w:rsidP="46772617" w:rsidRDefault="00000000" w14:paraId="21B8C7AB" wp14:textId="0CF15A0E">
      <w:pPr>
        <w:keepNext w:val="0"/>
        <w:keepLines w:val="0"/>
        <w:spacing w:before="240" w:beforeAutospacing="off" w:after="24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Después de estudiar este capítulo, analice y responda las siguientes preguntas para valorar su comprensión de los conceptos desarrollados:</w:t>
      </w:r>
    </w:p>
    <w:p xmlns:wp14="http://schemas.microsoft.com/office/word/2010/wordml" w:rsidP="46772617" w:rsidRDefault="00000000" w14:paraId="02E68069" wp14:textId="3A794B46">
      <w:pPr>
        <w:pStyle w:val="ListParagraph"/>
        <w:keepNext w:val="0"/>
        <w:keepLines w:val="0"/>
        <w:numPr>
          <w:ilvl w:val="0"/>
          <w:numId w:val="4"/>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¿Por qué DevOps se considera una filosofía de trabajo y no únicamente un conjunto de herramientas tecnológicas? </w:t>
      </w:r>
    </w:p>
    <w:p xmlns:wp14="http://schemas.microsoft.com/office/word/2010/wordml" w:rsidP="46772617" w:rsidRDefault="00000000" w14:paraId="1D211989" wp14:textId="506CC736">
      <w:pPr>
        <w:pStyle w:val="ListParagraph"/>
        <w:keepNext w:val="0"/>
        <w:keepLines w:val="0"/>
        <w:numPr>
          <w:ilvl w:val="0"/>
          <w:numId w:val="4"/>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¿Qué ventajas aporta la Integración Continua al desarrollo colaborativo de software? </w:t>
      </w:r>
    </w:p>
    <w:p xmlns:wp14="http://schemas.microsoft.com/office/word/2010/wordml" w:rsidP="46772617" w:rsidRDefault="00000000" w14:paraId="4ACEA250" wp14:textId="5EB76507">
      <w:pPr>
        <w:pStyle w:val="ListParagraph"/>
        <w:keepNext w:val="0"/>
        <w:keepLines w:val="0"/>
        <w:numPr>
          <w:ilvl w:val="0"/>
          <w:numId w:val="4"/>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¿Cuáles son las principales diferencias entre Integración Continua (CI) y Entrega Continua (CD)? </w:t>
      </w:r>
    </w:p>
    <w:p xmlns:wp14="http://schemas.microsoft.com/office/word/2010/wordml" w:rsidP="46772617" w:rsidRDefault="00000000" w14:paraId="4918AADE" wp14:textId="6EA6A518">
      <w:pPr>
        <w:pStyle w:val="ListParagraph"/>
        <w:keepNext w:val="0"/>
        <w:keepLines w:val="0"/>
        <w:numPr>
          <w:ilvl w:val="0"/>
          <w:numId w:val="4"/>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¿De qué manera la Inteligencia Artificial Generativa fortalece el funcionamiento de un pipeline CI/CD? </w:t>
      </w:r>
    </w:p>
    <w:p xmlns:wp14="http://schemas.microsoft.com/office/word/2010/wordml" w:rsidP="46772617" w:rsidRDefault="00000000" w14:paraId="0F9D3287" wp14:textId="0FD05C87">
      <w:pPr>
        <w:pStyle w:val="ListParagraph"/>
        <w:keepNext w:val="0"/>
        <w:keepLines w:val="0"/>
        <w:numPr>
          <w:ilvl w:val="0"/>
          <w:numId w:val="4"/>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¿Qué información proporcionan los registros (</w:t>
      </w:r>
      <w:r w:rsidRPr="46772617" w:rsidR="3D598930">
        <w:rPr>
          <w:rFonts w:ascii="Arial" w:hAnsi="Arial" w:eastAsia="Arial" w:cs="Arial"/>
          <w:b w:val="0"/>
          <w:bCs w:val="0"/>
          <w:i w:val="1"/>
          <w:iCs w:val="1"/>
          <w:noProof w:val="0"/>
          <w:color w:val="7F7F7F" w:themeColor="text1" w:themeTint="80" w:themeShade="FF"/>
          <w:sz w:val="22"/>
          <w:szCs w:val="22"/>
          <w:lang w:val="es-EC"/>
        </w:rPr>
        <w:t>logs</w:t>
      </w:r>
      <w:r w:rsidRPr="46772617" w:rsidR="3D598930">
        <w:rPr>
          <w:rFonts w:ascii="Arial" w:hAnsi="Arial" w:eastAsia="Arial" w:cs="Arial"/>
          <w:b w:val="0"/>
          <w:bCs w:val="0"/>
          <w:noProof w:val="0"/>
          <w:color w:val="7F7F7F" w:themeColor="text1" w:themeTint="80" w:themeShade="FF"/>
          <w:sz w:val="22"/>
          <w:szCs w:val="22"/>
          <w:lang w:val="es-EC"/>
        </w:rPr>
        <w:t xml:space="preserve">), las métricas y las trazas para el monitoreo de un sistema? </w:t>
      </w:r>
    </w:p>
    <w:p xmlns:wp14="http://schemas.microsoft.com/office/word/2010/wordml" w:rsidP="46772617" w:rsidRDefault="00000000" w14:paraId="4AC2B3A9" wp14:textId="0E15B193">
      <w:pPr>
        <w:pStyle w:val="ListParagraph"/>
        <w:keepNext w:val="0"/>
        <w:keepLines w:val="0"/>
        <w:numPr>
          <w:ilvl w:val="0"/>
          <w:numId w:val="4"/>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¿Por qué la observabilidad constituye un elemento fundamental para la mejora continua del software? </w:t>
      </w:r>
    </w:p>
    <w:p xmlns:wp14="http://schemas.microsoft.com/office/word/2010/wordml" w:rsidP="46772617" w:rsidRDefault="00000000" w14:paraId="70BFAC49" wp14:textId="223DFBC7">
      <w:pPr>
        <w:pStyle w:val="ListParagraph"/>
        <w:keepNext w:val="0"/>
        <w:keepLines w:val="0"/>
        <w:numPr>
          <w:ilvl w:val="0"/>
          <w:numId w:val="4"/>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¿Cómo podrían implementarse las prácticas de DevOps e Inteligencia Artificial Generativa para optimizar el desarrollo del Caso Faro? </w:t>
      </w:r>
    </w:p>
    <w:p xmlns:wp14="http://schemas.microsoft.com/office/word/2010/wordml" w:rsidP="46772617" w:rsidRDefault="00000000" w14:paraId="26170E9B" wp14:textId="7DE774F4">
      <w:pPr>
        <w:keepNext w:val="0"/>
        <w:keepLines w:val="0"/>
        <w:jc w:val="both"/>
        <w:rPr>
          <w:rFonts w:ascii="Arial" w:hAnsi="Arial" w:eastAsia="Arial" w:cs="Arial"/>
          <w:b w:val="0"/>
          <w:bCs w:val="0"/>
          <w:sz w:val="22"/>
          <w:szCs w:val="22"/>
        </w:rPr>
      </w:pPr>
    </w:p>
    <w:p xmlns:wp14="http://schemas.microsoft.com/office/word/2010/wordml" w:rsidP="46772617" w:rsidRDefault="00000000" w14:paraId="5BF58FA7" wp14:textId="72F88037">
      <w:pPr>
        <w:pStyle w:val="Heading2"/>
        <w:keepNext w:val="0"/>
        <w:keepLines w:val="0"/>
        <w:spacing w:before="299" w:beforeAutospacing="off" w:after="299" w:afterAutospacing="off"/>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7.5.3 Práctica aplicada al Caso Faro</w:t>
      </w:r>
    </w:p>
    <w:p xmlns:wp14="http://schemas.microsoft.com/office/word/2010/wordml" w:rsidP="46772617" w:rsidRDefault="00000000" w14:paraId="7973B73A" wp14:textId="665ED57E">
      <w:pPr>
        <w:pStyle w:val="Heading3"/>
        <w:keepNext w:val="0"/>
        <w:keepLines w:val="0"/>
        <w:spacing w:before="281" w:beforeAutospacing="off" w:after="281" w:afterAutospacing="off"/>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Objetivo</w:t>
      </w:r>
    </w:p>
    <w:p xmlns:wp14="http://schemas.microsoft.com/office/word/2010/wordml" w:rsidP="46772617" w:rsidRDefault="00000000" w14:paraId="7748F398" wp14:textId="6A0D012F">
      <w:pPr>
        <w:keepNext w:val="0"/>
        <w:keepLines w:val="0"/>
        <w:spacing w:before="240" w:beforeAutospacing="off" w:after="24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Aplicar los conceptos estudiados durante el capítulo mediante la implementación de un flujo básico de trabajo basado en los principios de DevOps, utilizando herramientas de control de versiones, automatización y monitoreo.</w:t>
      </w:r>
    </w:p>
    <w:p xmlns:wp14="http://schemas.microsoft.com/office/word/2010/wordml" w:rsidP="46772617" w:rsidRDefault="00000000" w14:paraId="3D829D4B" wp14:textId="44596B9D">
      <w:pPr>
        <w:pStyle w:val="Heading3"/>
        <w:keepNext w:val="0"/>
        <w:keepLines w:val="0"/>
        <w:spacing w:before="281" w:beforeAutospacing="off" w:after="281" w:afterAutospacing="off"/>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Actividad</w:t>
      </w:r>
    </w:p>
    <w:p xmlns:wp14="http://schemas.microsoft.com/office/word/2010/wordml" w:rsidP="46772617" w:rsidRDefault="00000000" w14:paraId="76B88915" wp14:textId="43E0A71A">
      <w:pPr>
        <w:keepNext w:val="0"/>
        <w:keepLines w:val="0"/>
        <w:spacing w:before="240" w:beforeAutospacing="off" w:after="24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Los estudiantes deberán desarrollar las siguientes actividades utilizando el prototipo del Caso Faro:</w:t>
      </w:r>
    </w:p>
    <w:p xmlns:wp14="http://schemas.microsoft.com/office/word/2010/wordml" w:rsidP="46772617" w:rsidRDefault="00000000" w14:paraId="055665D4" wp14:textId="710E919C">
      <w:pPr>
        <w:pStyle w:val="ListParagraph"/>
        <w:keepNext w:val="0"/>
        <w:keepLines w:val="0"/>
        <w:numPr>
          <w:ilvl w:val="0"/>
          <w:numId w:val="5"/>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Crear un repositorio del proyecto utilizando GitHub como sistema de control de versiones. </w:t>
      </w:r>
    </w:p>
    <w:p xmlns:wp14="http://schemas.microsoft.com/office/word/2010/wordml" w:rsidP="46772617" w:rsidRDefault="00000000" w14:paraId="36B47359" wp14:textId="00894A17">
      <w:pPr>
        <w:pStyle w:val="ListParagraph"/>
        <w:keepNext w:val="0"/>
        <w:keepLines w:val="0"/>
        <w:numPr>
          <w:ilvl w:val="0"/>
          <w:numId w:val="5"/>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Registrar modificaciones en el código mediante </w:t>
      </w:r>
      <w:r w:rsidRPr="46772617" w:rsidR="3D598930">
        <w:rPr>
          <w:rFonts w:ascii="Arial" w:hAnsi="Arial" w:eastAsia="Arial" w:cs="Arial"/>
          <w:b w:val="0"/>
          <w:bCs w:val="0"/>
          <w:i w:val="1"/>
          <w:iCs w:val="1"/>
          <w:noProof w:val="0"/>
          <w:color w:val="7F7F7F" w:themeColor="text1" w:themeTint="80" w:themeShade="FF"/>
          <w:sz w:val="22"/>
          <w:szCs w:val="22"/>
          <w:lang w:val="es-EC"/>
        </w:rPr>
        <w:t>commits</w:t>
      </w:r>
      <w:r w:rsidRPr="46772617" w:rsidR="3D598930">
        <w:rPr>
          <w:rFonts w:ascii="Arial" w:hAnsi="Arial" w:eastAsia="Arial" w:cs="Arial"/>
          <w:b w:val="0"/>
          <w:bCs w:val="0"/>
          <w:noProof w:val="0"/>
          <w:color w:val="7F7F7F" w:themeColor="text1" w:themeTint="80" w:themeShade="FF"/>
          <w:sz w:val="22"/>
          <w:szCs w:val="22"/>
          <w:lang w:val="es-EC"/>
        </w:rPr>
        <w:t xml:space="preserve"> que reflejen el avance del desarrollo. </w:t>
      </w:r>
    </w:p>
    <w:p xmlns:wp14="http://schemas.microsoft.com/office/word/2010/wordml" w:rsidP="46772617" w:rsidRDefault="00000000" w14:paraId="1FD57680" wp14:textId="1F9D8B9B">
      <w:pPr>
        <w:pStyle w:val="ListParagraph"/>
        <w:keepNext w:val="0"/>
        <w:keepLines w:val="0"/>
        <w:numPr>
          <w:ilvl w:val="0"/>
          <w:numId w:val="5"/>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Configurar un pipeline básico que ejecute automáticamente la compilación y las pruebas del proyecto. </w:t>
      </w:r>
    </w:p>
    <w:p xmlns:wp14="http://schemas.microsoft.com/office/word/2010/wordml" w:rsidP="46772617" w:rsidRDefault="00000000" w14:paraId="25760301" wp14:textId="374110C5">
      <w:pPr>
        <w:pStyle w:val="ListParagraph"/>
        <w:keepNext w:val="0"/>
        <w:keepLines w:val="0"/>
        <w:numPr>
          <w:ilvl w:val="0"/>
          <w:numId w:val="5"/>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Analizar los resultados generados durante la ejecución del pipeline e identificar posibles errores o advertencias. </w:t>
      </w:r>
    </w:p>
    <w:p xmlns:wp14="http://schemas.microsoft.com/office/word/2010/wordml" w:rsidP="46772617" w:rsidRDefault="00000000" w14:paraId="24E09BF4" wp14:textId="05FB0CB2">
      <w:pPr>
        <w:pStyle w:val="ListParagraph"/>
        <w:keepNext w:val="0"/>
        <w:keepLines w:val="0"/>
        <w:numPr>
          <w:ilvl w:val="0"/>
          <w:numId w:val="5"/>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Elaborar un breve informe donde se describan las observaciones encontradas y las acciones de mejora propuestas para optimizar el flujo de trabajo. </w:t>
      </w:r>
    </w:p>
    <w:p xmlns:wp14="http://schemas.microsoft.com/office/word/2010/wordml" w:rsidP="46772617" w:rsidRDefault="00000000" w14:paraId="26D99347" wp14:textId="2F649263">
      <w:pPr>
        <w:pStyle w:val="Heading3"/>
        <w:keepNext w:val="0"/>
        <w:keepLines w:val="0"/>
        <w:spacing w:before="281" w:beforeAutospacing="off" w:after="281" w:afterAutospacing="off"/>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Resultado esperado</w:t>
      </w:r>
    </w:p>
    <w:p xmlns:wp14="http://schemas.microsoft.com/office/word/2010/wordml" w:rsidP="46772617" w:rsidRDefault="00000000" w14:paraId="473F3BCC" wp14:textId="786B20C7">
      <w:pPr>
        <w:keepNext w:val="0"/>
        <w:keepLines w:val="0"/>
        <w:spacing w:before="240" w:beforeAutospacing="off" w:after="24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Al finalizar la práctica, el estudiante comprenderá cómo la automatización facilita la Integración Continua, mejora la colaboración entre los integrantes del equipo y fortalece la calidad del software mediante procesos de validación ejecutados de forma sistemática durante el desarrollo del proyecto.</w:t>
      </w:r>
    </w:p>
    <w:p xmlns:wp14="http://schemas.microsoft.com/office/word/2010/wordml" w:rsidP="46772617" w:rsidRDefault="00000000" w14:paraId="5FC6205D" wp14:textId="2A7A8399">
      <w:pPr>
        <w:keepNext w:val="0"/>
        <w:keepLines w:val="0"/>
        <w:spacing w:before="240" w:beforeAutospacing="off" w:after="240" w:afterAutospacing="off"/>
        <w:jc w:val="both"/>
        <w:rPr>
          <w:rFonts w:ascii="Arial" w:hAnsi="Arial" w:eastAsia="Arial" w:cs="Arial"/>
          <w:b w:val="0"/>
          <w:bCs w:val="0"/>
          <w:noProof w:val="0"/>
          <w:sz w:val="22"/>
          <w:szCs w:val="22"/>
          <w:lang w:val="es-EC"/>
        </w:rPr>
      </w:pPr>
      <w:r w:rsidRPr="46772617" w:rsidR="3D598930">
        <w:rPr>
          <w:rFonts w:ascii="Arial" w:hAnsi="Arial" w:eastAsia="Arial" w:cs="Arial"/>
          <w:b w:val="0"/>
          <w:bCs w:val="0"/>
          <w:noProof w:val="0"/>
          <w:sz w:val="22"/>
          <w:szCs w:val="22"/>
          <w:lang w:val="es-EC"/>
        </w:rPr>
        <w:t>7.5.4 Recomendaciones para la implementación</w:t>
      </w:r>
    </w:p>
    <w:p xmlns:wp14="http://schemas.microsoft.com/office/word/2010/wordml" w:rsidP="46772617" w:rsidRDefault="00000000" w14:paraId="3B46B710" wp14:textId="6E351B9A">
      <w:pPr>
        <w:keepNext w:val="0"/>
        <w:keepLines w:val="0"/>
        <w:spacing w:before="240" w:beforeAutospacing="off" w:after="24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Para obtener mejores resultados durante la aplicación de DevOps en el Caso Faro, se recomienda:</w:t>
      </w:r>
    </w:p>
    <w:p xmlns:wp14="http://schemas.microsoft.com/office/word/2010/wordml" w:rsidP="46772617" w:rsidRDefault="00000000" w14:paraId="24C9C47E" wp14:textId="4A895350">
      <w:pPr>
        <w:pStyle w:val="ListParagraph"/>
        <w:keepNext w:val="0"/>
        <w:keepLines w:val="0"/>
        <w:numPr>
          <w:ilvl w:val="0"/>
          <w:numId w:val="6"/>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Utilizar un sistema de control de versiones para registrar y documentar todos los cambios realizados en el proyecto. </w:t>
      </w:r>
    </w:p>
    <w:p xmlns:wp14="http://schemas.microsoft.com/office/word/2010/wordml" w:rsidP="46772617" w:rsidRDefault="00000000" w14:paraId="264A46C0" wp14:textId="33AC83D5">
      <w:pPr>
        <w:pStyle w:val="ListParagraph"/>
        <w:keepNext w:val="0"/>
        <w:keepLines w:val="0"/>
        <w:numPr>
          <w:ilvl w:val="0"/>
          <w:numId w:val="6"/>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Automatizar la compilación, las pruebas y el despliegue mediante un pipeline CI/CD. </w:t>
      </w:r>
    </w:p>
    <w:p xmlns:wp14="http://schemas.microsoft.com/office/word/2010/wordml" w:rsidP="46772617" w:rsidRDefault="00000000" w14:paraId="7A2EB648" wp14:textId="6E7620B6">
      <w:pPr>
        <w:pStyle w:val="ListParagraph"/>
        <w:keepNext w:val="0"/>
        <w:keepLines w:val="0"/>
        <w:numPr>
          <w:ilvl w:val="0"/>
          <w:numId w:val="6"/>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Incorporar herramientas de análisis de código que permitan detectar errores y vulnerabilidades antes de publicar nuevas versiones. </w:t>
      </w:r>
    </w:p>
    <w:p xmlns:wp14="http://schemas.microsoft.com/office/word/2010/wordml" w:rsidP="46772617" w:rsidRDefault="00000000" w14:paraId="6E41FC7D" wp14:textId="654F049C">
      <w:pPr>
        <w:pStyle w:val="ListParagraph"/>
        <w:keepNext w:val="0"/>
        <w:keepLines w:val="0"/>
        <w:numPr>
          <w:ilvl w:val="0"/>
          <w:numId w:val="6"/>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Implementar mecanismos de monitoreo y observabilidad que faciliten el seguimiento permanente del comportamiento del sistema. </w:t>
      </w:r>
    </w:p>
    <w:p xmlns:wp14="http://schemas.microsoft.com/office/word/2010/wordml" w:rsidP="46772617" w:rsidRDefault="00000000" w14:paraId="2866B251" wp14:textId="22DA2205">
      <w:pPr>
        <w:pStyle w:val="ListParagraph"/>
        <w:keepNext w:val="0"/>
        <w:keepLines w:val="0"/>
        <w:numPr>
          <w:ilvl w:val="0"/>
          <w:numId w:val="6"/>
        </w:numPr>
        <w:spacing w:before="0" w:beforeAutospacing="off" w:after="0" w:afterAutospacing="off"/>
        <w:jc w:val="both"/>
        <w:rPr>
          <w:rFonts w:ascii="Arial" w:hAnsi="Arial" w:eastAsia="Arial" w:cs="Arial"/>
          <w:b w:val="0"/>
          <w:bCs w:val="0"/>
          <w:noProof w:val="0"/>
          <w:color w:val="7F7F7F" w:themeColor="text1" w:themeTint="80" w:themeShade="FF"/>
          <w:sz w:val="22"/>
          <w:szCs w:val="22"/>
          <w:lang w:val="es-EC"/>
        </w:rPr>
      </w:pPr>
      <w:r w:rsidRPr="46772617" w:rsidR="3D598930">
        <w:rPr>
          <w:rFonts w:ascii="Arial" w:hAnsi="Arial" w:eastAsia="Arial" w:cs="Arial"/>
          <w:b w:val="0"/>
          <w:bCs w:val="0"/>
          <w:noProof w:val="0"/>
          <w:color w:val="7F7F7F" w:themeColor="text1" w:themeTint="80" w:themeShade="FF"/>
          <w:sz w:val="22"/>
          <w:szCs w:val="22"/>
          <w:lang w:val="es-EC"/>
        </w:rPr>
        <w:t xml:space="preserve">Aprovechar herramientas de Inteligencia Artificial Generativa como apoyo para la revisión de código, la generación de documentación técnica, la elaboración de pruebas y la creación de reportes automáticos. </w:t>
      </w:r>
    </w:p>
    <w:p xmlns:wp14="http://schemas.microsoft.com/office/word/2010/wordml" w:rsidP="46772617" w:rsidRDefault="00000000" w14:paraId="3F93C16F" wp14:textId="341C245E">
      <w:pPr>
        <w:keepNext w:val="0"/>
        <w:keepLines w:val="0"/>
        <w:spacing w:before="240" w:beforeAutospacing="off" w:after="240" w:afterAutospacing="off"/>
        <w:jc w:val="both"/>
      </w:pPr>
      <w:r w:rsidRPr="46772617" w:rsidR="3D598930">
        <w:rPr>
          <w:rFonts w:ascii="Arial" w:hAnsi="Arial" w:eastAsia="Arial" w:cs="Arial"/>
          <w:b w:val="0"/>
          <w:bCs w:val="0"/>
          <w:noProof w:val="0"/>
          <w:color w:val="7F7F7F" w:themeColor="text1" w:themeTint="80" w:themeShade="FF"/>
          <w:sz w:val="22"/>
          <w:szCs w:val="22"/>
          <w:lang w:val="es-EC"/>
        </w:rPr>
        <w:t>La adopción conjunta de estas prácticas contribuye a establecer un proceso de desarrollo más organizado, seguro y eficiente, permitiendo que el Caso Faro evolucione mediante un enfoque basado en la colaboración, la automatización y la mejora continua.</w:t>
      </w:r>
    </w:p>
    <w:p xmlns:wp14="http://schemas.microsoft.com/office/word/2010/wordml" w:rsidP="46772617" w:rsidRDefault="00000000" w14:paraId="2C770FFA" wp14:textId="1D0DCF11">
      <w:pPr>
        <w:keepNext w:val="0"/>
        <w:keepLines w:val="0"/>
        <w:spacing w:before="240" w:beforeAutospacing="off" w:after="240" w:afterAutospacing="off"/>
        <w:jc w:val="both"/>
        <w:rPr>
          <w:rFonts w:ascii="Arial" w:hAnsi="Arial" w:eastAsia="Arial" w:cs="Arial"/>
          <w:b w:val="0"/>
          <w:bCs w:val="0"/>
          <w:noProof w:val="0"/>
          <w:color w:val="auto"/>
          <w:sz w:val="22"/>
          <w:szCs w:val="22"/>
          <w:lang w:val="es-EC"/>
        </w:rPr>
      </w:pPr>
      <w:r w:rsidRPr="46772617" w:rsidR="67489122">
        <w:rPr>
          <w:rFonts w:ascii="Arial" w:hAnsi="Arial" w:eastAsia="Arial" w:cs="Arial"/>
          <w:b w:val="0"/>
          <w:bCs w:val="0"/>
          <w:noProof w:val="0"/>
          <w:color w:val="auto"/>
          <w:sz w:val="22"/>
          <w:szCs w:val="22"/>
          <w:lang w:val="es-EC"/>
        </w:rPr>
        <w:t>Referencias Bibliográficas:</w:t>
      </w:r>
    </w:p>
    <w:p xmlns:wp14="http://schemas.microsoft.com/office/word/2010/wordml" w:rsidP="46772617" w:rsidRDefault="00000000" w14:paraId="6F03A32D" wp14:textId="280B8606">
      <w:pPr>
        <w:keepNext w:val="0"/>
        <w:keepLines w:val="0"/>
        <w:spacing w:before="240" w:beforeAutospacing="off" w:after="240" w:afterAutospacing="off"/>
        <w:jc w:val="both"/>
      </w:pPr>
      <w:r w:rsidRPr="46772617" w:rsidR="67489122">
        <w:rPr>
          <w:rFonts w:ascii="Arial" w:hAnsi="Arial" w:eastAsia="Arial" w:cs="Arial"/>
          <w:b w:val="0"/>
          <w:bCs w:val="0"/>
          <w:noProof w:val="0"/>
          <w:color w:val="7F7F7F" w:themeColor="text1" w:themeTint="80" w:themeShade="FF"/>
          <w:sz w:val="22"/>
          <w:szCs w:val="22"/>
          <w:lang w:val="en-US"/>
        </w:rPr>
        <w:t xml:space="preserve">Akbar, M. A., Rafi, S., </w:t>
      </w:r>
      <w:r w:rsidRPr="46772617" w:rsidR="67489122">
        <w:rPr>
          <w:rFonts w:ascii="Arial" w:hAnsi="Arial" w:eastAsia="Arial" w:cs="Arial"/>
          <w:b w:val="0"/>
          <w:bCs w:val="0"/>
          <w:noProof w:val="0"/>
          <w:color w:val="7F7F7F" w:themeColor="text1" w:themeTint="80" w:themeShade="FF"/>
          <w:sz w:val="22"/>
          <w:szCs w:val="22"/>
          <w:lang w:val="en-US"/>
        </w:rPr>
        <w:t>Alsanad</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A. A</w:t>
      </w:r>
      <w:r w:rsidRPr="46772617" w:rsidR="67489122">
        <w:rPr>
          <w:rFonts w:ascii="Arial" w:hAnsi="Arial" w:eastAsia="Arial" w:cs="Arial"/>
          <w:b w:val="0"/>
          <w:bCs w:val="0"/>
          <w:noProof w:val="0"/>
          <w:color w:val="7F7F7F" w:themeColor="text1" w:themeTint="80" w:themeShade="FF"/>
          <w:sz w:val="22"/>
          <w:szCs w:val="22"/>
          <w:lang w:val="en-US"/>
        </w:rPr>
        <w:t xml:space="preserve">., Qadri, S. F., </w:t>
      </w:r>
      <w:r w:rsidRPr="46772617" w:rsidR="67489122">
        <w:rPr>
          <w:rFonts w:ascii="Arial" w:hAnsi="Arial" w:eastAsia="Arial" w:cs="Arial"/>
          <w:b w:val="0"/>
          <w:bCs w:val="0"/>
          <w:noProof w:val="0"/>
          <w:color w:val="7F7F7F" w:themeColor="text1" w:themeTint="80" w:themeShade="FF"/>
          <w:sz w:val="22"/>
          <w:szCs w:val="22"/>
          <w:lang w:val="en-US"/>
        </w:rPr>
        <w:t>Alsanad</w:t>
      </w:r>
      <w:r w:rsidRPr="46772617" w:rsidR="67489122">
        <w:rPr>
          <w:rFonts w:ascii="Arial" w:hAnsi="Arial" w:eastAsia="Arial" w:cs="Arial"/>
          <w:b w:val="0"/>
          <w:bCs w:val="0"/>
          <w:noProof w:val="0"/>
          <w:color w:val="7F7F7F" w:themeColor="text1" w:themeTint="80" w:themeShade="FF"/>
          <w:sz w:val="22"/>
          <w:szCs w:val="22"/>
          <w:lang w:val="en-US"/>
        </w:rPr>
        <w:t xml:space="preserve">, A., &amp; </w:t>
      </w:r>
      <w:r w:rsidRPr="46772617" w:rsidR="67489122">
        <w:rPr>
          <w:rFonts w:ascii="Arial" w:hAnsi="Arial" w:eastAsia="Arial" w:cs="Arial"/>
          <w:b w:val="0"/>
          <w:bCs w:val="0"/>
          <w:noProof w:val="0"/>
          <w:color w:val="7F7F7F" w:themeColor="text1" w:themeTint="80" w:themeShade="FF"/>
          <w:sz w:val="22"/>
          <w:szCs w:val="22"/>
          <w:lang w:val="en-US"/>
        </w:rPr>
        <w:t>Alothaim</w:t>
      </w:r>
      <w:r w:rsidRPr="46772617" w:rsidR="67489122">
        <w:rPr>
          <w:rFonts w:ascii="Arial" w:hAnsi="Arial" w:eastAsia="Arial" w:cs="Arial"/>
          <w:b w:val="0"/>
          <w:bCs w:val="0"/>
          <w:noProof w:val="0"/>
          <w:color w:val="7F7F7F" w:themeColor="text1" w:themeTint="80" w:themeShade="FF"/>
          <w:sz w:val="22"/>
          <w:szCs w:val="22"/>
          <w:lang w:val="en-US"/>
        </w:rPr>
        <w:t xml:space="preserve">, A. (2022). </w:t>
      </w:r>
      <w:r>
        <w:tab/>
      </w:r>
      <w:r w:rsidRPr="46772617" w:rsidR="67489122">
        <w:rPr>
          <w:rFonts w:ascii="Arial" w:hAnsi="Arial" w:eastAsia="Arial" w:cs="Arial"/>
          <w:b w:val="0"/>
          <w:bCs w:val="0"/>
          <w:noProof w:val="0"/>
          <w:color w:val="7F7F7F" w:themeColor="text1" w:themeTint="80" w:themeShade="FF"/>
          <w:sz w:val="22"/>
          <w:szCs w:val="22"/>
          <w:lang w:val="en-US"/>
        </w:rPr>
        <w:t xml:space="preserve">Toward successful DevOps: A decision-making framework. IEEE Access, 10, </w:t>
      </w:r>
      <w:r>
        <w:tab/>
      </w:r>
      <w:r w:rsidRPr="46772617" w:rsidR="67489122">
        <w:rPr>
          <w:rFonts w:ascii="Arial" w:hAnsi="Arial" w:eastAsia="Arial" w:cs="Arial"/>
          <w:b w:val="0"/>
          <w:bCs w:val="0"/>
          <w:noProof w:val="0"/>
          <w:color w:val="7F7F7F" w:themeColor="text1" w:themeTint="80" w:themeShade="FF"/>
          <w:sz w:val="22"/>
          <w:szCs w:val="22"/>
          <w:lang w:val="en-US"/>
        </w:rPr>
        <w:t xml:space="preserve">51343–51364. </w:t>
      </w:r>
      <w:hyperlink r:id="R800052d43b1f4555">
        <w:r w:rsidRPr="46772617" w:rsidR="67489122">
          <w:rPr>
            <w:rFonts w:ascii="Arial" w:hAnsi="Arial" w:eastAsia="Arial" w:cs="Arial"/>
            <w:b w:val="0"/>
            <w:bCs w:val="0"/>
            <w:noProof w:val="0"/>
            <w:color w:val="7F7F7F" w:themeColor="text1" w:themeTint="80" w:themeShade="FF"/>
            <w:sz w:val="22"/>
            <w:szCs w:val="22"/>
            <w:lang w:val="en-US"/>
          </w:rPr>
          <w:t>https://doi.org/10.1109/ACCESS.2022.3174094</w:t>
        </w:r>
      </w:hyperlink>
    </w:p>
    <w:p xmlns:wp14="http://schemas.microsoft.com/office/word/2010/wordml" w:rsidP="46772617" w:rsidRDefault="00000000" w14:paraId="3E7FC52C" wp14:textId="722D50C3">
      <w:pPr>
        <w:pStyle w:val="Normal"/>
        <w:keepNext w:val="0"/>
        <w:keepLines w:val="0"/>
        <w:spacing w:before="240" w:beforeAutospacing="off" w:after="240" w:afterAutospacing="off"/>
        <w:jc w:val="both"/>
      </w:pPr>
      <w:r w:rsidRPr="46772617" w:rsidR="67489122">
        <w:rPr>
          <w:rFonts w:ascii="Arial" w:hAnsi="Arial" w:eastAsia="Arial" w:cs="Arial"/>
          <w:b w:val="0"/>
          <w:bCs w:val="0"/>
          <w:noProof w:val="0"/>
          <w:color w:val="7F7F7F" w:themeColor="text1" w:themeTint="80" w:themeShade="FF"/>
          <w:sz w:val="22"/>
          <w:szCs w:val="22"/>
          <w:lang w:val="en-US"/>
        </w:rPr>
        <w:t>Alnafessah</w:t>
      </w:r>
      <w:r w:rsidRPr="46772617" w:rsidR="67489122">
        <w:rPr>
          <w:rFonts w:ascii="Arial" w:hAnsi="Arial" w:eastAsia="Arial" w:cs="Arial"/>
          <w:b w:val="0"/>
          <w:bCs w:val="0"/>
          <w:noProof w:val="0"/>
          <w:color w:val="7F7F7F" w:themeColor="text1" w:themeTint="80" w:themeShade="FF"/>
          <w:sz w:val="22"/>
          <w:szCs w:val="22"/>
          <w:lang w:val="en-US"/>
        </w:rPr>
        <w:t xml:space="preserve">, A., </w:t>
      </w:r>
      <w:r w:rsidRPr="46772617" w:rsidR="67489122">
        <w:rPr>
          <w:rFonts w:ascii="Arial" w:hAnsi="Arial" w:eastAsia="Arial" w:cs="Arial"/>
          <w:b w:val="0"/>
          <w:bCs w:val="0"/>
          <w:noProof w:val="0"/>
          <w:color w:val="7F7F7F" w:themeColor="text1" w:themeTint="80" w:themeShade="FF"/>
          <w:sz w:val="22"/>
          <w:szCs w:val="22"/>
          <w:lang w:val="en-US"/>
        </w:rPr>
        <w:t>Gias</w:t>
      </w:r>
      <w:r w:rsidRPr="46772617" w:rsidR="67489122">
        <w:rPr>
          <w:rFonts w:ascii="Arial" w:hAnsi="Arial" w:eastAsia="Arial" w:cs="Arial"/>
          <w:b w:val="0"/>
          <w:bCs w:val="0"/>
          <w:noProof w:val="0"/>
          <w:color w:val="7F7F7F" w:themeColor="text1" w:themeTint="80" w:themeShade="FF"/>
          <w:sz w:val="22"/>
          <w:szCs w:val="22"/>
          <w:lang w:val="en-US"/>
        </w:rPr>
        <w:t xml:space="preserve">, A. U., Wang, R., Zhu, L., Casale, G., &amp; </w:t>
      </w:r>
      <w:r w:rsidRPr="46772617" w:rsidR="67489122">
        <w:rPr>
          <w:rFonts w:ascii="Arial" w:hAnsi="Arial" w:eastAsia="Arial" w:cs="Arial"/>
          <w:b w:val="0"/>
          <w:bCs w:val="0"/>
          <w:noProof w:val="0"/>
          <w:color w:val="7F7F7F" w:themeColor="text1" w:themeTint="80" w:themeShade="FF"/>
          <w:sz w:val="22"/>
          <w:szCs w:val="22"/>
          <w:lang w:val="en-US"/>
        </w:rPr>
        <w:t>Filieri</w:t>
      </w:r>
      <w:r w:rsidRPr="46772617" w:rsidR="67489122">
        <w:rPr>
          <w:rFonts w:ascii="Arial" w:hAnsi="Arial" w:eastAsia="Arial" w:cs="Arial"/>
          <w:b w:val="0"/>
          <w:bCs w:val="0"/>
          <w:noProof w:val="0"/>
          <w:color w:val="7F7F7F" w:themeColor="text1" w:themeTint="80" w:themeShade="FF"/>
          <w:sz w:val="22"/>
          <w:szCs w:val="22"/>
          <w:lang w:val="en-US"/>
        </w:rPr>
        <w:t xml:space="preserve">, A. (2021). </w:t>
      </w:r>
      <w:r w:rsidRPr="46772617" w:rsidR="67489122">
        <w:rPr>
          <w:rFonts w:ascii="Arial" w:hAnsi="Arial" w:eastAsia="Arial" w:cs="Arial"/>
          <w:b w:val="0"/>
          <w:bCs w:val="0"/>
          <w:noProof w:val="0"/>
          <w:color w:val="7F7F7F" w:themeColor="text1" w:themeTint="80" w:themeShade="FF"/>
          <w:sz w:val="22"/>
          <w:szCs w:val="22"/>
          <w:lang w:val="en-US"/>
        </w:rPr>
        <w:t>Quality-</w:t>
      </w:r>
      <w:r>
        <w:tab/>
      </w:r>
      <w:r w:rsidRPr="46772617" w:rsidR="67489122">
        <w:rPr>
          <w:rFonts w:ascii="Arial" w:hAnsi="Arial" w:eastAsia="Arial" w:cs="Arial"/>
          <w:b w:val="0"/>
          <w:bCs w:val="0"/>
          <w:noProof w:val="0"/>
          <w:color w:val="7F7F7F" w:themeColor="text1" w:themeTint="80" w:themeShade="FF"/>
          <w:sz w:val="22"/>
          <w:szCs w:val="22"/>
          <w:lang w:val="en-US"/>
        </w:rPr>
        <w:t>aware</w:t>
      </w:r>
      <w:r w:rsidRPr="46772617" w:rsidR="67489122">
        <w:rPr>
          <w:rFonts w:ascii="Arial" w:hAnsi="Arial" w:eastAsia="Arial" w:cs="Arial"/>
          <w:b w:val="0"/>
          <w:bCs w:val="0"/>
          <w:noProof w:val="0"/>
          <w:color w:val="7F7F7F" w:themeColor="text1" w:themeTint="80" w:themeShade="FF"/>
          <w:sz w:val="22"/>
          <w:szCs w:val="22"/>
          <w:lang w:val="en-US"/>
        </w:rPr>
        <w:t xml:space="preserve"> DevOps </w:t>
      </w:r>
      <w:r w:rsidRPr="46772617" w:rsidR="67489122">
        <w:rPr>
          <w:rFonts w:ascii="Arial" w:hAnsi="Arial" w:eastAsia="Arial" w:cs="Arial"/>
          <w:b w:val="0"/>
          <w:bCs w:val="0"/>
          <w:noProof w:val="0"/>
          <w:color w:val="7F7F7F" w:themeColor="text1" w:themeTint="80" w:themeShade="FF"/>
          <w:sz w:val="22"/>
          <w:szCs w:val="22"/>
          <w:lang w:val="en-US"/>
        </w:rPr>
        <w:t>research</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Where</w:t>
      </w:r>
      <w:r w:rsidRPr="46772617" w:rsidR="67489122">
        <w:rPr>
          <w:rFonts w:ascii="Arial" w:hAnsi="Arial" w:eastAsia="Arial" w:cs="Arial"/>
          <w:b w:val="0"/>
          <w:bCs w:val="0"/>
          <w:noProof w:val="0"/>
          <w:color w:val="7F7F7F" w:themeColor="text1" w:themeTint="80" w:themeShade="FF"/>
          <w:sz w:val="22"/>
          <w:szCs w:val="22"/>
          <w:lang w:val="en-US"/>
        </w:rPr>
        <w:t xml:space="preserve"> do </w:t>
      </w:r>
      <w:r w:rsidRPr="46772617" w:rsidR="67489122">
        <w:rPr>
          <w:rFonts w:ascii="Arial" w:hAnsi="Arial" w:eastAsia="Arial" w:cs="Arial"/>
          <w:b w:val="0"/>
          <w:bCs w:val="0"/>
          <w:noProof w:val="0"/>
          <w:color w:val="7F7F7F" w:themeColor="text1" w:themeTint="80" w:themeShade="FF"/>
          <w:sz w:val="22"/>
          <w:szCs w:val="22"/>
          <w:lang w:val="en-US"/>
        </w:rPr>
        <w:t>we</w:t>
      </w:r>
      <w:r w:rsidRPr="46772617" w:rsidR="67489122">
        <w:rPr>
          <w:rFonts w:ascii="Arial" w:hAnsi="Arial" w:eastAsia="Arial" w:cs="Arial"/>
          <w:b w:val="0"/>
          <w:bCs w:val="0"/>
          <w:noProof w:val="0"/>
          <w:color w:val="7F7F7F" w:themeColor="text1" w:themeTint="80" w:themeShade="FF"/>
          <w:sz w:val="22"/>
          <w:szCs w:val="22"/>
          <w:lang w:val="en-US"/>
        </w:rPr>
        <w:t xml:space="preserve"> stand? IEEE Access, 9, 44476–44495. </w:t>
      </w:r>
      <w:r>
        <w:tab/>
      </w:r>
      <w:hyperlink r:id="R0027245311964a86">
        <w:r w:rsidRPr="46772617" w:rsidR="67489122">
          <w:rPr>
            <w:rFonts w:ascii="Arial" w:hAnsi="Arial" w:eastAsia="Arial" w:cs="Arial"/>
            <w:b w:val="0"/>
            <w:bCs w:val="0"/>
            <w:noProof w:val="0"/>
            <w:color w:val="7F7F7F" w:themeColor="text1" w:themeTint="80" w:themeShade="FF"/>
            <w:sz w:val="22"/>
            <w:szCs w:val="22"/>
            <w:lang w:val="en-US"/>
          </w:rPr>
          <w:t>https://doi.org/10.1109/ACCESS.2021.3064867</w:t>
        </w:r>
      </w:hyperlink>
    </w:p>
    <w:p xmlns:wp14="http://schemas.microsoft.com/office/word/2010/wordml" w:rsidP="46772617" w:rsidRDefault="00000000" w14:paraId="3E1702AD" wp14:textId="6C36F560">
      <w:pPr>
        <w:pStyle w:val="Normal"/>
        <w:keepNext w:val="0"/>
        <w:keepLines w:val="0"/>
        <w:spacing w:before="240" w:beforeAutospacing="off" w:after="240" w:afterAutospacing="off"/>
        <w:jc w:val="both"/>
      </w:pPr>
      <w:r w:rsidRPr="46772617" w:rsidR="67489122">
        <w:rPr>
          <w:rFonts w:ascii="Arial" w:hAnsi="Arial" w:eastAsia="Arial" w:cs="Arial"/>
          <w:b w:val="0"/>
          <w:bCs w:val="0"/>
          <w:noProof w:val="0"/>
          <w:color w:val="7F7F7F" w:themeColor="text1" w:themeTint="80" w:themeShade="FF"/>
          <w:sz w:val="22"/>
          <w:szCs w:val="22"/>
          <w:lang w:val="en-US"/>
        </w:rPr>
        <w:t xml:space="preserve">Bhatnagar, G. (2026). A </w:t>
      </w:r>
      <w:r w:rsidRPr="46772617" w:rsidR="67489122">
        <w:rPr>
          <w:rFonts w:ascii="Arial" w:hAnsi="Arial" w:eastAsia="Arial" w:cs="Arial"/>
          <w:b w:val="0"/>
          <w:bCs w:val="0"/>
          <w:noProof w:val="0"/>
          <w:color w:val="7F7F7F" w:themeColor="text1" w:themeTint="80" w:themeShade="FF"/>
          <w:sz w:val="22"/>
          <w:szCs w:val="22"/>
          <w:lang w:val="en-US"/>
        </w:rPr>
        <w:t>policy-driven</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branching</w:t>
      </w:r>
      <w:r w:rsidRPr="46772617" w:rsidR="67489122">
        <w:rPr>
          <w:rFonts w:ascii="Arial" w:hAnsi="Arial" w:eastAsia="Arial" w:cs="Arial"/>
          <w:b w:val="0"/>
          <w:bCs w:val="0"/>
          <w:noProof w:val="0"/>
          <w:color w:val="7F7F7F" w:themeColor="text1" w:themeTint="80" w:themeShade="FF"/>
          <w:sz w:val="22"/>
          <w:szCs w:val="22"/>
          <w:lang w:val="en-US"/>
        </w:rPr>
        <w:t xml:space="preserve"> and </w:t>
      </w:r>
      <w:r w:rsidRPr="46772617" w:rsidR="67489122">
        <w:rPr>
          <w:rFonts w:ascii="Arial" w:hAnsi="Arial" w:eastAsia="Arial" w:cs="Arial"/>
          <w:b w:val="0"/>
          <w:bCs w:val="0"/>
          <w:noProof w:val="0"/>
          <w:color w:val="7F7F7F" w:themeColor="text1" w:themeTint="80" w:themeShade="FF"/>
          <w:sz w:val="22"/>
          <w:szCs w:val="22"/>
          <w:lang w:val="en-US"/>
        </w:rPr>
        <w:t>environment</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isolation</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strategy</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for</w:t>
      </w:r>
      <w:r w:rsidRPr="46772617" w:rsidR="67489122">
        <w:rPr>
          <w:rFonts w:ascii="Arial" w:hAnsi="Arial" w:eastAsia="Arial" w:cs="Arial"/>
          <w:b w:val="0"/>
          <w:bCs w:val="0"/>
          <w:noProof w:val="0"/>
          <w:color w:val="7F7F7F" w:themeColor="text1" w:themeTint="80" w:themeShade="FF"/>
          <w:sz w:val="22"/>
          <w:szCs w:val="22"/>
          <w:lang w:val="en-US"/>
        </w:rPr>
        <w:t xml:space="preserve"> </w:t>
      </w:r>
      <w:r>
        <w:tab/>
      </w:r>
      <w:r w:rsidRPr="46772617" w:rsidR="67489122">
        <w:rPr>
          <w:rFonts w:ascii="Arial" w:hAnsi="Arial" w:eastAsia="Arial" w:cs="Arial"/>
          <w:b w:val="0"/>
          <w:bCs w:val="0"/>
          <w:noProof w:val="0"/>
          <w:color w:val="7F7F7F" w:themeColor="text1" w:themeTint="80" w:themeShade="FF"/>
          <w:sz w:val="22"/>
          <w:szCs w:val="22"/>
          <w:lang w:val="en-US"/>
        </w:rPr>
        <w:t>enterprise</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DevSecOps</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An</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empirical</w:t>
      </w:r>
      <w:r w:rsidRPr="46772617" w:rsidR="67489122">
        <w:rPr>
          <w:rFonts w:ascii="Arial" w:hAnsi="Arial" w:eastAsia="Arial" w:cs="Arial"/>
          <w:b w:val="0"/>
          <w:bCs w:val="0"/>
          <w:noProof w:val="0"/>
          <w:color w:val="7F7F7F" w:themeColor="text1" w:themeTint="80" w:themeShade="FF"/>
          <w:sz w:val="22"/>
          <w:szCs w:val="22"/>
          <w:lang w:val="en-US"/>
        </w:rPr>
        <w:t xml:space="preserve"> industrial case </w:t>
      </w:r>
      <w:r w:rsidRPr="46772617" w:rsidR="67489122">
        <w:rPr>
          <w:rFonts w:ascii="Arial" w:hAnsi="Arial" w:eastAsia="Arial" w:cs="Arial"/>
          <w:b w:val="0"/>
          <w:bCs w:val="0"/>
          <w:noProof w:val="0"/>
          <w:color w:val="7F7F7F" w:themeColor="text1" w:themeTint="80" w:themeShade="FF"/>
          <w:sz w:val="22"/>
          <w:szCs w:val="22"/>
          <w:lang w:val="en-US"/>
        </w:rPr>
        <w:t>study</w:t>
      </w:r>
      <w:r w:rsidRPr="46772617" w:rsidR="67489122">
        <w:rPr>
          <w:rFonts w:ascii="Arial" w:hAnsi="Arial" w:eastAsia="Arial" w:cs="Arial"/>
          <w:b w:val="0"/>
          <w:bCs w:val="0"/>
          <w:noProof w:val="0"/>
          <w:color w:val="7F7F7F" w:themeColor="text1" w:themeTint="80" w:themeShade="FF"/>
          <w:sz w:val="22"/>
          <w:szCs w:val="22"/>
          <w:lang w:val="en-US"/>
        </w:rPr>
        <w:t xml:space="preserve">. IEEE Access, 14, </w:t>
      </w:r>
      <w:r>
        <w:tab/>
      </w:r>
      <w:r w:rsidRPr="46772617" w:rsidR="67489122">
        <w:rPr>
          <w:rFonts w:ascii="Arial" w:hAnsi="Arial" w:eastAsia="Arial" w:cs="Arial"/>
          <w:b w:val="0"/>
          <w:bCs w:val="0"/>
          <w:noProof w:val="0"/>
          <w:color w:val="7F7F7F" w:themeColor="text1" w:themeTint="80" w:themeShade="FF"/>
          <w:sz w:val="22"/>
          <w:szCs w:val="22"/>
          <w:lang w:val="en-US"/>
        </w:rPr>
        <w:t xml:space="preserve">78181–78190. </w:t>
      </w:r>
      <w:hyperlink r:id="R85b3b991c6a544dd">
        <w:r w:rsidRPr="46772617" w:rsidR="67489122">
          <w:rPr>
            <w:rFonts w:ascii="Arial" w:hAnsi="Arial" w:eastAsia="Arial" w:cs="Arial"/>
            <w:b w:val="0"/>
            <w:bCs w:val="0"/>
            <w:noProof w:val="0"/>
            <w:color w:val="7F7F7F" w:themeColor="text1" w:themeTint="80" w:themeShade="FF"/>
            <w:sz w:val="22"/>
            <w:szCs w:val="22"/>
            <w:lang w:val="en-US"/>
          </w:rPr>
          <w:t>https://doi.org/10.1109/ACCESS.2026.3694956</w:t>
        </w:r>
      </w:hyperlink>
    </w:p>
    <w:p xmlns:wp14="http://schemas.microsoft.com/office/word/2010/wordml" w:rsidP="46772617" w:rsidRDefault="00000000" w14:paraId="254BA1BF" wp14:textId="45E07540">
      <w:pPr>
        <w:pStyle w:val="Normal"/>
        <w:keepNext w:val="0"/>
        <w:keepLines w:val="0"/>
        <w:spacing w:before="240" w:beforeAutospacing="off" w:after="240" w:afterAutospacing="off"/>
        <w:jc w:val="both"/>
      </w:pPr>
      <w:r w:rsidRPr="46772617" w:rsidR="67489122">
        <w:rPr>
          <w:rFonts w:ascii="Arial" w:hAnsi="Arial" w:eastAsia="Arial" w:cs="Arial"/>
          <w:b w:val="0"/>
          <w:bCs w:val="0"/>
          <w:noProof w:val="0"/>
          <w:color w:val="7F7F7F" w:themeColor="text1" w:themeTint="80" w:themeShade="FF"/>
          <w:sz w:val="22"/>
          <w:szCs w:val="22"/>
          <w:lang w:val="en-US"/>
        </w:rPr>
        <w:t xml:space="preserve">Díaz, J., Pérez, J. E., </w:t>
      </w:r>
      <w:r w:rsidRPr="46772617" w:rsidR="67489122">
        <w:rPr>
          <w:rFonts w:ascii="Arial" w:hAnsi="Arial" w:eastAsia="Arial" w:cs="Arial"/>
          <w:b w:val="0"/>
          <w:bCs w:val="0"/>
          <w:noProof w:val="0"/>
          <w:color w:val="7F7F7F" w:themeColor="text1" w:themeTint="80" w:themeShade="FF"/>
          <w:sz w:val="22"/>
          <w:szCs w:val="22"/>
          <w:lang w:val="en-US"/>
        </w:rPr>
        <w:t>Lopez</w:t>
      </w:r>
      <w:r w:rsidRPr="46772617" w:rsidR="67489122">
        <w:rPr>
          <w:rFonts w:ascii="Arial" w:hAnsi="Arial" w:eastAsia="Arial" w:cs="Arial"/>
          <w:b w:val="0"/>
          <w:bCs w:val="0"/>
          <w:noProof w:val="0"/>
          <w:color w:val="7F7F7F" w:themeColor="text1" w:themeTint="80" w:themeShade="FF"/>
          <w:sz w:val="22"/>
          <w:szCs w:val="22"/>
          <w:lang w:val="en-US"/>
        </w:rPr>
        <w:t xml:space="preserve">-Peña, M. A., Mena, G. A., &amp; </w:t>
      </w:r>
      <w:r w:rsidRPr="46772617" w:rsidR="67489122">
        <w:rPr>
          <w:rFonts w:ascii="Arial" w:hAnsi="Arial" w:eastAsia="Arial" w:cs="Arial"/>
          <w:b w:val="0"/>
          <w:bCs w:val="0"/>
          <w:noProof w:val="0"/>
          <w:color w:val="7F7F7F" w:themeColor="text1" w:themeTint="80" w:themeShade="FF"/>
          <w:sz w:val="22"/>
          <w:szCs w:val="22"/>
          <w:lang w:val="en-US"/>
        </w:rPr>
        <w:t>Yagüe</w:t>
      </w:r>
      <w:r w:rsidRPr="46772617" w:rsidR="67489122">
        <w:rPr>
          <w:rFonts w:ascii="Arial" w:hAnsi="Arial" w:eastAsia="Arial" w:cs="Arial"/>
          <w:b w:val="0"/>
          <w:bCs w:val="0"/>
          <w:noProof w:val="0"/>
          <w:color w:val="7F7F7F" w:themeColor="text1" w:themeTint="80" w:themeShade="FF"/>
          <w:sz w:val="22"/>
          <w:szCs w:val="22"/>
          <w:lang w:val="en-US"/>
        </w:rPr>
        <w:t>, A. (2019). Self-</w:t>
      </w:r>
      <w:r>
        <w:tab/>
      </w:r>
      <w:r>
        <w:tab/>
      </w:r>
      <w:r w:rsidRPr="46772617" w:rsidR="67489122">
        <w:rPr>
          <w:rFonts w:ascii="Arial" w:hAnsi="Arial" w:eastAsia="Arial" w:cs="Arial"/>
          <w:b w:val="0"/>
          <w:bCs w:val="0"/>
          <w:noProof w:val="0"/>
          <w:color w:val="7F7F7F" w:themeColor="text1" w:themeTint="80" w:themeShade="FF"/>
          <w:sz w:val="22"/>
          <w:szCs w:val="22"/>
          <w:lang w:val="en-US"/>
        </w:rPr>
        <w:t xml:space="preserve">service </w:t>
      </w:r>
      <w:r w:rsidRPr="46772617" w:rsidR="67489122">
        <w:rPr>
          <w:rFonts w:ascii="Arial" w:hAnsi="Arial" w:eastAsia="Arial" w:cs="Arial"/>
          <w:b w:val="0"/>
          <w:bCs w:val="0"/>
          <w:noProof w:val="0"/>
          <w:color w:val="7F7F7F" w:themeColor="text1" w:themeTint="80" w:themeShade="FF"/>
          <w:sz w:val="22"/>
          <w:szCs w:val="22"/>
          <w:lang w:val="en-US"/>
        </w:rPr>
        <w:t>cybersecurity</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monitoring</w:t>
      </w:r>
      <w:r w:rsidRPr="46772617" w:rsidR="67489122">
        <w:rPr>
          <w:rFonts w:ascii="Arial" w:hAnsi="Arial" w:eastAsia="Arial" w:cs="Arial"/>
          <w:b w:val="0"/>
          <w:bCs w:val="0"/>
          <w:noProof w:val="0"/>
          <w:color w:val="7F7F7F" w:themeColor="text1" w:themeTint="80" w:themeShade="FF"/>
          <w:sz w:val="22"/>
          <w:szCs w:val="22"/>
          <w:lang w:val="en-US"/>
        </w:rPr>
        <w:t xml:space="preserve"> as </w:t>
      </w:r>
      <w:r w:rsidRPr="46772617" w:rsidR="67489122">
        <w:rPr>
          <w:rFonts w:ascii="Arial" w:hAnsi="Arial" w:eastAsia="Arial" w:cs="Arial"/>
          <w:b w:val="0"/>
          <w:bCs w:val="0"/>
          <w:noProof w:val="0"/>
          <w:color w:val="7F7F7F" w:themeColor="text1" w:themeTint="80" w:themeShade="FF"/>
          <w:sz w:val="22"/>
          <w:szCs w:val="22"/>
          <w:lang w:val="en-US"/>
        </w:rPr>
        <w:t>enabler</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for</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DevSecOps</w:t>
      </w:r>
      <w:r w:rsidRPr="46772617" w:rsidR="67489122">
        <w:rPr>
          <w:rFonts w:ascii="Arial" w:hAnsi="Arial" w:eastAsia="Arial" w:cs="Arial"/>
          <w:b w:val="0"/>
          <w:bCs w:val="0"/>
          <w:noProof w:val="0"/>
          <w:color w:val="7F7F7F" w:themeColor="text1" w:themeTint="80" w:themeShade="FF"/>
          <w:sz w:val="22"/>
          <w:szCs w:val="22"/>
          <w:lang w:val="en-US"/>
        </w:rPr>
        <w:t xml:space="preserve">. IEEE Access, 7, </w:t>
      </w:r>
      <w:r>
        <w:tab/>
      </w:r>
      <w:r w:rsidRPr="46772617" w:rsidR="67489122">
        <w:rPr>
          <w:rFonts w:ascii="Arial" w:hAnsi="Arial" w:eastAsia="Arial" w:cs="Arial"/>
          <w:b w:val="0"/>
          <w:bCs w:val="0"/>
          <w:noProof w:val="0"/>
          <w:color w:val="7F7F7F" w:themeColor="text1" w:themeTint="80" w:themeShade="FF"/>
          <w:sz w:val="22"/>
          <w:szCs w:val="22"/>
          <w:lang w:val="en-US"/>
        </w:rPr>
        <w:t xml:space="preserve">100283–100300. </w:t>
      </w:r>
      <w:hyperlink r:id="R1c07a44b3b914742">
        <w:r w:rsidRPr="46772617" w:rsidR="67489122">
          <w:rPr>
            <w:rFonts w:ascii="Arial" w:hAnsi="Arial" w:eastAsia="Arial" w:cs="Arial"/>
            <w:b w:val="0"/>
            <w:bCs w:val="0"/>
            <w:noProof w:val="0"/>
            <w:color w:val="7F7F7F" w:themeColor="text1" w:themeTint="80" w:themeShade="FF"/>
            <w:sz w:val="22"/>
            <w:szCs w:val="22"/>
            <w:lang w:val="en-US"/>
          </w:rPr>
          <w:t>https://doi.org/10.1109/ACCESS.2019.2930000</w:t>
        </w:r>
      </w:hyperlink>
    </w:p>
    <w:p xmlns:wp14="http://schemas.microsoft.com/office/word/2010/wordml" w:rsidP="46772617" w:rsidRDefault="00000000" w14:paraId="6D67E0C8" wp14:textId="4BB2F23E">
      <w:pPr>
        <w:pStyle w:val="Normal"/>
        <w:keepNext w:val="0"/>
        <w:keepLines w:val="0"/>
        <w:spacing w:before="240" w:beforeAutospacing="off" w:after="240" w:afterAutospacing="off"/>
        <w:jc w:val="both"/>
      </w:pPr>
      <w:r w:rsidRPr="46772617" w:rsidR="67489122">
        <w:rPr>
          <w:rFonts w:ascii="Arial" w:hAnsi="Arial" w:eastAsia="Arial" w:cs="Arial"/>
          <w:b w:val="0"/>
          <w:bCs w:val="0"/>
          <w:noProof w:val="0"/>
          <w:color w:val="7F7F7F" w:themeColor="text1" w:themeTint="80" w:themeShade="FF"/>
          <w:sz w:val="22"/>
          <w:szCs w:val="22"/>
          <w:lang w:val="en-US"/>
        </w:rPr>
        <w:t xml:space="preserve">Gacitúa, R., Pereira, J., &amp; </w:t>
      </w:r>
      <w:r w:rsidRPr="46772617" w:rsidR="67489122">
        <w:rPr>
          <w:rFonts w:ascii="Arial" w:hAnsi="Arial" w:eastAsia="Arial" w:cs="Arial"/>
          <w:b w:val="0"/>
          <w:bCs w:val="0"/>
          <w:noProof w:val="0"/>
          <w:color w:val="7F7F7F" w:themeColor="text1" w:themeTint="80" w:themeShade="FF"/>
          <w:sz w:val="22"/>
          <w:szCs w:val="22"/>
          <w:lang w:val="en-US"/>
        </w:rPr>
        <w:t>Klafft</w:t>
      </w:r>
      <w:r w:rsidRPr="46772617" w:rsidR="67489122">
        <w:rPr>
          <w:rFonts w:ascii="Arial" w:hAnsi="Arial" w:eastAsia="Arial" w:cs="Arial"/>
          <w:b w:val="0"/>
          <w:bCs w:val="0"/>
          <w:noProof w:val="0"/>
          <w:color w:val="7F7F7F" w:themeColor="text1" w:themeTint="80" w:themeShade="FF"/>
          <w:sz w:val="22"/>
          <w:szCs w:val="22"/>
          <w:lang w:val="en-US"/>
        </w:rPr>
        <w:t xml:space="preserve">, M. (2026). </w:t>
      </w:r>
      <w:r w:rsidRPr="46772617" w:rsidR="67489122">
        <w:rPr>
          <w:rFonts w:ascii="Arial" w:hAnsi="Arial" w:eastAsia="Arial" w:cs="Arial"/>
          <w:b w:val="0"/>
          <w:bCs w:val="0"/>
          <w:noProof w:val="0"/>
          <w:color w:val="7F7F7F" w:themeColor="text1" w:themeTint="80" w:themeShade="FF"/>
          <w:sz w:val="22"/>
          <w:szCs w:val="22"/>
          <w:lang w:val="en-US"/>
        </w:rPr>
        <w:t>Explainability</w:t>
      </w:r>
      <w:r w:rsidRPr="46772617" w:rsidR="67489122">
        <w:rPr>
          <w:rFonts w:ascii="Arial" w:hAnsi="Arial" w:eastAsia="Arial" w:cs="Arial"/>
          <w:b w:val="0"/>
          <w:bCs w:val="0"/>
          <w:noProof w:val="0"/>
          <w:color w:val="7F7F7F" w:themeColor="text1" w:themeTint="80" w:themeShade="FF"/>
          <w:sz w:val="22"/>
          <w:szCs w:val="22"/>
          <w:lang w:val="en-US"/>
        </w:rPr>
        <w:t xml:space="preserve"> in software </w:t>
      </w:r>
      <w:r w:rsidRPr="46772617" w:rsidR="67489122">
        <w:rPr>
          <w:rFonts w:ascii="Arial" w:hAnsi="Arial" w:eastAsia="Arial" w:cs="Arial"/>
          <w:b w:val="0"/>
          <w:bCs w:val="0"/>
          <w:noProof w:val="0"/>
          <w:color w:val="7F7F7F" w:themeColor="text1" w:themeTint="80" w:themeShade="FF"/>
          <w:sz w:val="22"/>
          <w:szCs w:val="22"/>
          <w:lang w:val="en-US"/>
        </w:rPr>
        <w:t>architectural</w:t>
      </w:r>
      <w:r w:rsidRPr="46772617" w:rsidR="67489122">
        <w:rPr>
          <w:rFonts w:ascii="Arial" w:hAnsi="Arial" w:eastAsia="Arial" w:cs="Arial"/>
          <w:b w:val="0"/>
          <w:bCs w:val="0"/>
          <w:noProof w:val="0"/>
          <w:color w:val="7F7F7F" w:themeColor="text1" w:themeTint="80" w:themeShade="FF"/>
          <w:sz w:val="22"/>
          <w:szCs w:val="22"/>
          <w:lang w:val="en-US"/>
        </w:rPr>
        <w:t xml:space="preserve"> </w:t>
      </w:r>
      <w:r>
        <w:tab/>
      </w:r>
      <w:r w:rsidRPr="46772617" w:rsidR="67489122">
        <w:rPr>
          <w:rFonts w:ascii="Arial" w:hAnsi="Arial" w:eastAsia="Arial" w:cs="Arial"/>
          <w:b w:val="0"/>
          <w:bCs w:val="0"/>
          <w:noProof w:val="0"/>
          <w:color w:val="7F7F7F" w:themeColor="text1" w:themeTint="80" w:themeShade="FF"/>
          <w:sz w:val="22"/>
          <w:szCs w:val="22"/>
          <w:lang w:val="en-US"/>
        </w:rPr>
        <w:t>decisions</w:t>
      </w:r>
      <w:r w:rsidRPr="46772617" w:rsidR="67489122">
        <w:rPr>
          <w:rFonts w:ascii="Arial" w:hAnsi="Arial" w:eastAsia="Arial" w:cs="Arial"/>
          <w:b w:val="0"/>
          <w:bCs w:val="0"/>
          <w:noProof w:val="0"/>
          <w:color w:val="7F7F7F" w:themeColor="text1" w:themeTint="80" w:themeShade="FF"/>
          <w:sz w:val="22"/>
          <w:szCs w:val="22"/>
          <w:lang w:val="en-US"/>
        </w:rPr>
        <w:t xml:space="preserve">: The ADR-E </w:t>
      </w:r>
      <w:r w:rsidRPr="46772617" w:rsidR="67489122">
        <w:rPr>
          <w:rFonts w:ascii="Arial" w:hAnsi="Arial" w:eastAsia="Arial" w:cs="Arial"/>
          <w:b w:val="0"/>
          <w:bCs w:val="0"/>
          <w:noProof w:val="0"/>
          <w:color w:val="7F7F7F" w:themeColor="text1" w:themeTint="80" w:themeShade="FF"/>
          <w:sz w:val="22"/>
          <w:szCs w:val="22"/>
          <w:lang w:val="en-US"/>
        </w:rPr>
        <w:t>framework</w:t>
      </w:r>
      <w:r w:rsidRPr="46772617" w:rsidR="67489122">
        <w:rPr>
          <w:rFonts w:ascii="Arial" w:hAnsi="Arial" w:eastAsia="Arial" w:cs="Arial"/>
          <w:b w:val="0"/>
          <w:bCs w:val="0"/>
          <w:noProof w:val="0"/>
          <w:color w:val="7F7F7F" w:themeColor="text1" w:themeTint="80" w:themeShade="FF"/>
          <w:sz w:val="22"/>
          <w:szCs w:val="22"/>
          <w:lang w:val="en-US"/>
        </w:rPr>
        <w:t xml:space="preserve"> and </w:t>
      </w:r>
      <w:r w:rsidRPr="46772617" w:rsidR="67489122">
        <w:rPr>
          <w:rFonts w:ascii="Arial" w:hAnsi="Arial" w:eastAsia="Arial" w:cs="Arial"/>
          <w:b w:val="0"/>
          <w:bCs w:val="0"/>
          <w:noProof w:val="0"/>
          <w:color w:val="7F7F7F" w:themeColor="text1" w:themeTint="80" w:themeShade="FF"/>
          <w:sz w:val="22"/>
          <w:szCs w:val="22"/>
          <w:lang w:val="en-US"/>
        </w:rPr>
        <w:t>empirical</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evaluation</w:t>
      </w:r>
      <w:r w:rsidRPr="46772617" w:rsidR="67489122">
        <w:rPr>
          <w:rFonts w:ascii="Arial" w:hAnsi="Arial" w:eastAsia="Arial" w:cs="Arial"/>
          <w:b w:val="0"/>
          <w:bCs w:val="0"/>
          <w:noProof w:val="0"/>
          <w:color w:val="7F7F7F" w:themeColor="text1" w:themeTint="80" w:themeShade="FF"/>
          <w:sz w:val="22"/>
          <w:szCs w:val="22"/>
          <w:lang w:val="en-US"/>
        </w:rPr>
        <w:t xml:space="preserve">. IEEE Access, 14. </w:t>
      </w:r>
      <w:r>
        <w:tab/>
      </w:r>
      <w:hyperlink r:id="Rc906cd6703494c3a">
        <w:r w:rsidRPr="46772617" w:rsidR="67489122">
          <w:rPr>
            <w:rFonts w:ascii="Arial" w:hAnsi="Arial" w:eastAsia="Arial" w:cs="Arial"/>
            <w:b w:val="0"/>
            <w:bCs w:val="0"/>
            <w:noProof w:val="0"/>
            <w:color w:val="7F7F7F" w:themeColor="text1" w:themeTint="80" w:themeShade="FF"/>
            <w:sz w:val="22"/>
            <w:szCs w:val="22"/>
            <w:lang w:val="en-US"/>
          </w:rPr>
          <w:t>https://doi.org/10.1109/ACCESS.2025.3648573</w:t>
        </w:r>
      </w:hyperlink>
    </w:p>
    <w:p xmlns:wp14="http://schemas.microsoft.com/office/word/2010/wordml" w:rsidP="46772617" w:rsidRDefault="00000000" w14:paraId="3B791FDD" wp14:textId="6CC3B0F6">
      <w:pPr>
        <w:pStyle w:val="Normal"/>
        <w:keepNext w:val="0"/>
        <w:keepLines w:val="0"/>
        <w:spacing w:before="240" w:beforeAutospacing="off" w:after="240" w:afterAutospacing="off"/>
        <w:jc w:val="both"/>
      </w:pPr>
      <w:r w:rsidRPr="46772617" w:rsidR="67489122">
        <w:rPr>
          <w:rFonts w:ascii="Arial" w:hAnsi="Arial" w:eastAsia="Arial" w:cs="Arial"/>
          <w:b w:val="0"/>
          <w:bCs w:val="0"/>
          <w:noProof w:val="0"/>
          <w:color w:val="7F7F7F" w:themeColor="text1" w:themeTint="80" w:themeShade="FF"/>
          <w:sz w:val="22"/>
          <w:szCs w:val="22"/>
          <w:lang w:val="es-EC"/>
        </w:rPr>
        <w:t xml:space="preserve">Khadem, E. A., &amp; Movaghar, A. (2025). </w:t>
      </w:r>
      <w:r w:rsidRPr="46772617" w:rsidR="67489122">
        <w:rPr>
          <w:rFonts w:ascii="Arial" w:hAnsi="Arial" w:eastAsia="Arial" w:cs="Arial"/>
          <w:b w:val="0"/>
          <w:bCs w:val="0"/>
          <w:noProof w:val="0"/>
          <w:color w:val="7F7F7F" w:themeColor="text1" w:themeTint="80" w:themeShade="FF"/>
          <w:sz w:val="22"/>
          <w:szCs w:val="22"/>
          <w:lang w:val="es-EC"/>
        </w:rPr>
        <w:t>Aligning</w:t>
      </w:r>
      <w:r w:rsidRPr="46772617" w:rsidR="67489122">
        <w:rPr>
          <w:rFonts w:ascii="Arial" w:hAnsi="Arial" w:eastAsia="Arial" w:cs="Arial"/>
          <w:b w:val="0"/>
          <w:bCs w:val="0"/>
          <w:noProof w:val="0"/>
          <w:color w:val="7F7F7F" w:themeColor="text1" w:themeTint="80" w:themeShade="FF"/>
          <w:sz w:val="22"/>
          <w:szCs w:val="22"/>
          <w:lang w:val="es-EC"/>
        </w:rPr>
        <w:t xml:space="preserve"> DevOps and </w:t>
      </w:r>
      <w:r w:rsidRPr="46772617" w:rsidR="67489122">
        <w:rPr>
          <w:rFonts w:ascii="Arial" w:hAnsi="Arial" w:eastAsia="Arial" w:cs="Arial"/>
          <w:b w:val="0"/>
          <w:bCs w:val="0"/>
          <w:noProof w:val="0"/>
          <w:color w:val="7F7F7F" w:themeColor="text1" w:themeTint="80" w:themeShade="FF"/>
          <w:sz w:val="22"/>
          <w:szCs w:val="22"/>
          <w:lang w:val="es-EC"/>
        </w:rPr>
        <w:t>microservice</w:t>
      </w:r>
      <w:r w:rsidRPr="46772617" w:rsidR="67489122">
        <w:rPr>
          <w:rFonts w:ascii="Arial" w:hAnsi="Arial" w:eastAsia="Arial" w:cs="Arial"/>
          <w:b w:val="0"/>
          <w:bCs w:val="0"/>
          <w:noProof w:val="0"/>
          <w:color w:val="7F7F7F" w:themeColor="text1" w:themeTint="80" w:themeShade="FF"/>
          <w:sz w:val="22"/>
          <w:szCs w:val="22"/>
          <w:lang w:val="es-EC"/>
        </w:rPr>
        <w:t xml:space="preserve"> </w:t>
      </w:r>
      <w:r>
        <w:tab/>
      </w:r>
      <w:r w:rsidRPr="46772617" w:rsidR="67489122">
        <w:rPr>
          <w:rFonts w:ascii="Arial" w:hAnsi="Arial" w:eastAsia="Arial" w:cs="Arial"/>
          <w:b w:val="0"/>
          <w:bCs w:val="0"/>
          <w:noProof w:val="0"/>
          <w:color w:val="7F7F7F" w:themeColor="text1" w:themeTint="80" w:themeShade="FF"/>
          <w:sz w:val="22"/>
          <w:szCs w:val="22"/>
          <w:lang w:val="es-EC"/>
        </w:rPr>
        <w:t>a</w:t>
      </w:r>
      <w:r>
        <w:tab/>
      </w:r>
      <w:r w:rsidRPr="46772617" w:rsidR="67489122">
        <w:rPr>
          <w:rFonts w:ascii="Arial" w:hAnsi="Arial" w:eastAsia="Arial" w:cs="Arial"/>
          <w:b w:val="0"/>
          <w:bCs w:val="0"/>
          <w:noProof w:val="0"/>
          <w:color w:val="7F7F7F" w:themeColor="text1" w:themeTint="80" w:themeShade="FF"/>
          <w:sz w:val="22"/>
          <w:szCs w:val="22"/>
          <w:lang w:val="es-EC"/>
        </w:rPr>
        <w:t>rchitecture</w:t>
      </w:r>
      <w:r w:rsidRPr="46772617" w:rsidR="67489122">
        <w:rPr>
          <w:rFonts w:ascii="Arial" w:hAnsi="Arial" w:eastAsia="Arial" w:cs="Arial"/>
          <w:b w:val="0"/>
          <w:bCs w:val="0"/>
          <w:noProof w:val="0"/>
          <w:color w:val="7F7F7F" w:themeColor="text1" w:themeTint="80" w:themeShade="FF"/>
          <w:sz w:val="22"/>
          <w:szCs w:val="22"/>
          <w:lang w:val="es-EC"/>
        </w:rPr>
        <w:t xml:space="preserve">: </w:t>
      </w:r>
      <w:r w:rsidRPr="46772617" w:rsidR="67489122">
        <w:rPr>
          <w:rFonts w:ascii="Arial" w:hAnsi="Arial" w:eastAsia="Arial" w:cs="Arial"/>
          <w:b w:val="0"/>
          <w:bCs w:val="0"/>
          <w:noProof w:val="0"/>
          <w:color w:val="7F7F7F" w:themeColor="text1" w:themeTint="80" w:themeShade="FF"/>
          <w:sz w:val="22"/>
          <w:szCs w:val="22"/>
          <w:lang w:val="es-EC"/>
        </w:rPr>
        <w:t>Empirical</w:t>
      </w:r>
      <w:r w:rsidRPr="46772617" w:rsidR="67489122">
        <w:rPr>
          <w:rFonts w:ascii="Arial" w:hAnsi="Arial" w:eastAsia="Arial" w:cs="Arial"/>
          <w:b w:val="0"/>
          <w:bCs w:val="0"/>
          <w:noProof w:val="0"/>
          <w:color w:val="7F7F7F" w:themeColor="text1" w:themeTint="80" w:themeShade="FF"/>
          <w:sz w:val="22"/>
          <w:szCs w:val="22"/>
          <w:lang w:val="es-EC"/>
        </w:rPr>
        <w:t xml:space="preserve"> </w:t>
      </w:r>
      <w:r w:rsidRPr="46772617" w:rsidR="67489122">
        <w:rPr>
          <w:rFonts w:ascii="Arial" w:hAnsi="Arial" w:eastAsia="Arial" w:cs="Arial"/>
          <w:b w:val="0"/>
          <w:bCs w:val="0"/>
          <w:noProof w:val="0"/>
          <w:color w:val="7F7F7F" w:themeColor="text1" w:themeTint="80" w:themeShade="FF"/>
          <w:sz w:val="22"/>
          <w:szCs w:val="22"/>
          <w:lang w:val="es-EC"/>
        </w:rPr>
        <w:t>mapping</w:t>
      </w:r>
      <w:r w:rsidRPr="46772617" w:rsidR="67489122">
        <w:rPr>
          <w:rFonts w:ascii="Arial" w:hAnsi="Arial" w:eastAsia="Arial" w:cs="Arial"/>
          <w:b w:val="0"/>
          <w:bCs w:val="0"/>
          <w:noProof w:val="0"/>
          <w:color w:val="7F7F7F" w:themeColor="text1" w:themeTint="80" w:themeShade="FF"/>
          <w:sz w:val="22"/>
          <w:szCs w:val="22"/>
          <w:lang w:val="es-EC"/>
        </w:rPr>
        <w:t xml:space="preserve">, </w:t>
      </w:r>
      <w:r w:rsidRPr="46772617" w:rsidR="67489122">
        <w:rPr>
          <w:rFonts w:ascii="Arial" w:hAnsi="Arial" w:eastAsia="Arial" w:cs="Arial"/>
          <w:b w:val="0"/>
          <w:bCs w:val="0"/>
          <w:noProof w:val="0"/>
          <w:color w:val="7F7F7F" w:themeColor="text1" w:themeTint="80" w:themeShade="FF"/>
          <w:sz w:val="22"/>
          <w:szCs w:val="22"/>
          <w:lang w:val="es-EC"/>
        </w:rPr>
        <w:t>taxonomy</w:t>
      </w:r>
      <w:r w:rsidRPr="46772617" w:rsidR="67489122">
        <w:rPr>
          <w:rFonts w:ascii="Arial" w:hAnsi="Arial" w:eastAsia="Arial" w:cs="Arial"/>
          <w:b w:val="0"/>
          <w:bCs w:val="0"/>
          <w:noProof w:val="0"/>
          <w:color w:val="7F7F7F" w:themeColor="text1" w:themeTint="80" w:themeShade="FF"/>
          <w:sz w:val="22"/>
          <w:szCs w:val="22"/>
          <w:lang w:val="es-EC"/>
        </w:rPr>
        <w:t>, and RAG-</w:t>
      </w:r>
      <w:r w:rsidRPr="46772617" w:rsidR="67489122">
        <w:rPr>
          <w:rFonts w:ascii="Arial" w:hAnsi="Arial" w:eastAsia="Arial" w:cs="Arial"/>
          <w:b w:val="0"/>
          <w:bCs w:val="0"/>
          <w:noProof w:val="0"/>
          <w:color w:val="7F7F7F" w:themeColor="text1" w:themeTint="80" w:themeShade="FF"/>
          <w:sz w:val="22"/>
          <w:szCs w:val="22"/>
          <w:lang w:val="es-EC"/>
        </w:rPr>
        <w:t>based</w:t>
      </w:r>
      <w:r w:rsidRPr="46772617" w:rsidR="67489122">
        <w:rPr>
          <w:rFonts w:ascii="Arial" w:hAnsi="Arial" w:eastAsia="Arial" w:cs="Arial"/>
          <w:b w:val="0"/>
          <w:bCs w:val="0"/>
          <w:noProof w:val="0"/>
          <w:color w:val="7F7F7F" w:themeColor="text1" w:themeTint="80" w:themeShade="FF"/>
          <w:sz w:val="22"/>
          <w:szCs w:val="22"/>
          <w:lang w:val="es-EC"/>
        </w:rPr>
        <w:t xml:space="preserve"> </w:t>
      </w:r>
      <w:r w:rsidRPr="46772617" w:rsidR="67489122">
        <w:rPr>
          <w:rFonts w:ascii="Arial" w:hAnsi="Arial" w:eastAsia="Arial" w:cs="Arial"/>
          <w:b w:val="0"/>
          <w:bCs w:val="0"/>
          <w:noProof w:val="0"/>
          <w:color w:val="7F7F7F" w:themeColor="text1" w:themeTint="80" w:themeShade="FF"/>
          <w:sz w:val="22"/>
          <w:szCs w:val="22"/>
          <w:lang w:val="es-EC"/>
        </w:rPr>
        <w:t>decision</w:t>
      </w:r>
      <w:r w:rsidRPr="46772617" w:rsidR="67489122">
        <w:rPr>
          <w:rFonts w:ascii="Arial" w:hAnsi="Arial" w:eastAsia="Arial" w:cs="Arial"/>
          <w:b w:val="0"/>
          <w:bCs w:val="0"/>
          <w:noProof w:val="0"/>
          <w:color w:val="7F7F7F" w:themeColor="text1" w:themeTint="80" w:themeShade="FF"/>
          <w:sz w:val="22"/>
          <w:szCs w:val="22"/>
          <w:lang w:val="es-EC"/>
        </w:rPr>
        <w:t xml:space="preserve"> </w:t>
      </w:r>
      <w:r w:rsidRPr="46772617" w:rsidR="67489122">
        <w:rPr>
          <w:rFonts w:ascii="Arial" w:hAnsi="Arial" w:eastAsia="Arial" w:cs="Arial"/>
          <w:b w:val="0"/>
          <w:bCs w:val="0"/>
          <w:noProof w:val="0"/>
          <w:color w:val="7F7F7F" w:themeColor="text1" w:themeTint="80" w:themeShade="FF"/>
          <w:sz w:val="22"/>
          <w:szCs w:val="22"/>
          <w:lang w:val="es-EC"/>
        </w:rPr>
        <w:t>support</w:t>
      </w:r>
      <w:r w:rsidRPr="46772617" w:rsidR="67489122">
        <w:rPr>
          <w:rFonts w:ascii="Arial" w:hAnsi="Arial" w:eastAsia="Arial" w:cs="Arial"/>
          <w:b w:val="0"/>
          <w:bCs w:val="0"/>
          <w:noProof w:val="0"/>
          <w:color w:val="7F7F7F" w:themeColor="text1" w:themeTint="80" w:themeShade="FF"/>
          <w:sz w:val="22"/>
          <w:szCs w:val="22"/>
          <w:lang w:val="es-EC"/>
        </w:rPr>
        <w:t xml:space="preserve">. </w:t>
      </w:r>
      <w:r>
        <w:tab/>
      </w:r>
      <w:r w:rsidRPr="46772617" w:rsidR="67489122">
        <w:rPr>
          <w:rFonts w:ascii="Arial" w:hAnsi="Arial" w:eastAsia="Arial" w:cs="Arial"/>
          <w:b w:val="0"/>
          <w:bCs w:val="0"/>
          <w:noProof w:val="0"/>
          <w:color w:val="7F7F7F" w:themeColor="text1" w:themeTint="80" w:themeShade="FF"/>
          <w:sz w:val="22"/>
          <w:szCs w:val="22"/>
          <w:lang w:val="es-EC"/>
        </w:rPr>
        <w:t xml:space="preserve">IEEE Access, 13. </w:t>
      </w:r>
      <w:hyperlink r:id="R660cc33ec6c847a1">
        <w:r w:rsidRPr="46772617" w:rsidR="67489122">
          <w:rPr>
            <w:rFonts w:ascii="Arial" w:hAnsi="Arial" w:eastAsia="Arial" w:cs="Arial"/>
            <w:b w:val="0"/>
            <w:bCs w:val="0"/>
            <w:noProof w:val="0"/>
            <w:color w:val="7F7F7F" w:themeColor="text1" w:themeTint="80" w:themeShade="FF"/>
            <w:sz w:val="22"/>
            <w:szCs w:val="22"/>
            <w:lang w:val="es-EC"/>
          </w:rPr>
          <w:t>https://doi.org/10.1109/ACCESS.2025.3628665</w:t>
        </w:r>
      </w:hyperlink>
    </w:p>
    <w:p xmlns:wp14="http://schemas.microsoft.com/office/word/2010/wordml" w:rsidP="46772617" w:rsidRDefault="00000000" w14:paraId="6E4065FA" wp14:textId="77C78350">
      <w:pPr>
        <w:pStyle w:val="Normal"/>
        <w:keepNext w:val="0"/>
        <w:keepLines w:val="0"/>
        <w:spacing w:before="240" w:beforeAutospacing="off" w:after="240" w:afterAutospacing="off"/>
        <w:jc w:val="both"/>
      </w:pPr>
      <w:r w:rsidRPr="46772617" w:rsidR="67489122">
        <w:rPr>
          <w:rFonts w:ascii="Arial" w:hAnsi="Arial" w:eastAsia="Arial" w:cs="Arial"/>
          <w:b w:val="0"/>
          <w:bCs w:val="0"/>
          <w:noProof w:val="0"/>
          <w:color w:val="7F7F7F" w:themeColor="text1" w:themeTint="80" w:themeShade="FF"/>
          <w:sz w:val="22"/>
          <w:szCs w:val="22"/>
          <w:lang w:val="en-US"/>
        </w:rPr>
        <w:t>Kreuzberger</w:t>
      </w:r>
      <w:r w:rsidRPr="46772617" w:rsidR="67489122">
        <w:rPr>
          <w:rFonts w:ascii="Arial" w:hAnsi="Arial" w:eastAsia="Arial" w:cs="Arial"/>
          <w:b w:val="0"/>
          <w:bCs w:val="0"/>
          <w:noProof w:val="0"/>
          <w:color w:val="7F7F7F" w:themeColor="text1" w:themeTint="80" w:themeShade="FF"/>
          <w:sz w:val="22"/>
          <w:szCs w:val="22"/>
          <w:lang w:val="en-US"/>
        </w:rPr>
        <w:t xml:space="preserve">, D., Kühl, N., &amp; Hirschl, S. (2023). Machine </w:t>
      </w:r>
      <w:r w:rsidRPr="46772617" w:rsidR="67489122">
        <w:rPr>
          <w:rFonts w:ascii="Arial" w:hAnsi="Arial" w:eastAsia="Arial" w:cs="Arial"/>
          <w:b w:val="0"/>
          <w:bCs w:val="0"/>
          <w:noProof w:val="0"/>
          <w:color w:val="7F7F7F" w:themeColor="text1" w:themeTint="80" w:themeShade="FF"/>
          <w:sz w:val="22"/>
          <w:szCs w:val="22"/>
          <w:lang w:val="en-US"/>
        </w:rPr>
        <w:t>learning</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operations</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MLOps</w:t>
      </w:r>
      <w:r w:rsidRPr="46772617" w:rsidR="67489122">
        <w:rPr>
          <w:rFonts w:ascii="Arial" w:hAnsi="Arial" w:eastAsia="Arial" w:cs="Arial"/>
          <w:b w:val="0"/>
          <w:bCs w:val="0"/>
          <w:noProof w:val="0"/>
          <w:color w:val="7F7F7F" w:themeColor="text1" w:themeTint="80" w:themeShade="FF"/>
          <w:sz w:val="22"/>
          <w:szCs w:val="22"/>
          <w:lang w:val="en-US"/>
        </w:rPr>
        <w:t xml:space="preserve">): </w:t>
      </w:r>
      <w:r>
        <w:tab/>
      </w:r>
      <w:r w:rsidRPr="46772617" w:rsidR="67489122">
        <w:rPr>
          <w:rFonts w:ascii="Arial" w:hAnsi="Arial" w:eastAsia="Arial" w:cs="Arial"/>
          <w:b w:val="0"/>
          <w:bCs w:val="0"/>
          <w:noProof w:val="0"/>
          <w:color w:val="7F7F7F" w:themeColor="text1" w:themeTint="80" w:themeShade="FF"/>
          <w:sz w:val="22"/>
          <w:szCs w:val="22"/>
          <w:lang w:val="en-US"/>
        </w:rPr>
        <w:t>Overview</w:t>
      </w:r>
      <w:r w:rsidRPr="46772617" w:rsidR="67489122">
        <w:rPr>
          <w:rFonts w:ascii="Arial" w:hAnsi="Arial" w:eastAsia="Arial" w:cs="Arial"/>
          <w:b w:val="0"/>
          <w:bCs w:val="0"/>
          <w:noProof w:val="0"/>
          <w:color w:val="7F7F7F" w:themeColor="text1" w:themeTint="80" w:themeShade="FF"/>
          <w:sz w:val="22"/>
          <w:szCs w:val="22"/>
          <w:lang w:val="en-US"/>
        </w:rPr>
        <w:t xml:space="preserve">, </w:t>
      </w:r>
      <w:r w:rsidRPr="46772617" w:rsidR="67489122">
        <w:rPr>
          <w:rFonts w:ascii="Arial" w:hAnsi="Arial" w:eastAsia="Arial" w:cs="Arial"/>
          <w:b w:val="0"/>
          <w:bCs w:val="0"/>
          <w:noProof w:val="0"/>
          <w:color w:val="7F7F7F" w:themeColor="text1" w:themeTint="80" w:themeShade="FF"/>
          <w:sz w:val="22"/>
          <w:szCs w:val="22"/>
          <w:lang w:val="en-US"/>
        </w:rPr>
        <w:t>definition</w:t>
      </w:r>
      <w:r w:rsidRPr="46772617" w:rsidR="67489122">
        <w:rPr>
          <w:rFonts w:ascii="Arial" w:hAnsi="Arial" w:eastAsia="Arial" w:cs="Arial"/>
          <w:b w:val="0"/>
          <w:bCs w:val="0"/>
          <w:noProof w:val="0"/>
          <w:color w:val="7F7F7F" w:themeColor="text1" w:themeTint="80" w:themeShade="FF"/>
          <w:sz w:val="22"/>
          <w:szCs w:val="22"/>
          <w:lang w:val="en-US"/>
        </w:rPr>
        <w:t xml:space="preserve">, and </w:t>
      </w:r>
      <w:r w:rsidRPr="46772617" w:rsidR="67489122">
        <w:rPr>
          <w:rFonts w:ascii="Arial" w:hAnsi="Arial" w:eastAsia="Arial" w:cs="Arial"/>
          <w:b w:val="0"/>
          <w:bCs w:val="0"/>
          <w:noProof w:val="0"/>
          <w:color w:val="7F7F7F" w:themeColor="text1" w:themeTint="80" w:themeShade="FF"/>
          <w:sz w:val="22"/>
          <w:szCs w:val="22"/>
          <w:lang w:val="en-US"/>
        </w:rPr>
        <w:t>architecture</w:t>
      </w:r>
      <w:r w:rsidRPr="46772617" w:rsidR="67489122">
        <w:rPr>
          <w:rFonts w:ascii="Arial" w:hAnsi="Arial" w:eastAsia="Arial" w:cs="Arial"/>
          <w:b w:val="0"/>
          <w:bCs w:val="0"/>
          <w:noProof w:val="0"/>
          <w:color w:val="7F7F7F" w:themeColor="text1" w:themeTint="80" w:themeShade="FF"/>
          <w:sz w:val="22"/>
          <w:szCs w:val="22"/>
          <w:lang w:val="en-US"/>
        </w:rPr>
        <w:t xml:space="preserve">. IEEE Access, 11, 31866–31879. </w:t>
      </w:r>
      <w:r>
        <w:tab/>
      </w:r>
      <w:r>
        <w:tab/>
      </w:r>
      <w:hyperlink r:id="R52d55c6121e245c7">
        <w:r w:rsidRPr="46772617" w:rsidR="67489122">
          <w:rPr>
            <w:rFonts w:ascii="Arial" w:hAnsi="Arial" w:eastAsia="Arial" w:cs="Arial"/>
            <w:b w:val="0"/>
            <w:bCs w:val="0"/>
            <w:noProof w:val="0"/>
            <w:color w:val="7F7F7F" w:themeColor="text1" w:themeTint="80" w:themeShade="FF"/>
            <w:sz w:val="22"/>
            <w:szCs w:val="22"/>
            <w:lang w:val="en-US"/>
          </w:rPr>
          <w:t>https://doi.org/10.1109/ACCESS.2023.3262138</w:t>
        </w:r>
      </w:hyperlink>
      <w:r w:rsidRPr="46772617" w:rsidR="67489122">
        <w:rPr>
          <w:rFonts w:ascii="Arial" w:hAnsi="Arial" w:eastAsia="Arial" w:cs="Arial"/>
          <w:b w:val="0"/>
          <w:bCs w:val="0"/>
          <w:noProof w:val="0"/>
          <w:color w:val="7F7F7F" w:themeColor="text1" w:themeTint="80" w:themeShade="FF"/>
          <w:sz w:val="22"/>
          <w:szCs w:val="22"/>
          <w:lang w:val="es-EC"/>
        </w:rPr>
        <w:t xml:space="preserve"> </w:t>
      </w:r>
    </w:p>
    <w:p xmlns:wp14="http://schemas.microsoft.com/office/word/2010/wordml" w:rsidP="46772617" w:rsidRDefault="00000000" w14:paraId="600D49A1" wp14:textId="2A36EE2E">
      <w:pPr>
        <w:pStyle w:val="Normal"/>
        <w:keepNext w:val="0"/>
        <w:keepLines w:val="0"/>
        <w:spacing w:before="240" w:beforeAutospacing="off" w:after="240" w:afterAutospacing="off"/>
        <w:jc w:val="both"/>
      </w:pPr>
      <w:r w:rsidRPr="46772617" w:rsidR="67489122">
        <w:rPr>
          <w:rFonts w:ascii="Arial" w:hAnsi="Arial" w:eastAsia="Arial" w:cs="Arial"/>
          <w:b w:val="0"/>
          <w:bCs w:val="0"/>
          <w:noProof w:val="0"/>
          <w:color w:val="7F7F7F" w:themeColor="text1" w:themeTint="80" w:themeShade="FF"/>
          <w:sz w:val="22"/>
          <w:szCs w:val="22"/>
          <w:lang w:val="en-US"/>
        </w:rPr>
        <w:t>Ogala</w:t>
      </w:r>
      <w:r w:rsidRPr="46772617" w:rsidR="67489122">
        <w:rPr>
          <w:rFonts w:ascii="Arial" w:hAnsi="Arial" w:eastAsia="Arial" w:cs="Arial"/>
          <w:b w:val="0"/>
          <w:bCs w:val="0"/>
          <w:noProof w:val="0"/>
          <w:color w:val="7F7F7F" w:themeColor="text1" w:themeTint="80" w:themeShade="FF"/>
          <w:sz w:val="22"/>
          <w:szCs w:val="22"/>
          <w:lang w:val="en-US"/>
        </w:rPr>
        <w:t xml:space="preserve">, J. O. (2022). A complete guide to DevOps best practices. International Journal </w:t>
      </w:r>
      <w:r>
        <w:tab/>
      </w:r>
      <w:r w:rsidRPr="46772617" w:rsidR="67489122">
        <w:rPr>
          <w:rFonts w:ascii="Arial" w:hAnsi="Arial" w:eastAsia="Arial" w:cs="Arial"/>
          <w:b w:val="0"/>
          <w:bCs w:val="0"/>
          <w:noProof w:val="0"/>
          <w:color w:val="7F7F7F" w:themeColor="text1" w:themeTint="80" w:themeShade="FF"/>
          <w:sz w:val="22"/>
          <w:szCs w:val="22"/>
          <w:lang w:val="en-US"/>
        </w:rPr>
        <w:t xml:space="preserve">of Computer Science and Information Security, 20(2). </w:t>
      </w:r>
      <w:r>
        <w:tab/>
      </w:r>
      <w:r>
        <w:tab/>
      </w:r>
      <w:r>
        <w:tab/>
      </w:r>
      <w:r>
        <w:tab/>
      </w:r>
      <w:r w:rsidRPr="46772617" w:rsidR="67489122">
        <w:rPr>
          <w:rFonts w:ascii="Arial" w:hAnsi="Arial" w:eastAsia="Arial" w:cs="Arial"/>
          <w:b w:val="0"/>
          <w:bCs w:val="0"/>
          <w:noProof w:val="0"/>
          <w:color w:val="7F7F7F" w:themeColor="text1" w:themeTint="80" w:themeShade="FF"/>
          <w:sz w:val="22"/>
          <w:szCs w:val="22"/>
          <w:lang w:val="en-US"/>
        </w:rPr>
        <w:t>https://doi.org/10.5281/zenodo.6376787</w:t>
      </w:r>
      <w:r>
        <w:rPr>
          <w:rtl w:val="0"/>
        </w:rPr>
      </w:r>
      <w:r>
        <w:rPr>
          <w:rFonts w:ascii="Times" w:hAnsi="Times" w:eastAsia="Times" w:cs="Times"/>
          <w:b w:val="1"/>
          <w:bCs w:val="1"/>
          <w:sz w:val="24"/>
          <w:szCs w:val="24"/>
          <w:rtl w:val="0"/>
        </w:rPr>
        <w:t xml:space="preserve">Nota de figura.</w:t>
      </w:r>
      <w:r>
        <w:rPr>
          <w:rtl w:val="0"/>
        </w:rPr>
      </w:r>
      <w:r>
        <w:rPr>
          <w:rtl w:val="0"/>
        </w:rPr>
      </w:r>
      <w:r>
        <w:rPr>
          <w:rtl w:val="0"/>
        </w:rPr>
      </w:r>
      <w:r>
        <w:rPr>
          <w:rtl w:val="0"/>
        </w:rPr>
      </w:r>
    </w:p>
    <w:sectPr>
      <w:headerReference w:type="default" r:id="rId11"/>
      <w:pgSz w:w="11906" w:h="16838" w:orient="portrait"/>
      <w:pgMar w:top="1417" w:right="1701" w:bottom="1417" w:left="1701" w:header="708" w:footer="708"/>
      <w:pgNumType w:start="1"/>
      <w:cols w:num="1"/>
      <w:footerReference w:type="default" r:id="R4ea1b26a0b7b40a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30"/>
      <w:gridCol w:w="2830"/>
      <w:gridCol w:w="2830"/>
    </w:tblGrid>
    <w:tr w:rsidR="46772617" w:rsidTr="46772617" w14:paraId="6AB29499">
      <w:trPr>
        <w:trHeight w:val="300"/>
      </w:trPr>
      <w:tc>
        <w:tcPr>
          <w:tcW w:w="2830" w:type="dxa"/>
          <w:tcMar/>
        </w:tcPr>
        <w:p w:rsidR="46772617" w:rsidP="46772617" w:rsidRDefault="46772617" w14:paraId="6168C987" w14:textId="462D1A6D">
          <w:pPr>
            <w:pStyle w:val="Header"/>
            <w:bidi w:val="0"/>
            <w:ind w:left="-115"/>
            <w:jc w:val="left"/>
          </w:pPr>
        </w:p>
      </w:tc>
      <w:tc>
        <w:tcPr>
          <w:tcW w:w="2830" w:type="dxa"/>
          <w:tcMar/>
        </w:tcPr>
        <w:p w:rsidR="46772617" w:rsidP="46772617" w:rsidRDefault="46772617" w14:paraId="02F6CC42" w14:textId="42088F51">
          <w:pPr>
            <w:pStyle w:val="Header"/>
            <w:bidi w:val="0"/>
            <w:jc w:val="center"/>
          </w:pPr>
        </w:p>
      </w:tc>
      <w:tc>
        <w:tcPr>
          <w:tcW w:w="2830" w:type="dxa"/>
          <w:tcMar/>
        </w:tcPr>
        <w:p w:rsidR="46772617" w:rsidP="46772617" w:rsidRDefault="46772617" w14:paraId="3FA0023E" w14:textId="67FDE8F1">
          <w:pPr>
            <w:pStyle w:val="Header"/>
            <w:bidi w:val="0"/>
            <w:ind w:right="-115"/>
            <w:jc w:val="right"/>
          </w:pPr>
        </w:p>
      </w:tc>
    </w:tr>
  </w:tbl>
  <w:p w:rsidR="46772617" w:rsidP="46772617" w:rsidRDefault="46772617" w14:paraId="3B843C07" w14:textId="5BDE5B6F">
    <w:pPr>
      <w:pStyle w:val="Footer"/>
      <w:bidi w:val="0"/>
    </w:pP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46772617" w:rsidRDefault="00000000" w14:paraId="000000DF" wp14:textId="77777777">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252"/>
        <w:tab w:val="right" w:leader="none" w:pos="8504"/>
      </w:tabs>
      <w:spacing w:before="0" w:after="0" w:line="240" w:lineRule="auto"/>
      <w:ind w:left="0" w:right="0" w:firstLine="72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rPr>
    </w:pPr>
    <w:r>
      <w:drawing>
        <wp:anchor xmlns:wp14="http://schemas.microsoft.com/office/word/2010/wordprocessingDrawing" distT="0" distB="0" distL="114300" distR="114300" simplePos="0" relativeHeight="0" behindDoc="0" locked="0" layoutInCell="1" hidden="0" allowOverlap="1" wp14:anchorId="6BD348B5" wp14:editId="7F2D3693">
          <wp:simplePos x="0" y="0"/>
          <wp:positionH relativeFrom="column">
            <wp:posOffset>4444365</wp:posOffset>
          </wp:positionH>
          <wp:positionV relativeFrom="paragraph">
            <wp:posOffset>-106678</wp:posOffset>
          </wp:positionV>
          <wp:extent cx="1266825" cy="326778"/>
          <wp:effectExtent l="0" t="0" r="0" b="0"/>
          <wp:wrapNone/>
          <wp:docPr id="1" name="image1.png"/>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1"/>
                  <a:srcRect l="0" t="0" r="0" b="0"/>
                  <a:stretch>
                    <a:fillRect/>
                  </a:stretch>
                </pic:blipFill>
                <pic:spPr>
                  <a:xfrm>
                    <a:off x="0" y="0"/>
                    <a:ext cx="1266825" cy="326778"/>
                  </a:xfrm>
                  <a:prstGeom prst="rect"/>
                  <a:ln/>
                </pic:spPr>
              </pic:pic>
            </a:graphicData>
          </a:graphic>
          <wp:cNvGraphicFramePr/>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6">
    <w:nsid w:val="44ae1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bc6a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01c2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4dafc77"/>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2ce1f93d"/>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79456e6c"/>
  </w:abstractNum>
  <w:num w:numId="6">
    <w:abstractNumId w:val="6"/>
  </w:num>
  <w:num w:numId="5">
    <w:abstractNumId w:val="5"/>
  </w:num>
  <w:num w:numId="4">
    <w:abstractNumId w:val="4"/>
  </w:num>
  <w:num w:numId="1">
    <w:abstractNumId w:val="1"/>
  </w:num>
  <w:num w:numId="2">
    <w:abstractNumId w:val="2"/>
  </w:num>
  <w:num w:numId="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proofState w:spelling="clean" w:grammar="dirty"/>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67D0BFC"/>
  <w15:docId w15:val="{E0B6944D-9A0C-41C7-899F-EE26F1EB27B2}"/>
  <w:rsids>
    <w:rsidRoot w:val="00000000"/>
    <w:rsid w:val="00000000"/>
    <w:rsid w:val="00C372A7"/>
    <w:rsid w:val="013EAC6F"/>
    <w:rsid w:val="01678EDE"/>
    <w:rsid w:val="03B08EDB"/>
    <w:rsid w:val="0511D0E0"/>
    <w:rsid w:val="07DB4371"/>
    <w:rsid w:val="0D1630C9"/>
    <w:rsid w:val="0D70FCE8"/>
    <w:rsid w:val="0E4BDAFF"/>
    <w:rsid w:val="0E4BDAFF"/>
    <w:rsid w:val="0F936F9E"/>
    <w:rsid w:val="10D2E75E"/>
    <w:rsid w:val="112E1C44"/>
    <w:rsid w:val="12C932C1"/>
    <w:rsid w:val="16B9DC28"/>
    <w:rsid w:val="17336B92"/>
    <w:rsid w:val="180B0597"/>
    <w:rsid w:val="19AB1AF9"/>
    <w:rsid w:val="1B7AC6B8"/>
    <w:rsid w:val="1C2D9A9C"/>
    <w:rsid w:val="1E507D6F"/>
    <w:rsid w:val="1EFBEB93"/>
    <w:rsid w:val="2041C9DA"/>
    <w:rsid w:val="210D0736"/>
    <w:rsid w:val="21FC7AAF"/>
    <w:rsid w:val="223861AD"/>
    <w:rsid w:val="223861AD"/>
    <w:rsid w:val="22E4B69F"/>
    <w:rsid w:val="273FD56E"/>
    <w:rsid w:val="2C53BFCC"/>
    <w:rsid w:val="31170059"/>
    <w:rsid w:val="316D2B6E"/>
    <w:rsid w:val="3259F8BA"/>
    <w:rsid w:val="36B2D766"/>
    <w:rsid w:val="379F948B"/>
    <w:rsid w:val="386EE33A"/>
    <w:rsid w:val="38D8B5A6"/>
    <w:rsid w:val="3A5251DF"/>
    <w:rsid w:val="3B11F3D1"/>
    <w:rsid w:val="3B2FC846"/>
    <w:rsid w:val="3C34E660"/>
    <w:rsid w:val="3D598930"/>
    <w:rsid w:val="3E1EC425"/>
    <w:rsid w:val="4306707A"/>
    <w:rsid w:val="46772617"/>
    <w:rsid w:val="4BE6EF3D"/>
    <w:rsid w:val="4C871016"/>
    <w:rsid w:val="5058CDBD"/>
    <w:rsid w:val="50706C20"/>
    <w:rsid w:val="5096E163"/>
    <w:rsid w:val="51483268"/>
    <w:rsid w:val="516DE85E"/>
    <w:rsid w:val="516DE85E"/>
    <w:rsid w:val="56B03FC5"/>
    <w:rsid w:val="573F8A51"/>
    <w:rsid w:val="58596974"/>
    <w:rsid w:val="5B180199"/>
    <w:rsid w:val="5C0DCB96"/>
    <w:rsid w:val="5CAE2753"/>
    <w:rsid w:val="5F083B03"/>
    <w:rsid w:val="6011037C"/>
    <w:rsid w:val="6059BE7A"/>
    <w:rsid w:val="62427009"/>
    <w:rsid w:val="625599A0"/>
    <w:rsid w:val="634BCD04"/>
    <w:rsid w:val="63E9EE55"/>
    <w:rsid w:val="65CF1AF5"/>
    <w:rsid w:val="67489122"/>
    <w:rsid w:val="67D3AA5F"/>
    <w:rsid w:val="6880F302"/>
    <w:rsid w:val="69301AC6"/>
    <w:rsid w:val="6A374AA4"/>
    <w:rsid w:val="6D6D1AC4"/>
    <w:rsid w:val="70E7C42A"/>
    <w:rsid w:val="714AA18B"/>
    <w:rsid w:val="723F8DC1"/>
    <w:rsid w:val="74B08168"/>
    <w:rsid w:val="755DCEA3"/>
    <w:rsid w:val="7751C101"/>
    <w:rsid w:val="776646CA"/>
    <w:rsid w:val="784B9D22"/>
    <w:rsid w:val="78F3D672"/>
    <w:rsid w:val="7E3C0C39"/>
    <w:rsid w:val="7EF82DA7"/>
    <w:rsid w:val="7FFD71F1"/>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s-EC"/>
      </w:rPr>
    </w:rPrDefault>
    <w:pPrDefault>
      <w:pPr>
        <w:spacing w:after="160" w:line="259"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after="120" w:lineRule="auto"/>
    </w:pPr>
    <w:rPr>
      <w:b w:val="1"/>
      <w:bCs w:val="1"/>
      <w:sz w:val="48"/>
      <w:szCs w:val="48"/>
    </w:rPr>
  </w:style>
  <w:style w:type="paragraph" w:styleId="Heading2">
    <w:name w:val="heading 2"/>
    <w:basedOn w:val="Normal"/>
    <w:next w:val="Normal"/>
    <w:pPr>
      <w:keepNext w:val="1"/>
      <w:keepLines w:val="1"/>
      <w:pageBreakBefore w:val="0"/>
      <w:spacing w:before="360" w:after="80" w:lineRule="auto"/>
    </w:pPr>
    <w:rPr>
      <w:b w:val="1"/>
      <w:bCs w:val="1"/>
      <w:sz w:val="36"/>
      <w:szCs w:val="36"/>
    </w:rPr>
  </w:style>
  <w:style w:type="paragraph" w:styleId="Heading3">
    <w:name w:val="heading 3"/>
    <w:basedOn w:val="Normal"/>
    <w:next w:val="Normal"/>
    <w:pPr>
      <w:keepNext w:val="1"/>
      <w:keepLines w:val="1"/>
      <w:pageBreakBefore w:val="0"/>
      <w:spacing w:before="280" w:after="80" w:lineRule="auto"/>
    </w:pPr>
    <w:rPr>
      <w:b w:val="1"/>
      <w:bCs w:val="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paragraph" w:styleId="Header">
    <w:uiPriority w:val="99"/>
    <w:name w:val="header"/>
    <w:basedOn w:val="Normal"/>
    <w:unhideWhenUsed/>
    <w:rsid w:val="46772617"/>
    <w:pPr>
      <w:tabs>
        <w:tab w:val="center" w:leader="none" w:pos="4680"/>
        <w:tab w:val="right" w:leader="none" w:pos="9360"/>
      </w:tabs>
      <w:spacing w:after="0" w:line="240" w:lineRule="auto"/>
    </w:pPr>
  </w:style>
  <w:style w:type="paragraph" w:styleId="Footer">
    <w:uiPriority w:val="99"/>
    <w:name w:val="footer"/>
    <w:basedOn w:val="Normal"/>
    <w:unhideWhenUsed/>
    <w:rsid w:val="46772617"/>
    <w:pPr>
      <w:tabs>
        <w:tab w:val="center" w:leader="none" w:pos="4680"/>
        <w:tab w:val="right" w:leader="none" w:pos="9360"/>
      </w:tabs>
      <w:spacing w:after="0" w:line="240" w:lineRule="auto"/>
    </w:pPr>
  </w:style>
  <w:style w:type="paragraph" w:styleId="ListParagraph">
    <w:uiPriority w:val="34"/>
    <w:name w:val="List Paragraph"/>
    <w:basedOn w:val="Normal"/>
    <w:qFormat/>
    <w:rsid w:val="4677261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5.png" Id="rId6" /><Relationship Type="http://schemas.openxmlformats.org/officeDocument/2006/relationships/hyperlink" Target="https://doi.org/10.1109/ACCESS.2022.3174094" TargetMode="External" Id="R800052d43b1f4555" /><Relationship Type="http://schemas.openxmlformats.org/officeDocument/2006/relationships/hyperlink" Target="https://doi.org/10.1109/ACCESS.2021.3064867" TargetMode="External" Id="R0027245311964a86" /><Relationship Type="http://schemas.openxmlformats.org/officeDocument/2006/relationships/hyperlink" Target="https://doi.org/10.1109/ACCESS.2026.3694956" TargetMode="External" Id="R85b3b991c6a544dd" /><Relationship Type="http://schemas.openxmlformats.org/officeDocument/2006/relationships/hyperlink" Target="https://doi.org/10.1109/ACCESS.2019.2930000" TargetMode="External" Id="R1c07a44b3b914742" /><Relationship Type="http://schemas.openxmlformats.org/officeDocument/2006/relationships/hyperlink" Target="https://doi.org/10.1109/ACCESS.2025.3648573" TargetMode="External" Id="Rc906cd6703494c3a" /><Relationship Type="http://schemas.openxmlformats.org/officeDocument/2006/relationships/hyperlink" Target="https://doi.org/10.1109/ACCESS.2025.3628665" TargetMode="External" Id="R660cc33ec6c847a1" /><Relationship Type="http://schemas.openxmlformats.org/officeDocument/2006/relationships/hyperlink" Target="https://doi.org/10.1109/ACCESS.2023.3262138" TargetMode="External" Id="R52d55c6121e245c7" /><Relationship Type="http://schemas.openxmlformats.org/officeDocument/2006/relationships/footer" Target="footer.xml" Id="R4ea1b26a0b7b40a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