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pPr>
      <w:r>
        <w:rPr>
          <w:rFonts w:ascii="Calibri" w:cs="Calibri" w:eastAsia="Calibri" w:hAnsi="Calibri"/>
          <w:b/>
          <w:bCs/>
          <w:color w:val="A6542E"/>
          <w:sz w:val="20"/>
          <w:szCs w:val="20"/>
        </w:rPr>
        <w:t xml:space="preserve">PROPOSAL</w:t>
      </w:r>
    </w:p>
    <w:p>
      <w:pPr>
        <w:spacing w:after="60"/>
      </w:pPr>
      <w:r>
        <w:rPr>
          <w:rFonts w:ascii="Georgia" w:cs="Georgia" w:eastAsia="Georgia" w:hAnsi="Georgia"/>
          <w:b/>
          <w:bCs/>
          <w:color w:val="3F5A36"/>
          <w:sz w:val="40"/>
          <w:szCs w:val="40"/>
        </w:rPr>
        <w:t xml:space="preserve">Digital Platform, Booking &amp; Commission Partnership</w:t>
      </w:r>
    </w:p>
    <w:p>
      <w:pPr>
        <w:pBdr>
          <w:bottom w:val="single" w:color="3F5A36" w:sz="12" w:space="8"/>
        </w:pBdr>
        <w:spacing w:after="300"/>
      </w:pPr>
      <w:r>
        <w:rPr>
          <w:rFonts w:ascii="Georgia" w:cs="Georgia" w:eastAsia="Georgia" w:hAnsi="Georgia"/>
          <w:i/>
          <w:iCs/>
          <w:color w:val="6B5D4F"/>
          <w:sz w:val="22"/>
          <w:szCs w:val="22"/>
        </w:rPr>
        <w:t xml:space="preserve">Prepared for Agorasim — Countryside Experiences &amp; Events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D8CDBA" w:sz="4"/>
              <w:left w:val="single" w:color="D8CDBA" w:sz="4"/>
              <w:bottom w:val="single" w:color="D8CDBA" w:sz="4"/>
              <w:right w:val="single" w:color="D8CDBA" w:sz="4"/>
            </w:tcBorders>
            <w:shd w:fill="F7F2E7" w:color="auto" w:val="clear"/>
            <w:tcMar>
              <w:top w:type="dxa" w:w="90"/>
              <w:left w:type="dxa" w:w="130"/>
              <w:bottom w:type="dxa" w:w="90"/>
              <w:right w:type="dxa" w:w="130"/>
            </w:tcMar>
            <w:vAlign w:val="center"/>
          </w:tcPr>
          <w:p>
            <w:pPr>
              <w:spacing w:after="0" w:line="258"/>
              <w:jc w:val="left"/>
            </w:pPr>
            <w:r>
              <w:rPr>
                <w:rFonts w:ascii="Calibri" w:cs="Calibri" w:eastAsia="Calibri" w:hAnsi="Calibri"/>
                <w:b/>
                <w:bCs/>
                <w:color w:val="A6542E"/>
                <w:sz w:val="16"/>
                <w:szCs w:val="16"/>
              </w:rPr>
              <w:t xml:space="preserve">PREPARED FOR</w:t>
            </w:r>
          </w:p>
          <w:p>
            <w:pPr>
              <w:spacing w:after="0" w:line="258"/>
              <w:jc w:val="left"/>
            </w:pPr>
            <w:r>
              <w:rPr>
                <w:rFonts w:ascii="Calibri" w:cs="Calibri" w:eastAsia="Calibri" w:hAnsi="Calibri"/>
                <w:b/>
                <w:bCs/>
                <w:color w:val="3D2B1F"/>
                <w:sz w:val="22"/>
                <w:szCs w:val="22"/>
              </w:rPr>
              <w:t xml:space="preserve">Diogo &amp; Rita</w:t>
            </w:r>
          </w:p>
          <w:p>
            <w:pPr>
              <w:spacing w:after="0" w:line="258"/>
              <w:jc w:val="left"/>
            </w:pPr>
            <w:r>
              <w:rPr>
                <w:rFonts w:ascii="Calibri" w:cs="Calibri" w:eastAsia="Calibri" w:hAnsi="Calibri"/>
                <w:color w:val="3D2B1F"/>
                <w:sz w:val="20"/>
                <w:szCs w:val="20"/>
              </w:rPr>
              <w:t xml:space="preserve">Agorasim</w:t>
            </w:r>
          </w:p>
          <w:p>
            <w:pPr>
              <w:spacing w:after="0" w:line="258"/>
              <w:jc w:val="left"/>
            </w:pPr>
            <w:r>
              <w:rPr>
                <w:rFonts w:ascii="Calibri" w:cs="Calibri" w:eastAsia="Calibri" w:hAnsi="Calibri"/>
                <w:color w:val="6B5D4F"/>
                <w:sz w:val="18"/>
                <w:szCs w:val="18"/>
              </w:rPr>
              <w:t xml:space="preserve">Sintra · Mafra · Ericeira</w:t>
            </w:r>
          </w:p>
        </w:tc>
        <w:tc>
          <w:tcPr>
            <w:tcW w:type="dxa" w:w="4680"/>
            <w:tcBorders>
              <w:top w:val="single" w:color="D8CDBA" w:sz="4"/>
              <w:left w:val="single" w:color="D8CDBA" w:sz="4"/>
              <w:bottom w:val="single" w:color="D8CDBA" w:sz="4"/>
              <w:right w:val="single" w:color="D8CDBA" w:sz="4"/>
            </w:tcBorders>
            <w:shd w:fill="F7F2E7" w:color="auto" w:val="clear"/>
            <w:tcMar>
              <w:top w:type="dxa" w:w="90"/>
              <w:left w:type="dxa" w:w="130"/>
              <w:bottom w:type="dxa" w:w="90"/>
              <w:right w:type="dxa" w:w="130"/>
            </w:tcMar>
            <w:vAlign w:val="center"/>
          </w:tcPr>
          <w:p>
            <w:pPr>
              <w:spacing w:after="0" w:line="258"/>
              <w:jc w:val="left"/>
            </w:pPr>
            <w:r>
              <w:rPr>
                <w:rFonts w:ascii="Calibri" w:cs="Calibri" w:eastAsia="Calibri" w:hAnsi="Calibri"/>
                <w:b/>
                <w:bCs/>
                <w:color w:val="A6542E"/>
                <w:sz w:val="16"/>
                <w:szCs w:val="16"/>
              </w:rPr>
              <w:t xml:space="preserve">PREPARED BY</w:t>
            </w:r>
          </w:p>
          <w:p>
            <w:pPr>
              <w:spacing w:after="0" w:line="258"/>
              <w:jc w:val="left"/>
            </w:pPr>
            <w:r>
              <w:rPr>
                <w:rFonts w:ascii="Calibri" w:cs="Calibri" w:eastAsia="Calibri" w:hAnsi="Calibri"/>
                <w:b/>
                <w:bCs/>
                <w:color w:val="3D2B1F"/>
                <w:sz w:val="22"/>
                <w:szCs w:val="22"/>
              </w:rPr>
              <w:t xml:space="preserve">Jamie Nisbet</w:t>
            </w:r>
          </w:p>
          <w:p>
            <w:pPr>
              <w:spacing w:after="0" w:line="258"/>
              <w:jc w:val="left"/>
            </w:pPr>
            <w:r>
              <w:rPr>
                <w:rFonts w:ascii="Calibri" w:cs="Calibri" w:eastAsia="Calibri" w:hAnsi="Calibri"/>
                <w:color w:val="6B5D4F"/>
                <w:sz w:val="18"/>
                <w:szCs w:val="18"/>
              </w:rPr>
              <w:t xml:space="preserve">jamie.nisbet@outlook.be</w:t>
            </w:r>
          </w:p>
          <w:p>
            <w:pPr>
              <w:spacing w:after="0" w:line="258"/>
              <w:jc w:val="left"/>
            </w:pPr>
            <w:r>
              <w:rPr>
                <w:rFonts w:ascii="Calibri" w:cs="Calibri" w:eastAsia="Calibri" w:hAnsi="Calibri"/>
                <w:color w:val="6B5D4F"/>
                <w:sz w:val="18"/>
                <w:szCs w:val="18"/>
              </w:rPr>
              <w:t xml:space="preserve">23 July 2026</w:t>
            </w:r>
          </w:p>
        </w:tc>
      </w:tr>
    </w:tbl>
    <w:p>
      <w:pPr>
        <w:spacing w:after="0" w:before="260"/>
      </w:pPr>
    </w:p>
    <w:tbl>
      <w:tblPr>
        <w:tblW w:type="dxa" w:w="9360"/>
        <w:tblBorders>
          <w:top w:val="single" w:color="3F5A36" w:sz="4"/>
          <w:left w:val="single" w:color="3F5A36" w:sz="4"/>
          <w:bottom w:val="single" w:color="3F5A36" w:sz="4"/>
          <w:right w:val="single" w:color="3F5A36" w:sz="4"/>
          <w:insideH w:val="none" w:color="FFFFFF" w:sz="0"/>
          <w:insideV w:val="none" w:color="FFFFFF" w:sz="0"/>
        </w:tblBorders>
      </w:tblPr>
      <w:tblGrid>
        <w:gridCol w:w="9360"/>
      </w:tblGrid>
      <w:tr>
        <w:tc>
          <w:tcPr>
            <w:tcW w:type="dxa" w:w="9360"/>
            <w:tcBorders>
              <w:top w:val="single" w:color="D8CDBA" w:sz="4"/>
              <w:left w:val="single" w:color="D8CDBA" w:sz="4"/>
              <w:bottom w:val="single" w:color="D8CDBA" w:sz="4"/>
              <w:right w:val="single" w:color="D8CDBA" w:sz="4"/>
            </w:tcBorders>
            <w:shd w:fill="E4EADF" w:color="auto" w:val="clear"/>
            <w:tcMar>
              <w:top w:type="dxa" w:w="90"/>
              <w:left w:type="dxa" w:w="130"/>
              <w:bottom w:type="dxa" w:w="90"/>
              <w:right w:type="dxa" w:w="130"/>
            </w:tcMar>
            <w:vAlign w:val="center"/>
          </w:tcPr>
          <w:p>
            <w:pPr>
              <w:spacing w:after="40"/>
            </w:pPr>
            <w:r>
              <w:rPr>
                <w:rFonts w:ascii="Calibri" w:cs="Calibri" w:eastAsia="Calibri" w:hAnsi="Calibri"/>
                <w:b/>
                <w:bCs/>
                <w:color w:val="3F5A36"/>
                <w:sz w:val="24"/>
                <w:szCs w:val="24"/>
              </w:rPr>
              <w:t xml:space="preserve">The headline: </w:t>
            </w:r>
            <w:r>
              <w:rPr>
                <w:rFonts w:ascii="Calibri" w:cs="Calibri" w:eastAsia="Calibri" w:hAnsi="Calibri"/>
                <w:color w:val="3D2B1F"/>
                <w:sz w:val="24"/>
                <w:szCs w:val="24"/>
              </w:rPr>
              <w:t xml:space="preserve">I've cut the build price from </w:t>
            </w:r>
            <w:r>
              <w:rPr>
                <w:rFonts w:ascii="Calibri" w:cs="Calibri" w:eastAsia="Calibri" w:hAnsi="Calibri"/>
                <w:b/>
                <w:bCs/>
                <w:color w:val="6B5D4F"/>
                <w:sz w:val="24"/>
                <w:szCs w:val="24"/>
              </w:rPr>
              <w:t xml:space="preserve">€5,900</w:t>
            </w:r>
            <w:r>
              <w:rPr>
                <w:rFonts w:ascii="Calibri" w:cs="Calibri" w:eastAsia="Calibri" w:hAnsi="Calibri"/>
                <w:color w:val="3D2B1F"/>
                <w:sz w:val="24"/>
                <w:szCs w:val="24"/>
              </w:rPr>
              <w:t xml:space="preserve"> to </w:t>
            </w:r>
            <w:r>
              <w:rPr>
                <w:rFonts w:ascii="Calibri" w:cs="Calibri" w:eastAsia="Calibri" w:hAnsi="Calibri"/>
                <w:b/>
                <w:bCs/>
                <w:color w:val="A6542E"/>
                <w:sz w:val="28"/>
                <w:szCs w:val="28"/>
              </w:rPr>
              <w:t xml:space="preserve">€2,000</w:t>
            </w:r>
            <w:r>
              <w:rPr>
                <w:rFonts w:ascii="Calibri" w:cs="Calibri" w:eastAsia="Calibri" w:hAnsi="Calibri"/>
                <w:color w:val="3D2B1F"/>
                <w:sz w:val="24"/>
                <w:szCs w:val="24"/>
              </w:rPr>
              <w:t xml:space="preserve"> — a 66% reduction.</w:t>
            </w:r>
          </w:p>
          <w:p>
            <w:pPr>
              <w:spacing w:after="0"/>
            </w:pPr>
            <w:r>
              <w:rPr>
                <w:rFonts w:ascii="Calibri" w:cs="Calibri" w:eastAsia="Calibri" w:hAnsi="Calibri"/>
                <w:color w:val="3D2B1F"/>
                <w:sz w:val="20"/>
                <w:szCs w:val="20"/>
              </w:rPr>
              <w:t xml:space="preserve">In exchange, we move to a light, growth-aligned commission on bookings that leaves you earning </w:t>
            </w:r>
            <w:r>
              <w:rPr>
                <w:rFonts w:ascii="Calibri" w:cs="Calibri" w:eastAsia="Calibri" w:hAnsi="Calibri"/>
                <w:b/>
                <w:bCs/>
                <w:color w:val="3F5A36"/>
                <w:sz w:val="20"/>
                <w:szCs w:val="20"/>
              </w:rPr>
              <w:t xml:space="preserve">more per tour than you do today</w:t>
            </w:r>
            <w:r>
              <w:rPr>
                <w:rFonts w:ascii="Calibri" w:cs="Calibri" w:eastAsia="Calibri" w:hAnsi="Calibri"/>
                <w:color w:val="3D2B1F"/>
                <w:sz w:val="20"/>
                <w:szCs w:val="20"/>
              </w:rPr>
              <w:t xml:space="preserve"> — while replacing the third party that currently takes €40 a booking.</w:t>
            </w:r>
          </w:p>
        </w:tc>
      </w:tr>
    </w:tbl>
    <w:p>
      <w:r>
        <w:br w:type="page"/>
      </w:r>
    </w:p>
    <w:p>
      <w:pPr>
        <w:pStyle w:val="Heading1"/>
        <w:spacing w:after="140" w:before="340"/>
      </w:pPr>
      <w:r>
        <w:rPr>
          <w:rFonts w:ascii="Georgia" w:cs="Georgia" w:eastAsia="Georgia" w:hAnsi="Georgia"/>
          <w:b/>
          <w:bCs/>
          <w:color w:val="3F5A36"/>
          <w:sz w:val="30"/>
          <w:szCs w:val="30"/>
        </w:rPr>
        <w:t xml:space="preserve">1. Where we are</w:t>
      </w:r>
    </w:p>
    <w:p>
      <w:pPr>
        <w:spacing w:after="120" w:line="276"/>
      </w:pPr>
      <w:r>
        <w:rPr>
          <w:rFonts w:ascii="Calibri" w:cs="Calibri" w:eastAsia="Calibri" w:hAnsi="Calibri"/>
          <w:color w:val="3D2B1F"/>
          <w:sz w:val="21"/>
          <w:szCs w:val="21"/>
        </w:rPr>
        <w:t xml:space="preserve">Diogo, Rita — thank you for the last few weeks of conversation. You've been clear and fair throughout, and I've listened. The scope we discussed is genuinely valuable, but the </w:t>
      </w:r>
      <w:r>
        <w:rPr>
          <w:rFonts w:ascii="Calibri" w:cs="Calibri" w:eastAsia="Calibri" w:hAnsi="Calibri"/>
          <w:b/>
          <w:bCs/>
          <w:color w:val="3D2B1F"/>
          <w:sz w:val="21"/>
          <w:szCs w:val="21"/>
        </w:rPr>
        <w:t xml:space="preserve">€5,900</w:t>
      </w:r>
      <w:r>
        <w:rPr>
          <w:rFonts w:ascii="Calibri" w:cs="Calibri" w:eastAsia="Calibri" w:hAnsi="Calibri"/>
          <w:color w:val="3D2B1F"/>
          <w:sz w:val="21"/>
          <w:szCs w:val="21"/>
        </w:rPr>
        <w:t xml:space="preserve"> figure is more than the business should carry as an up-front cost right now. You told me we could look at something on the commission side if I could bring the price down. This proposal does exactly that.</w:t>
      </w:r>
    </w:p>
    <w:p>
      <w:pPr>
        <w:spacing w:after="120" w:line="276"/>
      </w:pPr>
      <w:r>
        <w:rPr>
          <w:rFonts w:ascii="Calibri" w:cs="Calibri" w:eastAsia="Calibri" w:hAnsi="Calibri"/>
          <w:color w:val="3D2B1F"/>
          <w:sz w:val="21"/>
          <w:szCs w:val="21"/>
        </w:rPr>
        <w:t xml:space="preserve">The idea is simple: I lower the up-front fee dramatically, and instead of a third party skimming every booking, </w:t>
      </w:r>
      <w:r>
        <w:rPr>
          <w:rFonts w:ascii="Calibri" w:cs="Calibri" w:eastAsia="Calibri" w:hAnsi="Calibri"/>
          <w:b/>
          <w:bCs/>
          <w:color w:val="3D2B1F"/>
          <w:sz w:val="21"/>
          <w:szCs w:val="21"/>
        </w:rPr>
        <w:t xml:space="preserve">a small commission flows to the platform that built and runs your booking engine</w:t>
      </w:r>
      <w:r>
        <w:rPr>
          <w:rFonts w:ascii="Calibri" w:cs="Calibri" w:eastAsia="Calibri" w:hAnsi="Calibri"/>
          <w:color w:val="3D2B1F"/>
          <w:sz w:val="21"/>
          <w:szCs w:val="21"/>
        </w:rPr>
        <w:t xml:space="preserve">. Crucially, the numbers below are built so that you keep more of every tour than you do under your current provider — this is not a cost added on top, it's a </w:t>
      </w:r>
      <w:r>
        <w:rPr>
          <w:rFonts w:ascii="Calibri" w:cs="Calibri" w:eastAsia="Calibri" w:hAnsi="Calibri"/>
          <w:i/>
          <w:iCs/>
          <w:color w:val="3D2B1F"/>
          <w:sz w:val="21"/>
          <w:szCs w:val="21"/>
        </w:rPr>
        <w:t xml:space="preserve">cheaper</w:t>
      </w:r>
      <w:r>
        <w:rPr>
          <w:rFonts w:ascii="Calibri" w:cs="Calibri" w:eastAsia="Calibri" w:hAnsi="Calibri"/>
          <w:color w:val="3D2B1F"/>
          <w:sz w:val="21"/>
          <w:szCs w:val="21"/>
        </w:rPr>
        <w:t xml:space="preserve"> replacement for one you already pay.</w:t>
      </w:r>
    </w:p>
    <w:p>
      <w:pPr>
        <w:pStyle w:val="Heading1"/>
        <w:spacing w:after="140" w:before="340"/>
      </w:pPr>
      <w:r>
        <w:rPr>
          <w:rFonts w:ascii="Georgia" w:cs="Georgia" w:eastAsia="Georgia" w:hAnsi="Georgia"/>
          <w:b/>
          <w:bCs/>
          <w:color w:val="3F5A36"/>
          <w:sz w:val="30"/>
          <w:szCs w:val="30"/>
        </w:rPr>
        <w:t xml:space="preserve">2. What you're getting — the six features</w:t>
      </w:r>
    </w:p>
    <w:p>
      <w:pPr>
        <w:spacing w:after="120" w:line="276"/>
      </w:pPr>
      <w:r>
        <w:rPr>
          <w:rFonts w:ascii="Calibri" w:cs="Calibri" w:eastAsia="Calibri" w:hAnsi="Calibri"/>
          <w:color w:val="3D2B1F"/>
          <w:sz w:val="21"/>
          <w:szCs w:val="21"/>
        </w:rPr>
        <w:t xml:space="preserve">Every feature we scoped remains in the build. Nothing has been cut to reach the lower price. Here is the full package, with the original itemised value of each piece: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500"/>
        <w:gridCol w:w="5000"/>
        <w:gridCol w:w="1300"/>
      </w:tblGrid>
      <w:tr>
        <w:trPr>
          <w:tblHeader/>
        </w:trPr>
        <w:tc>
          <w:tcPr>
            <w:tcW w:type="dxa" w:w="560"/>
            <w:tcBorders>
              <w:top w:val="single" w:color="D8CDBA" w:sz="4"/>
              <w:left w:val="single" w:color="D8CDBA" w:sz="4"/>
              <w:bottom w:val="single" w:color="D8CDBA" w:sz="4"/>
              <w:right w:val="single" w:color="D8CDBA" w:sz="4"/>
            </w:tcBorders>
            <w:shd w:fill="3F5A36" w:color="auto" w:val="clear"/>
            <w:tcMar>
              <w:top w:type="dxa" w:w="90"/>
              <w:left w:type="dxa" w:w="130"/>
              <w:bottom w:type="dxa" w:w="90"/>
              <w:right w:type="dxa" w:w="130"/>
            </w:tcMar>
            <w:vAlign w:val="center"/>
          </w:tcPr>
          <w:p>
            <w:pPr>
              <w:spacing w:after="0" w:line="258"/>
              <w:jc w:val="left"/>
            </w:pPr>
            <w:r>
              <w:rPr>
                <w:rFonts w:ascii="Calibri" w:cs="Calibri" w:eastAsia="Calibri" w:hAnsi="Calibri"/>
                <w:b/>
                <w:bCs/>
                <w:color w:val="FFFFFF"/>
                <w:sz w:val="18"/>
                <w:szCs w:val="18"/>
              </w:rPr>
              <w:t xml:space="preserve">#</w:t>
            </w:r>
          </w:p>
        </w:tc>
        <w:tc>
          <w:tcPr>
            <w:tcW w:type="dxa" w:w="2500"/>
            <w:tcBorders>
              <w:top w:val="single" w:color="D8CDBA" w:sz="4"/>
              <w:left w:val="single" w:color="D8CDBA" w:sz="4"/>
              <w:bottom w:val="single" w:color="D8CDBA" w:sz="4"/>
              <w:right w:val="single" w:color="D8CDBA" w:sz="4"/>
            </w:tcBorders>
            <w:shd w:fill="3F5A36" w:color="auto" w:val="clear"/>
            <w:tcMar>
              <w:top w:type="dxa" w:w="90"/>
              <w:left w:type="dxa" w:w="130"/>
              <w:bottom w:type="dxa" w:w="90"/>
              <w:right w:type="dxa" w:w="130"/>
            </w:tcMar>
            <w:vAlign w:val="center"/>
          </w:tcPr>
          <w:p>
            <w:pPr>
              <w:spacing w:after="0" w:line="258"/>
              <w:jc w:val="left"/>
            </w:pPr>
            <w:r>
              <w:rPr>
                <w:rFonts w:ascii="Calibri" w:cs="Calibri" w:eastAsia="Calibri" w:hAnsi="Calibri"/>
                <w:b/>
                <w:bCs/>
                <w:color w:val="FFFFFF"/>
                <w:sz w:val="18"/>
                <w:szCs w:val="18"/>
              </w:rPr>
              <w:t xml:space="preserve">FEATURE</w:t>
            </w:r>
          </w:p>
        </w:tc>
        <w:tc>
          <w:tcPr>
            <w:tcW w:type="dxa" w:w="5000"/>
            <w:tcBorders>
              <w:top w:val="single" w:color="D8CDBA" w:sz="4"/>
              <w:left w:val="single" w:color="D8CDBA" w:sz="4"/>
              <w:bottom w:val="single" w:color="D8CDBA" w:sz="4"/>
              <w:right w:val="single" w:color="D8CDBA" w:sz="4"/>
            </w:tcBorders>
            <w:shd w:fill="3F5A36" w:color="auto" w:val="clear"/>
            <w:tcMar>
              <w:top w:type="dxa" w:w="90"/>
              <w:left w:type="dxa" w:w="130"/>
              <w:bottom w:type="dxa" w:w="90"/>
              <w:right w:type="dxa" w:w="130"/>
            </w:tcMar>
            <w:vAlign w:val="center"/>
          </w:tcPr>
          <w:p>
            <w:pPr>
              <w:spacing w:after="0" w:line="258"/>
              <w:jc w:val="left"/>
            </w:pPr>
            <w:r>
              <w:rPr>
                <w:rFonts w:ascii="Calibri" w:cs="Calibri" w:eastAsia="Calibri" w:hAnsi="Calibri"/>
                <w:b/>
                <w:bCs/>
                <w:color w:val="FFFFFF"/>
                <w:sz w:val="18"/>
                <w:szCs w:val="18"/>
              </w:rPr>
              <w:t xml:space="preserve">WHAT IT DELIVERS</w:t>
            </w:r>
          </w:p>
        </w:tc>
        <w:tc>
          <w:tcPr>
            <w:tcW w:type="dxa" w:w="1300"/>
            <w:tcBorders>
              <w:top w:val="single" w:color="D8CDBA" w:sz="4"/>
              <w:left w:val="single" w:color="D8CDBA" w:sz="4"/>
              <w:bottom w:val="single" w:color="D8CDBA" w:sz="4"/>
              <w:right w:val="single" w:color="D8CDBA" w:sz="4"/>
            </w:tcBorders>
            <w:shd w:fill="3F5A36" w:color="auto" w:val="clear"/>
            <w:tcMar>
              <w:top w:type="dxa" w:w="90"/>
              <w:left w:type="dxa" w:w="130"/>
              <w:bottom w:type="dxa" w:w="90"/>
              <w:right w:type="dxa" w:w="130"/>
            </w:tcMar>
            <w:vAlign w:val="center"/>
          </w:tcPr>
          <w:p>
            <w:pPr>
              <w:spacing w:after="0" w:line="258"/>
              <w:jc w:val="right"/>
            </w:pPr>
            <w:r>
              <w:rPr>
                <w:rFonts w:ascii="Calibri" w:cs="Calibri" w:eastAsia="Calibri" w:hAnsi="Calibri"/>
                <w:b/>
                <w:bCs/>
                <w:color w:val="FFFFFF"/>
                <w:sz w:val="18"/>
                <w:szCs w:val="18"/>
              </w:rPr>
              <w:t xml:space="preserve">VALUE</w:t>
            </w:r>
          </w:p>
        </w:tc>
      </w:tr>
      <w:tr>
        <w:tc>
          <w:tcPr>
            <w:tcW w:type="dxa" w:w="560"/>
            <w:tcBorders>
              <w:top w:val="single" w:color="D8CDBA" w:sz="4"/>
              <w:left w:val="single" w:color="D8CDBA" w:sz="4"/>
              <w:bottom w:val="single" w:color="D8CDBA" w:sz="4"/>
              <w:right w:val="single" w:color="D8CDBA" w:sz="4"/>
            </w:tcBorders>
            <w:shd w:fill="F7F2E7" w:color="auto" w:val="clear"/>
            <w:tcMar>
              <w:top w:type="dxa" w:w="90"/>
              <w:left w:type="dxa" w:w="130"/>
              <w:bottom w:type="dxa" w:w="90"/>
              <w:right w:type="dxa" w:w="130"/>
            </w:tcMar>
            <w:vAlign w:val="center"/>
          </w:tcPr>
          <w:p>
            <w:pPr>
              <w:spacing w:after="0" w:line="258"/>
              <w:jc w:val="center"/>
            </w:pPr>
            <w:r>
              <w:rPr>
                <w:rFonts w:ascii="Calibri" w:cs="Calibri" w:eastAsia="Calibri" w:hAnsi="Calibri"/>
                <w:b/>
                <w:bCs/>
                <w:color w:val="A6542E"/>
                <w:sz w:val="20"/>
                <w:szCs w:val="20"/>
              </w:rPr>
              <w:t xml:space="preserve">1</w:t>
            </w:r>
          </w:p>
        </w:tc>
        <w:tc>
          <w:tcPr>
            <w:tcW w:type="dxa" w:w="2500"/>
            <w:tcBorders>
              <w:top w:val="single" w:color="D8CDBA" w:sz="4"/>
              <w:left w:val="single" w:color="D8CDBA" w:sz="4"/>
              <w:bottom w:val="single" w:color="D8CDBA" w:sz="4"/>
              <w:right w:val="single" w:color="D8CDBA" w:sz="4"/>
            </w:tcBorders>
            <w:shd w:fill="F7F2E7" w:color="auto" w:val="clear"/>
            <w:tcMar>
              <w:top w:type="dxa" w:w="90"/>
              <w:left w:type="dxa" w:w="130"/>
              <w:bottom w:type="dxa" w:w="90"/>
              <w:right w:type="dxa" w:w="130"/>
            </w:tcMar>
            <w:vAlign w:val="center"/>
          </w:tcPr>
          <w:p>
            <w:pPr>
              <w:spacing w:after="0" w:line="258"/>
              <w:jc w:val="left"/>
            </w:pPr>
            <w:r>
              <w:rPr>
                <w:rFonts w:ascii="Calibri" w:cs="Calibri" w:eastAsia="Calibri" w:hAnsi="Calibri"/>
                <w:b/>
                <w:bCs/>
                <w:color w:val="3D2B1F"/>
                <w:sz w:val="20"/>
                <w:szCs w:val="20"/>
              </w:rPr>
              <w:t xml:space="preserve">Website + GEO optimization</w:t>
            </w:r>
          </w:p>
        </w:tc>
        <w:tc>
          <w:tcPr>
            <w:tcW w:type="dxa" w:w="5000"/>
            <w:tcBorders>
              <w:top w:val="single" w:color="D8CDBA" w:sz="4"/>
              <w:left w:val="single" w:color="D8CDBA" w:sz="4"/>
              <w:bottom w:val="single" w:color="D8CDBA" w:sz="4"/>
              <w:right w:val="single" w:color="D8CDBA" w:sz="4"/>
            </w:tcBorders>
            <w:shd w:fill="F7F2E7" w:color="auto" w:val="clear"/>
            <w:tcMar>
              <w:top w:type="dxa" w:w="90"/>
              <w:left w:type="dxa" w:w="130"/>
              <w:bottom w:type="dxa" w:w="90"/>
              <w:right w:type="dxa" w:w="130"/>
            </w:tcMar>
            <w:vAlign w:val="center"/>
          </w:tcPr>
          <w:p>
            <w:pPr>
              <w:spacing w:after="0" w:line="258"/>
              <w:jc w:val="left"/>
            </w:pPr>
            <w:r>
              <w:rPr>
                <w:rFonts w:ascii="Calibri" w:cs="Calibri" w:eastAsia="Calibri" w:hAnsi="Calibri"/>
                <w:color w:val="3D2B1F"/>
                <w:sz w:val="19"/>
                <w:szCs w:val="19"/>
              </w:rPr>
              <w:t xml:space="preserve">A rebuilt, bilingual (PT/EN) agorasim.pt — fast, static and answer-first, engineered to be found and cited by both Google and AI search (JSON-LD, canonical + hreflang).</w:t>
            </w:r>
          </w:p>
        </w:tc>
        <w:tc>
          <w:tcPr>
            <w:tcW w:type="dxa" w:w="1300"/>
            <w:tcBorders>
              <w:top w:val="single" w:color="D8CDBA" w:sz="4"/>
              <w:left w:val="single" w:color="D8CDBA" w:sz="4"/>
              <w:bottom w:val="single" w:color="D8CDBA" w:sz="4"/>
              <w:right w:val="single" w:color="D8CDBA" w:sz="4"/>
            </w:tcBorders>
            <w:shd w:fill="F7F2E7" w:color="auto" w:val="clear"/>
            <w:tcMar>
              <w:top w:type="dxa" w:w="90"/>
              <w:left w:type="dxa" w:w="130"/>
              <w:bottom w:type="dxa" w:w="90"/>
              <w:right w:type="dxa" w:w="130"/>
            </w:tcMar>
            <w:vAlign w:val="center"/>
          </w:tcPr>
          <w:p>
            <w:pPr>
              <w:spacing w:after="0" w:line="258"/>
              <w:jc w:val="right"/>
            </w:pPr>
            <w:r>
              <w:rPr>
                <w:rFonts w:ascii="Calibri" w:cs="Calibri" w:eastAsia="Calibri" w:hAnsi="Calibri"/>
                <w:b/>
                <w:bCs/>
                <w:color w:val="3D2B1F"/>
                <w:sz w:val="20"/>
                <w:szCs w:val="20"/>
              </w:rPr>
              <w:t xml:space="preserve">€1,800</w:t>
            </w:r>
          </w:p>
        </w:tc>
      </w:tr>
      <w:tr>
        <w:tc>
          <w:tcPr>
            <w:tcW w:type="dxa" w:w="560"/>
            <w:tcBorders>
              <w:top w:val="single" w:color="D8CDBA" w:sz="4"/>
              <w:left w:val="single" w:color="D8CDBA" w:sz="4"/>
              <w:bottom w:val="single" w:color="D8CDBA" w:sz="4"/>
              <w:right w:val="single" w:color="D8CDBA" w:sz="4"/>
            </w:tcBorders>
            <w:shd w:fill="FFFFFF" w:color="auto" w:val="clear"/>
            <w:tcMar>
              <w:top w:type="dxa" w:w="90"/>
              <w:left w:type="dxa" w:w="130"/>
              <w:bottom w:type="dxa" w:w="90"/>
              <w:right w:type="dxa" w:w="130"/>
            </w:tcMar>
            <w:vAlign w:val="center"/>
          </w:tcPr>
          <w:p>
            <w:pPr>
              <w:spacing w:after="0" w:line="258"/>
              <w:jc w:val="center"/>
            </w:pPr>
            <w:r>
              <w:rPr>
                <w:rFonts w:ascii="Calibri" w:cs="Calibri" w:eastAsia="Calibri" w:hAnsi="Calibri"/>
                <w:b/>
                <w:bCs/>
                <w:color w:val="A6542E"/>
                <w:sz w:val="20"/>
                <w:szCs w:val="20"/>
              </w:rPr>
              <w:t xml:space="preserve">2</w:t>
            </w:r>
          </w:p>
        </w:tc>
        <w:tc>
          <w:tcPr>
            <w:tcW w:type="dxa" w:w="2500"/>
            <w:tcBorders>
              <w:top w:val="single" w:color="D8CDBA" w:sz="4"/>
              <w:left w:val="single" w:color="D8CDBA" w:sz="4"/>
              <w:bottom w:val="single" w:color="D8CDBA" w:sz="4"/>
              <w:right w:val="single" w:color="D8CDBA" w:sz="4"/>
            </w:tcBorders>
            <w:shd w:fill="FFFFFF" w:color="auto" w:val="clear"/>
            <w:tcMar>
              <w:top w:type="dxa" w:w="90"/>
              <w:left w:type="dxa" w:w="130"/>
              <w:bottom w:type="dxa" w:w="90"/>
              <w:right w:type="dxa" w:w="130"/>
            </w:tcMar>
            <w:vAlign w:val="center"/>
          </w:tcPr>
          <w:p>
            <w:pPr>
              <w:spacing w:after="0" w:line="258"/>
              <w:jc w:val="left"/>
            </w:pPr>
            <w:r>
              <w:rPr>
                <w:rFonts w:ascii="Calibri" w:cs="Calibri" w:eastAsia="Calibri" w:hAnsi="Calibri"/>
                <w:b/>
                <w:bCs/>
                <w:color w:val="3D2B1F"/>
                <w:sz w:val="20"/>
                <w:szCs w:val="20"/>
              </w:rPr>
              <w:t xml:space="preserve">AI automated blog</w:t>
            </w:r>
          </w:p>
        </w:tc>
        <w:tc>
          <w:tcPr>
            <w:tcW w:type="dxa" w:w="5000"/>
            <w:tcBorders>
              <w:top w:val="single" w:color="D8CDBA" w:sz="4"/>
              <w:left w:val="single" w:color="D8CDBA" w:sz="4"/>
              <w:bottom w:val="single" w:color="D8CDBA" w:sz="4"/>
              <w:right w:val="single" w:color="D8CDBA" w:sz="4"/>
            </w:tcBorders>
            <w:shd w:fill="FFFFFF" w:color="auto" w:val="clear"/>
            <w:tcMar>
              <w:top w:type="dxa" w:w="90"/>
              <w:left w:type="dxa" w:w="130"/>
              <w:bottom w:type="dxa" w:w="90"/>
              <w:right w:type="dxa" w:w="130"/>
            </w:tcMar>
            <w:vAlign w:val="center"/>
          </w:tcPr>
          <w:p>
            <w:pPr>
              <w:spacing w:after="0" w:line="258"/>
              <w:jc w:val="left"/>
            </w:pPr>
            <w:r>
              <w:rPr>
                <w:rFonts w:ascii="Calibri" w:cs="Calibri" w:eastAsia="Calibri" w:hAnsi="Calibri"/>
                <w:color w:val="3D2B1F"/>
                <w:sz w:val="19"/>
                <w:szCs w:val="19"/>
              </w:rPr>
              <w:t xml:space="preserve">A self-refreshing blog that publishes GEO-tuned articles on the Saloia region and your experiences, keeping the site alive without you writing a word.</w:t>
            </w:r>
          </w:p>
        </w:tc>
        <w:tc>
          <w:tcPr>
            <w:tcW w:type="dxa" w:w="1300"/>
            <w:tcBorders>
              <w:top w:val="single" w:color="D8CDBA" w:sz="4"/>
              <w:left w:val="single" w:color="D8CDBA" w:sz="4"/>
              <w:bottom w:val="single" w:color="D8CDBA" w:sz="4"/>
              <w:right w:val="single" w:color="D8CDBA" w:sz="4"/>
            </w:tcBorders>
            <w:shd w:fill="FFFFFF" w:color="auto" w:val="clear"/>
            <w:tcMar>
              <w:top w:type="dxa" w:w="90"/>
              <w:left w:type="dxa" w:w="130"/>
              <w:bottom w:type="dxa" w:w="90"/>
              <w:right w:type="dxa" w:w="130"/>
            </w:tcMar>
            <w:vAlign w:val="center"/>
          </w:tcPr>
          <w:p>
            <w:pPr>
              <w:spacing w:after="0" w:line="258"/>
              <w:jc w:val="right"/>
            </w:pPr>
            <w:r>
              <w:rPr>
                <w:rFonts w:ascii="Calibri" w:cs="Calibri" w:eastAsia="Calibri" w:hAnsi="Calibri"/>
                <w:b/>
                <w:bCs/>
                <w:color w:val="3D2B1F"/>
                <w:sz w:val="20"/>
                <w:szCs w:val="20"/>
              </w:rPr>
              <w:t xml:space="preserve">€900</w:t>
            </w:r>
          </w:p>
        </w:tc>
      </w:tr>
      <w:tr>
        <w:tc>
          <w:tcPr>
            <w:tcW w:type="dxa" w:w="560"/>
            <w:tcBorders>
              <w:top w:val="single" w:color="D8CDBA" w:sz="4"/>
              <w:left w:val="single" w:color="D8CDBA" w:sz="4"/>
              <w:bottom w:val="single" w:color="D8CDBA" w:sz="4"/>
              <w:right w:val="single" w:color="D8CDBA" w:sz="4"/>
            </w:tcBorders>
            <w:shd w:fill="F7F2E7" w:color="auto" w:val="clear"/>
            <w:tcMar>
              <w:top w:type="dxa" w:w="90"/>
              <w:left w:type="dxa" w:w="130"/>
              <w:bottom w:type="dxa" w:w="90"/>
              <w:right w:type="dxa" w:w="130"/>
            </w:tcMar>
            <w:vAlign w:val="center"/>
          </w:tcPr>
          <w:p>
            <w:pPr>
              <w:spacing w:after="0" w:line="258"/>
              <w:jc w:val="center"/>
            </w:pPr>
            <w:r>
              <w:rPr>
                <w:rFonts w:ascii="Calibri" w:cs="Calibri" w:eastAsia="Calibri" w:hAnsi="Calibri"/>
                <w:b/>
                <w:bCs/>
                <w:color w:val="A6542E"/>
                <w:sz w:val="20"/>
                <w:szCs w:val="20"/>
              </w:rPr>
              <w:t xml:space="preserve">3</w:t>
            </w:r>
          </w:p>
        </w:tc>
        <w:tc>
          <w:tcPr>
            <w:tcW w:type="dxa" w:w="2500"/>
            <w:tcBorders>
              <w:top w:val="single" w:color="D8CDBA" w:sz="4"/>
              <w:left w:val="single" w:color="D8CDBA" w:sz="4"/>
              <w:bottom w:val="single" w:color="D8CDBA" w:sz="4"/>
              <w:right w:val="single" w:color="D8CDBA" w:sz="4"/>
            </w:tcBorders>
            <w:shd w:fill="F7F2E7" w:color="auto" w:val="clear"/>
            <w:tcMar>
              <w:top w:type="dxa" w:w="90"/>
              <w:left w:type="dxa" w:w="130"/>
              <w:bottom w:type="dxa" w:w="90"/>
              <w:right w:type="dxa" w:w="130"/>
            </w:tcMar>
            <w:vAlign w:val="center"/>
          </w:tcPr>
          <w:p>
            <w:pPr>
              <w:spacing w:after="0" w:line="258"/>
              <w:jc w:val="left"/>
            </w:pPr>
            <w:r>
              <w:rPr>
                <w:rFonts w:ascii="Calibri" w:cs="Calibri" w:eastAsia="Calibri" w:hAnsi="Calibri"/>
                <w:b/>
                <w:bCs/>
                <w:color w:val="3D2B1F"/>
                <w:sz w:val="20"/>
                <w:szCs w:val="20"/>
              </w:rPr>
              <w:t xml:space="preserve">Instant tour booking via Stripe</w:t>
            </w:r>
          </w:p>
        </w:tc>
        <w:tc>
          <w:tcPr>
            <w:tcW w:type="dxa" w:w="5000"/>
            <w:tcBorders>
              <w:top w:val="single" w:color="D8CDBA" w:sz="4"/>
              <w:left w:val="single" w:color="D8CDBA" w:sz="4"/>
              <w:bottom w:val="single" w:color="D8CDBA" w:sz="4"/>
              <w:right w:val="single" w:color="D8CDBA" w:sz="4"/>
            </w:tcBorders>
            <w:shd w:fill="F7F2E7" w:color="auto" w:val="clear"/>
            <w:tcMar>
              <w:top w:type="dxa" w:w="90"/>
              <w:left w:type="dxa" w:w="130"/>
              <w:bottom w:type="dxa" w:w="90"/>
              <w:right w:type="dxa" w:w="130"/>
            </w:tcMar>
            <w:vAlign w:val="center"/>
          </w:tcPr>
          <w:p>
            <w:pPr>
              <w:spacing w:after="0" w:line="258"/>
              <w:jc w:val="left"/>
            </w:pPr>
            <w:r>
              <w:rPr>
                <w:rFonts w:ascii="Calibri" w:cs="Calibri" w:eastAsia="Calibri" w:hAnsi="Calibri"/>
                <w:color w:val="3D2B1F"/>
                <w:sz w:val="19"/>
                <w:szCs w:val="19"/>
              </w:rPr>
              <w:t xml:space="preserve">Real-time booking and payment on your own site — no third-party redirect, no third-party cut. This is the engine the commission model below runs on.</w:t>
            </w:r>
          </w:p>
        </w:tc>
        <w:tc>
          <w:tcPr>
            <w:tcW w:type="dxa" w:w="1300"/>
            <w:tcBorders>
              <w:top w:val="single" w:color="D8CDBA" w:sz="4"/>
              <w:left w:val="single" w:color="D8CDBA" w:sz="4"/>
              <w:bottom w:val="single" w:color="D8CDBA" w:sz="4"/>
              <w:right w:val="single" w:color="D8CDBA" w:sz="4"/>
            </w:tcBorders>
            <w:shd w:fill="F7F2E7" w:color="auto" w:val="clear"/>
            <w:tcMar>
              <w:top w:type="dxa" w:w="90"/>
              <w:left w:type="dxa" w:w="130"/>
              <w:bottom w:type="dxa" w:w="90"/>
              <w:right w:type="dxa" w:w="130"/>
            </w:tcMar>
            <w:vAlign w:val="center"/>
          </w:tcPr>
          <w:p>
            <w:pPr>
              <w:spacing w:after="0" w:line="258"/>
              <w:jc w:val="right"/>
            </w:pPr>
            <w:r>
              <w:rPr>
                <w:rFonts w:ascii="Calibri" w:cs="Calibri" w:eastAsia="Calibri" w:hAnsi="Calibri"/>
                <w:b/>
                <w:bCs/>
                <w:color w:val="3D2B1F"/>
                <w:sz w:val="20"/>
                <w:szCs w:val="20"/>
              </w:rPr>
              <w:t xml:space="preserve">€1,100</w:t>
            </w:r>
          </w:p>
        </w:tc>
      </w:tr>
      <w:tr>
        <w:tc>
          <w:tcPr>
            <w:tcW w:type="dxa" w:w="560"/>
            <w:tcBorders>
              <w:top w:val="single" w:color="D8CDBA" w:sz="4"/>
              <w:left w:val="single" w:color="D8CDBA" w:sz="4"/>
              <w:bottom w:val="single" w:color="D8CDBA" w:sz="4"/>
              <w:right w:val="single" w:color="D8CDBA" w:sz="4"/>
            </w:tcBorders>
            <w:shd w:fill="FFFFFF" w:color="auto" w:val="clear"/>
            <w:tcMar>
              <w:top w:type="dxa" w:w="90"/>
              <w:left w:type="dxa" w:w="130"/>
              <w:bottom w:type="dxa" w:w="90"/>
              <w:right w:type="dxa" w:w="130"/>
            </w:tcMar>
            <w:vAlign w:val="center"/>
          </w:tcPr>
          <w:p>
            <w:pPr>
              <w:spacing w:after="0" w:line="258"/>
              <w:jc w:val="center"/>
            </w:pPr>
            <w:r>
              <w:rPr>
                <w:rFonts w:ascii="Calibri" w:cs="Calibri" w:eastAsia="Calibri" w:hAnsi="Calibri"/>
                <w:b/>
                <w:bCs/>
                <w:color w:val="A6542E"/>
                <w:sz w:val="20"/>
                <w:szCs w:val="20"/>
              </w:rPr>
              <w:t xml:space="preserve">4</w:t>
            </w:r>
          </w:p>
        </w:tc>
        <w:tc>
          <w:tcPr>
            <w:tcW w:type="dxa" w:w="2500"/>
            <w:tcBorders>
              <w:top w:val="single" w:color="D8CDBA" w:sz="4"/>
              <w:left w:val="single" w:color="D8CDBA" w:sz="4"/>
              <w:bottom w:val="single" w:color="D8CDBA" w:sz="4"/>
              <w:right w:val="single" w:color="D8CDBA" w:sz="4"/>
            </w:tcBorders>
            <w:shd w:fill="FFFFFF" w:color="auto" w:val="clear"/>
            <w:tcMar>
              <w:top w:type="dxa" w:w="90"/>
              <w:left w:type="dxa" w:w="130"/>
              <w:bottom w:type="dxa" w:w="90"/>
              <w:right w:type="dxa" w:w="130"/>
            </w:tcMar>
            <w:vAlign w:val="center"/>
          </w:tcPr>
          <w:p>
            <w:pPr>
              <w:spacing w:after="0" w:line="258"/>
              <w:jc w:val="left"/>
            </w:pPr>
            <w:r>
              <w:rPr>
                <w:rFonts w:ascii="Calibri" w:cs="Calibri" w:eastAsia="Calibri" w:hAnsi="Calibri"/>
                <w:b/>
                <w:bCs/>
                <w:color w:val="3D2B1F"/>
                <w:sz w:val="20"/>
                <w:szCs w:val="20"/>
              </w:rPr>
              <w:t xml:space="preserve">Social generator + AI auto-poster</w:t>
            </w:r>
          </w:p>
        </w:tc>
        <w:tc>
          <w:tcPr>
            <w:tcW w:type="dxa" w:w="5000"/>
            <w:tcBorders>
              <w:top w:val="single" w:color="D8CDBA" w:sz="4"/>
              <w:left w:val="single" w:color="D8CDBA" w:sz="4"/>
              <w:bottom w:val="single" w:color="D8CDBA" w:sz="4"/>
              <w:right w:val="single" w:color="D8CDBA" w:sz="4"/>
            </w:tcBorders>
            <w:shd w:fill="FFFFFF" w:color="auto" w:val="clear"/>
            <w:tcMar>
              <w:top w:type="dxa" w:w="90"/>
              <w:left w:type="dxa" w:w="130"/>
              <w:bottom w:type="dxa" w:w="90"/>
              <w:right w:type="dxa" w:w="130"/>
            </w:tcMar>
            <w:vAlign w:val="center"/>
          </w:tcPr>
          <w:p>
            <w:pPr>
              <w:spacing w:after="0" w:line="258"/>
              <w:jc w:val="left"/>
            </w:pPr>
            <w:r>
              <w:rPr>
                <w:rFonts w:ascii="Calibri" w:cs="Calibri" w:eastAsia="Calibri" w:hAnsi="Calibri"/>
                <w:color w:val="3D2B1F"/>
                <w:sz w:val="19"/>
                <w:szCs w:val="19"/>
              </w:rPr>
              <w:t xml:space="preserve">On-brand posts for Instagram &amp; Facebook generated and scheduled automatically, turning tours and seasons into a steady content stream.</w:t>
            </w:r>
          </w:p>
        </w:tc>
        <w:tc>
          <w:tcPr>
            <w:tcW w:type="dxa" w:w="1300"/>
            <w:tcBorders>
              <w:top w:val="single" w:color="D8CDBA" w:sz="4"/>
              <w:left w:val="single" w:color="D8CDBA" w:sz="4"/>
              <w:bottom w:val="single" w:color="D8CDBA" w:sz="4"/>
              <w:right w:val="single" w:color="D8CDBA" w:sz="4"/>
            </w:tcBorders>
            <w:shd w:fill="FFFFFF" w:color="auto" w:val="clear"/>
            <w:tcMar>
              <w:top w:type="dxa" w:w="90"/>
              <w:left w:type="dxa" w:w="130"/>
              <w:bottom w:type="dxa" w:w="90"/>
              <w:right w:type="dxa" w:w="130"/>
            </w:tcMar>
            <w:vAlign w:val="center"/>
          </w:tcPr>
          <w:p>
            <w:pPr>
              <w:spacing w:after="0" w:line="258"/>
              <w:jc w:val="right"/>
            </w:pPr>
            <w:r>
              <w:rPr>
                <w:rFonts w:ascii="Calibri" w:cs="Calibri" w:eastAsia="Calibri" w:hAnsi="Calibri"/>
                <w:b/>
                <w:bCs/>
                <w:color w:val="3D2B1F"/>
                <w:sz w:val="20"/>
                <w:szCs w:val="20"/>
              </w:rPr>
              <w:t xml:space="preserve">€900</w:t>
            </w:r>
          </w:p>
        </w:tc>
      </w:tr>
      <w:tr>
        <w:tc>
          <w:tcPr>
            <w:tcW w:type="dxa" w:w="560"/>
            <w:tcBorders>
              <w:top w:val="single" w:color="D8CDBA" w:sz="4"/>
              <w:left w:val="single" w:color="D8CDBA" w:sz="4"/>
              <w:bottom w:val="single" w:color="D8CDBA" w:sz="4"/>
              <w:right w:val="single" w:color="D8CDBA" w:sz="4"/>
            </w:tcBorders>
            <w:shd w:fill="F7F2E7" w:color="auto" w:val="clear"/>
            <w:tcMar>
              <w:top w:type="dxa" w:w="90"/>
              <w:left w:type="dxa" w:w="130"/>
              <w:bottom w:type="dxa" w:w="90"/>
              <w:right w:type="dxa" w:w="130"/>
            </w:tcMar>
            <w:vAlign w:val="center"/>
          </w:tcPr>
          <w:p>
            <w:pPr>
              <w:spacing w:after="0" w:line="258"/>
              <w:jc w:val="center"/>
            </w:pPr>
            <w:r>
              <w:rPr>
                <w:rFonts w:ascii="Calibri" w:cs="Calibri" w:eastAsia="Calibri" w:hAnsi="Calibri"/>
                <w:b/>
                <w:bCs/>
                <w:color w:val="A6542E"/>
                <w:sz w:val="20"/>
                <w:szCs w:val="20"/>
              </w:rPr>
              <w:t xml:space="preserve">5</w:t>
            </w:r>
          </w:p>
        </w:tc>
        <w:tc>
          <w:tcPr>
            <w:tcW w:type="dxa" w:w="2500"/>
            <w:tcBorders>
              <w:top w:val="single" w:color="D8CDBA" w:sz="4"/>
              <w:left w:val="single" w:color="D8CDBA" w:sz="4"/>
              <w:bottom w:val="single" w:color="D8CDBA" w:sz="4"/>
              <w:right w:val="single" w:color="D8CDBA" w:sz="4"/>
            </w:tcBorders>
            <w:shd w:fill="F7F2E7" w:color="auto" w:val="clear"/>
            <w:tcMar>
              <w:top w:type="dxa" w:w="90"/>
              <w:left w:type="dxa" w:w="130"/>
              <w:bottom w:type="dxa" w:w="90"/>
              <w:right w:type="dxa" w:w="130"/>
            </w:tcMar>
            <w:vAlign w:val="center"/>
          </w:tcPr>
          <w:p>
            <w:pPr>
              <w:spacing w:after="0" w:line="258"/>
              <w:jc w:val="left"/>
            </w:pPr>
            <w:r>
              <w:rPr>
                <w:rFonts w:ascii="Calibri" w:cs="Calibri" w:eastAsia="Calibri" w:hAnsi="Calibri"/>
                <w:b/>
                <w:bCs/>
                <w:color w:val="3D2B1F"/>
                <w:sz w:val="20"/>
                <w:szCs w:val="20"/>
              </w:rPr>
              <w:t xml:space="preserve">Email &amp; SMS notifications</w:t>
            </w:r>
          </w:p>
        </w:tc>
        <w:tc>
          <w:tcPr>
            <w:tcW w:type="dxa" w:w="5000"/>
            <w:tcBorders>
              <w:top w:val="single" w:color="D8CDBA" w:sz="4"/>
              <w:left w:val="single" w:color="D8CDBA" w:sz="4"/>
              <w:bottom w:val="single" w:color="D8CDBA" w:sz="4"/>
              <w:right w:val="single" w:color="D8CDBA" w:sz="4"/>
            </w:tcBorders>
            <w:shd w:fill="F7F2E7" w:color="auto" w:val="clear"/>
            <w:tcMar>
              <w:top w:type="dxa" w:w="90"/>
              <w:left w:type="dxa" w:w="130"/>
              <w:bottom w:type="dxa" w:w="90"/>
              <w:right w:type="dxa" w:w="130"/>
            </w:tcMar>
            <w:vAlign w:val="center"/>
          </w:tcPr>
          <w:p>
            <w:pPr>
              <w:spacing w:after="0" w:line="258"/>
              <w:jc w:val="left"/>
            </w:pPr>
            <w:r>
              <w:rPr>
                <w:rFonts w:ascii="Calibri" w:cs="Calibri" w:eastAsia="Calibri" w:hAnsi="Calibri"/>
                <w:color w:val="3D2B1F"/>
                <w:sz w:val="19"/>
                <w:szCs w:val="19"/>
              </w:rPr>
              <w:t xml:space="preserve">Automatic confirmations, reminders and follow-ups to guests over email and SMS — fewer no-shows, a more polished experience.</w:t>
            </w:r>
          </w:p>
        </w:tc>
        <w:tc>
          <w:tcPr>
            <w:tcW w:type="dxa" w:w="1300"/>
            <w:tcBorders>
              <w:top w:val="single" w:color="D8CDBA" w:sz="4"/>
              <w:left w:val="single" w:color="D8CDBA" w:sz="4"/>
              <w:bottom w:val="single" w:color="D8CDBA" w:sz="4"/>
              <w:right w:val="single" w:color="D8CDBA" w:sz="4"/>
            </w:tcBorders>
            <w:shd w:fill="F7F2E7" w:color="auto" w:val="clear"/>
            <w:tcMar>
              <w:top w:type="dxa" w:w="90"/>
              <w:left w:type="dxa" w:w="130"/>
              <w:bottom w:type="dxa" w:w="90"/>
              <w:right w:type="dxa" w:w="130"/>
            </w:tcMar>
            <w:vAlign w:val="center"/>
          </w:tcPr>
          <w:p>
            <w:pPr>
              <w:spacing w:after="0" w:line="258"/>
              <w:jc w:val="right"/>
            </w:pPr>
            <w:r>
              <w:rPr>
                <w:rFonts w:ascii="Calibri" w:cs="Calibri" w:eastAsia="Calibri" w:hAnsi="Calibri"/>
                <w:b/>
                <w:bCs/>
                <w:color w:val="3D2B1F"/>
                <w:sz w:val="20"/>
                <w:szCs w:val="20"/>
              </w:rPr>
              <w:t xml:space="preserve">€600</w:t>
            </w:r>
          </w:p>
        </w:tc>
      </w:tr>
      <w:tr>
        <w:tc>
          <w:tcPr>
            <w:tcW w:type="dxa" w:w="560"/>
            <w:tcBorders>
              <w:top w:val="single" w:color="D8CDBA" w:sz="4"/>
              <w:left w:val="single" w:color="D8CDBA" w:sz="4"/>
              <w:bottom w:val="single" w:color="D8CDBA" w:sz="4"/>
              <w:right w:val="single" w:color="D8CDBA" w:sz="4"/>
            </w:tcBorders>
            <w:shd w:fill="FFFFFF" w:color="auto" w:val="clear"/>
            <w:tcMar>
              <w:top w:type="dxa" w:w="90"/>
              <w:left w:type="dxa" w:w="130"/>
              <w:bottom w:type="dxa" w:w="90"/>
              <w:right w:type="dxa" w:w="130"/>
            </w:tcMar>
            <w:vAlign w:val="center"/>
          </w:tcPr>
          <w:p>
            <w:pPr>
              <w:spacing w:after="0" w:line="258"/>
              <w:jc w:val="center"/>
            </w:pPr>
            <w:r>
              <w:rPr>
                <w:rFonts w:ascii="Calibri" w:cs="Calibri" w:eastAsia="Calibri" w:hAnsi="Calibri"/>
                <w:b/>
                <w:bCs/>
                <w:color w:val="A6542E"/>
                <w:sz w:val="20"/>
                <w:szCs w:val="20"/>
              </w:rPr>
              <w:t xml:space="preserve">6</w:t>
            </w:r>
          </w:p>
        </w:tc>
        <w:tc>
          <w:tcPr>
            <w:tcW w:type="dxa" w:w="2500"/>
            <w:tcBorders>
              <w:top w:val="single" w:color="D8CDBA" w:sz="4"/>
              <w:left w:val="single" w:color="D8CDBA" w:sz="4"/>
              <w:bottom w:val="single" w:color="D8CDBA" w:sz="4"/>
              <w:right w:val="single" w:color="D8CDBA" w:sz="4"/>
            </w:tcBorders>
            <w:shd w:fill="FFFFFF" w:color="auto" w:val="clear"/>
            <w:tcMar>
              <w:top w:type="dxa" w:w="90"/>
              <w:left w:type="dxa" w:w="130"/>
              <w:bottom w:type="dxa" w:w="90"/>
              <w:right w:type="dxa" w:w="130"/>
            </w:tcMar>
            <w:vAlign w:val="center"/>
          </w:tcPr>
          <w:p>
            <w:pPr>
              <w:spacing w:after="0" w:line="258"/>
              <w:jc w:val="left"/>
            </w:pPr>
            <w:r>
              <w:rPr>
                <w:rFonts w:ascii="Calibri" w:cs="Calibri" w:eastAsia="Calibri" w:hAnsi="Calibri"/>
                <w:b/>
                <w:bCs/>
                <w:color w:val="3D2B1F"/>
                <w:sz w:val="20"/>
                <w:szCs w:val="20"/>
              </w:rPr>
              <w:t xml:space="preserve">Custom payment links</w:t>
            </w:r>
          </w:p>
        </w:tc>
        <w:tc>
          <w:tcPr>
            <w:tcW w:type="dxa" w:w="5000"/>
            <w:tcBorders>
              <w:top w:val="single" w:color="D8CDBA" w:sz="4"/>
              <w:left w:val="single" w:color="D8CDBA" w:sz="4"/>
              <w:bottom w:val="single" w:color="D8CDBA" w:sz="4"/>
              <w:right w:val="single" w:color="D8CDBA" w:sz="4"/>
            </w:tcBorders>
            <w:shd w:fill="FFFFFF" w:color="auto" w:val="clear"/>
            <w:tcMar>
              <w:top w:type="dxa" w:w="90"/>
              <w:left w:type="dxa" w:w="130"/>
              <w:bottom w:type="dxa" w:w="90"/>
              <w:right w:type="dxa" w:w="130"/>
            </w:tcMar>
            <w:vAlign w:val="center"/>
          </w:tcPr>
          <w:p>
            <w:pPr>
              <w:spacing w:after="0" w:line="258"/>
              <w:jc w:val="left"/>
            </w:pPr>
            <w:r>
              <w:rPr>
                <w:rFonts w:ascii="Calibri" w:cs="Calibri" w:eastAsia="Calibri" w:hAnsi="Calibri"/>
                <w:color w:val="3D2B1F"/>
                <w:sz w:val="19"/>
                <w:szCs w:val="19"/>
              </w:rPr>
              <w:t xml:space="preserve">Bespoke, shareable Stripe payment links for one-off quotes, deposits and balances — the backbone of the car-hire / events flow in section 5.</w:t>
            </w:r>
          </w:p>
        </w:tc>
        <w:tc>
          <w:tcPr>
            <w:tcW w:type="dxa" w:w="1300"/>
            <w:tcBorders>
              <w:top w:val="single" w:color="D8CDBA" w:sz="4"/>
              <w:left w:val="single" w:color="D8CDBA" w:sz="4"/>
              <w:bottom w:val="single" w:color="D8CDBA" w:sz="4"/>
              <w:right w:val="single" w:color="D8CDBA" w:sz="4"/>
            </w:tcBorders>
            <w:shd w:fill="FFFFFF" w:color="auto" w:val="clear"/>
            <w:tcMar>
              <w:top w:type="dxa" w:w="90"/>
              <w:left w:type="dxa" w:w="130"/>
              <w:bottom w:type="dxa" w:w="90"/>
              <w:right w:type="dxa" w:w="130"/>
            </w:tcMar>
            <w:vAlign w:val="center"/>
          </w:tcPr>
          <w:p>
            <w:pPr>
              <w:spacing w:after="0" w:line="258"/>
              <w:jc w:val="right"/>
            </w:pPr>
            <w:r>
              <w:rPr>
                <w:rFonts w:ascii="Calibri" w:cs="Calibri" w:eastAsia="Calibri" w:hAnsi="Calibri"/>
                <w:b/>
                <w:bCs/>
                <w:color w:val="3D2B1F"/>
                <w:sz w:val="20"/>
                <w:szCs w:val="20"/>
              </w:rPr>
              <w:t xml:space="preserve">€600</w:t>
            </w:r>
          </w:p>
        </w:tc>
      </w:tr>
      <w:tr>
        <w:tc>
          <w:tcPr>
            <w:tcW w:type="dxa" w:w="560"/>
            <w:tcBorders>
              <w:top w:val="single" w:color="D8CDBA" w:sz="4"/>
              <w:left w:val="single" w:color="D8CDBA" w:sz="4"/>
              <w:bottom w:val="single" w:color="D8CDBA" w:sz="4"/>
              <w:right w:val="single" w:color="D8CDBA" w:sz="4"/>
            </w:tcBorders>
            <w:shd w:fill="EFE7D8" w:color="auto" w:val="clear"/>
            <w:tcMar>
              <w:top w:type="dxa" w:w="90"/>
              <w:left w:type="dxa" w:w="130"/>
              <w:bottom w:type="dxa" w:w="90"/>
              <w:right w:type="dxa" w:w="130"/>
            </w:tcMar>
            <w:vAlign w:val="center"/>
          </w:tcPr>
          <w:p>
            <w:pPr>
              <w:spacing w:after="0" w:line="258"/>
              <w:jc w:val="left"/>
            </w:pPr>
            <w:r>
              <w:rPr>
                <w:rFonts w:ascii="Calibri" w:cs="Calibri" w:eastAsia="Calibri" w:hAnsi="Calibri"/>
                <w:color w:val="3D2B1F"/>
                <w:sz w:val="20"/>
                <w:szCs w:val="20"/>
              </w:rPr>
              <w:t xml:space="preserve"/>
            </w:r>
          </w:p>
        </w:tc>
        <w:tc>
          <w:tcPr>
            <w:tcW w:type="dxa" w:w="2500"/>
            <w:tcBorders>
              <w:top w:val="single" w:color="D8CDBA" w:sz="4"/>
              <w:left w:val="single" w:color="D8CDBA" w:sz="4"/>
              <w:bottom w:val="single" w:color="D8CDBA" w:sz="4"/>
              <w:right w:val="single" w:color="D8CDBA" w:sz="4"/>
            </w:tcBorders>
            <w:shd w:fill="EFE7D8" w:color="auto" w:val="clear"/>
            <w:tcMar>
              <w:top w:type="dxa" w:w="90"/>
              <w:left w:type="dxa" w:w="130"/>
              <w:bottom w:type="dxa" w:w="90"/>
              <w:right w:type="dxa" w:w="130"/>
            </w:tcMar>
            <w:vAlign w:val="center"/>
          </w:tcPr>
          <w:p>
            <w:pPr>
              <w:spacing w:after="0" w:line="258"/>
              <w:jc w:val="left"/>
            </w:pPr>
            <w:r>
              <w:rPr>
                <w:rFonts w:ascii="Calibri" w:cs="Calibri" w:eastAsia="Calibri" w:hAnsi="Calibri"/>
                <w:b/>
                <w:bCs/>
                <w:color w:val="3D2B1F"/>
                <w:sz w:val="20"/>
                <w:szCs w:val="20"/>
              </w:rPr>
              <w:t xml:space="preserve">Total scoped value</w:t>
            </w:r>
          </w:p>
        </w:tc>
        <w:tc>
          <w:tcPr>
            <w:tcW w:type="dxa" w:w="5000"/>
            <w:tcBorders>
              <w:top w:val="single" w:color="D8CDBA" w:sz="4"/>
              <w:left w:val="single" w:color="D8CDBA" w:sz="4"/>
              <w:bottom w:val="single" w:color="D8CDBA" w:sz="4"/>
              <w:right w:val="single" w:color="D8CDBA" w:sz="4"/>
            </w:tcBorders>
            <w:shd w:fill="EFE7D8" w:color="auto" w:val="clear"/>
            <w:tcMar>
              <w:top w:type="dxa" w:w="90"/>
              <w:left w:type="dxa" w:w="130"/>
              <w:bottom w:type="dxa" w:w="90"/>
              <w:right w:type="dxa" w:w="130"/>
            </w:tcMar>
            <w:vAlign w:val="center"/>
          </w:tcPr>
          <w:p>
            <w:pPr>
              <w:spacing w:after="0" w:line="258"/>
              <w:jc w:val="left"/>
            </w:pPr>
            <w:r>
              <w:rPr>
                <w:rFonts w:ascii="Calibri" w:cs="Calibri" w:eastAsia="Calibri" w:hAnsi="Calibri"/>
                <w:color w:val="6B5D4F"/>
                <w:sz w:val="19"/>
                <w:szCs w:val="19"/>
              </w:rPr>
              <w:t xml:space="preserve">Full package — nothing removed</w:t>
            </w:r>
          </w:p>
        </w:tc>
        <w:tc>
          <w:tcPr>
            <w:tcW w:type="dxa" w:w="1300"/>
            <w:tcBorders>
              <w:top w:val="single" w:color="D8CDBA" w:sz="4"/>
              <w:left w:val="single" w:color="D8CDBA" w:sz="4"/>
              <w:bottom w:val="single" w:color="D8CDBA" w:sz="4"/>
              <w:right w:val="single" w:color="D8CDBA" w:sz="4"/>
            </w:tcBorders>
            <w:shd w:fill="EFE7D8" w:color="auto" w:val="clear"/>
            <w:tcMar>
              <w:top w:type="dxa" w:w="90"/>
              <w:left w:type="dxa" w:w="130"/>
              <w:bottom w:type="dxa" w:w="90"/>
              <w:right w:type="dxa" w:w="130"/>
            </w:tcMar>
            <w:vAlign w:val="center"/>
          </w:tcPr>
          <w:p>
            <w:pPr>
              <w:spacing w:after="0" w:line="258"/>
              <w:jc w:val="right"/>
            </w:pPr>
            <w:r>
              <w:rPr>
                <w:rFonts w:ascii="Calibri" w:cs="Calibri" w:eastAsia="Calibri" w:hAnsi="Calibri"/>
                <w:b/>
                <w:bCs/>
                <w:color w:val="3D2B1F"/>
                <w:sz w:val="20"/>
                <w:szCs w:val="20"/>
              </w:rPr>
              <w:t xml:space="preserve">€5,900</w:t>
            </w:r>
          </w:p>
        </w:tc>
      </w:tr>
    </w:tbl>
    <w:p>
      <w:pPr>
        <w:pStyle w:val="Heading1"/>
        <w:spacing w:after="140" w:before="340"/>
      </w:pPr>
      <w:r>
        <w:rPr>
          <w:rFonts w:ascii="Georgia" w:cs="Georgia" w:eastAsia="Georgia" w:hAnsi="Georgia"/>
          <w:b/>
          <w:bCs/>
          <w:color w:val="3F5A36"/>
          <w:sz w:val="30"/>
          <w:szCs w:val="30"/>
        </w:rPr>
        <w:t xml:space="preserve">3. The offer — a €2,000 flat fee</w:t>
      </w:r>
    </w:p>
    <w:p>
      <w:pPr>
        <w:spacing w:after="120" w:line="276"/>
      </w:pPr>
      <w:r>
        <w:rPr>
          <w:rFonts w:ascii="Calibri" w:cs="Calibri" w:eastAsia="Calibri" w:hAnsi="Calibri"/>
          <w:color w:val="3D2B1F"/>
          <w:sz w:val="21"/>
          <w:szCs w:val="21"/>
        </w:rPr>
        <w:t xml:space="preserve">The complete six-feature build, delivered for a flat </w:t>
      </w:r>
      <w:r>
        <w:rPr>
          <w:rFonts w:ascii="Calibri" w:cs="Calibri" w:eastAsia="Calibri" w:hAnsi="Calibri"/>
          <w:b/>
          <w:bCs/>
          <w:color w:val="A6542E"/>
          <w:sz w:val="24"/>
          <w:szCs w:val="24"/>
        </w:rPr>
        <w:t xml:space="preserve">€2,000</w:t>
      </w:r>
      <w:r>
        <w:rPr>
          <w:rFonts w:ascii="Calibri" w:cs="Calibri" w:eastAsia="Calibri" w:hAnsi="Calibri"/>
          <w:color w:val="3D2B1F"/>
          <w:sz w:val="21"/>
          <w:szCs w:val="21"/>
        </w:rPr>
        <w:t xml:space="preserv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c>
          <w:tcPr>
            <w:tcW w:type="dxa" w:w="3120"/>
            <w:tcBorders>
              <w:top w:val="single" w:color="D8CDBA" w:sz="4"/>
              <w:left w:val="single" w:color="D8CDBA" w:sz="4"/>
              <w:bottom w:val="single" w:color="D8CDBA" w:sz="4"/>
              <w:right w:val="single" w:color="D8CDBA" w:sz="4"/>
            </w:tcBorders>
            <w:shd w:fill="F7F2E7" w:color="auto" w:val="clear"/>
            <w:tcMar>
              <w:top w:type="dxa" w:w="90"/>
              <w:left w:type="dxa" w:w="130"/>
              <w:bottom w:type="dxa" w:w="90"/>
              <w:right w:type="dxa" w:w="130"/>
            </w:tcMar>
            <w:vAlign w:val="center"/>
          </w:tcPr>
          <w:p>
            <w:pPr>
              <w:spacing w:after="0" w:line="258"/>
              <w:jc w:val="center"/>
            </w:pPr>
            <w:r>
              <w:rPr>
                <w:rFonts w:ascii="Calibri" w:cs="Calibri" w:eastAsia="Calibri" w:hAnsi="Calibri"/>
                <w:b/>
                <w:bCs/>
                <w:color w:val="6B5D4F"/>
                <w:sz w:val="16"/>
                <w:szCs w:val="16"/>
              </w:rPr>
              <w:t xml:space="preserve">ORIGINAL</w:t>
            </w:r>
          </w:p>
          <w:p>
            <w:pPr>
              <w:spacing w:after="0" w:line="258"/>
              <w:jc w:val="center"/>
            </w:pPr>
            <w:r>
              <w:rPr>
                <w:rFonts w:ascii="Calibri" w:cs="Calibri" w:eastAsia="Calibri" w:hAnsi="Calibri"/>
                <w:b/>
                <w:bCs/>
                <w:color w:val="6B5D4F"/>
                <w:sz w:val="32"/>
                <w:szCs w:val="32"/>
              </w:rPr>
              <w:t xml:space="preserve">€5,900</w:t>
            </w:r>
          </w:p>
        </w:tc>
        <w:tc>
          <w:tcPr>
            <w:tcW w:type="dxa" w:w="3120"/>
            <w:tcBorders>
              <w:top w:val="single" w:color="D8CDBA" w:sz="4"/>
              <w:left w:val="single" w:color="D8CDBA" w:sz="4"/>
              <w:bottom w:val="single" w:color="D8CDBA" w:sz="4"/>
              <w:right w:val="single" w:color="D8CDBA" w:sz="4"/>
            </w:tcBorders>
            <w:shd w:fill="E4EADF" w:color="auto" w:val="clear"/>
            <w:tcMar>
              <w:top w:type="dxa" w:w="90"/>
              <w:left w:type="dxa" w:w="130"/>
              <w:bottom w:type="dxa" w:w="90"/>
              <w:right w:type="dxa" w:w="130"/>
            </w:tcMar>
            <w:vAlign w:val="center"/>
          </w:tcPr>
          <w:p>
            <w:pPr>
              <w:spacing w:after="0" w:line="258"/>
              <w:jc w:val="center"/>
            </w:pPr>
            <w:r>
              <w:rPr>
                <w:rFonts w:ascii="Calibri" w:cs="Calibri" w:eastAsia="Calibri" w:hAnsi="Calibri"/>
                <w:b/>
                <w:bCs/>
                <w:color w:val="A6542E"/>
                <w:sz w:val="16"/>
                <w:szCs w:val="16"/>
              </w:rPr>
              <w:t xml:space="preserve">YOUR PRICE</w:t>
            </w:r>
          </w:p>
          <w:p>
            <w:pPr>
              <w:spacing w:after="0" w:line="258"/>
              <w:jc w:val="center"/>
            </w:pPr>
            <w:r>
              <w:rPr>
                <w:rFonts w:ascii="Calibri" w:cs="Calibri" w:eastAsia="Calibri" w:hAnsi="Calibri"/>
                <w:b/>
                <w:bCs/>
                <w:color w:val="3F5A36"/>
                <w:sz w:val="40"/>
                <w:szCs w:val="40"/>
              </w:rPr>
              <w:t xml:space="preserve">€2,000</w:t>
            </w:r>
          </w:p>
        </w:tc>
        <w:tc>
          <w:tcPr>
            <w:tcW w:type="dxa" w:w="3120"/>
            <w:tcBorders>
              <w:top w:val="single" w:color="D8CDBA" w:sz="4"/>
              <w:left w:val="single" w:color="D8CDBA" w:sz="4"/>
              <w:bottom w:val="single" w:color="D8CDBA" w:sz="4"/>
              <w:right w:val="single" w:color="D8CDBA" w:sz="4"/>
            </w:tcBorders>
            <w:shd w:fill="F7F2E7" w:color="auto" w:val="clear"/>
            <w:tcMar>
              <w:top w:type="dxa" w:w="90"/>
              <w:left w:type="dxa" w:w="130"/>
              <w:bottom w:type="dxa" w:w="90"/>
              <w:right w:type="dxa" w:w="130"/>
            </w:tcMar>
            <w:vAlign w:val="center"/>
          </w:tcPr>
          <w:p>
            <w:pPr>
              <w:spacing w:after="0" w:line="258"/>
              <w:jc w:val="center"/>
            </w:pPr>
            <w:r>
              <w:rPr>
                <w:rFonts w:ascii="Calibri" w:cs="Calibri" w:eastAsia="Calibri" w:hAnsi="Calibri"/>
                <w:b/>
                <w:bCs/>
                <w:color w:val="6B5D4F"/>
                <w:sz w:val="16"/>
                <w:szCs w:val="16"/>
              </w:rPr>
              <w:t xml:space="preserve">YOU SAVE</w:t>
            </w:r>
          </w:p>
          <w:p>
            <w:pPr>
              <w:spacing w:after="0" w:line="258"/>
              <w:jc w:val="center"/>
            </w:pPr>
            <w:r>
              <w:rPr>
                <w:rFonts w:ascii="Calibri" w:cs="Calibri" w:eastAsia="Calibri" w:hAnsi="Calibri"/>
                <w:b/>
                <w:bCs/>
                <w:color w:val="A6542E"/>
                <w:sz w:val="32"/>
                <w:szCs w:val="32"/>
              </w:rPr>
              <w:t xml:space="preserve">€3,900</w:t>
            </w:r>
          </w:p>
          <w:p>
            <w:pPr>
              <w:spacing w:after="0" w:line="258"/>
              <w:jc w:val="center"/>
            </w:pPr>
            <w:r>
              <w:rPr>
                <w:rFonts w:ascii="Calibri" w:cs="Calibri" w:eastAsia="Calibri" w:hAnsi="Calibri"/>
                <w:color w:val="6B5D4F"/>
                <w:sz w:val="18"/>
                <w:szCs w:val="18"/>
              </w:rPr>
              <w:t xml:space="preserve">(66% off)</w:t>
            </w:r>
          </w:p>
        </w:tc>
      </w:tr>
    </w:tbl>
    <w:p>
      <w:pPr>
        <w:spacing w:after="120"/>
      </w:pPr>
    </w:p>
    <w:p>
      <w:pPr>
        <w:spacing w:after="120" w:line="276"/>
      </w:pPr>
      <w:r>
        <w:rPr>
          <w:rFonts w:ascii="Calibri" w:cs="Calibri" w:eastAsia="Calibri" w:hAnsi="Calibri"/>
          <w:color w:val="3D2B1F"/>
          <w:sz w:val="21"/>
          <w:szCs w:val="21"/>
        </w:rPr>
        <w:t xml:space="preserve">That is not a 10% goodwill trim. It is </w:t>
      </w:r>
      <w:r>
        <w:rPr>
          <w:rFonts w:ascii="Calibri" w:cs="Calibri" w:eastAsia="Calibri" w:hAnsi="Calibri"/>
          <w:b/>
          <w:bCs/>
          <w:color w:val="3D2B1F"/>
          <w:sz w:val="21"/>
          <w:szCs w:val="21"/>
        </w:rPr>
        <w:t xml:space="preserve">more than half off — 66% off — €3,900 removed from the up-front cost</w:t>
      </w:r>
      <w:r>
        <w:rPr>
          <w:rFonts w:ascii="Calibri" w:cs="Calibri" w:eastAsia="Calibri" w:hAnsi="Calibri"/>
          <w:color w:val="3D2B1F"/>
          <w:sz w:val="21"/>
          <w:szCs w:val="21"/>
        </w:rPr>
        <w:t xml:space="preserve">. I can do that because the reduced fee is paired with the commission model in the next section, which lets me share in the platform's success over time rather than charging it all today.</w:t>
      </w:r>
    </w:p>
    <w:p>
      <w:pPr>
        <w:spacing w:after="60" w:line="276"/>
      </w:pPr>
      <w:r>
        <w:rPr>
          <w:rFonts w:ascii="Calibri" w:cs="Calibri" w:eastAsia="Calibri" w:hAnsi="Calibri"/>
          <w:color w:val="3D2B1F"/>
          <w:sz w:val="21"/>
          <w:szCs w:val="21"/>
        </w:rPr>
        <w:t xml:space="preserve">Payment of the €2,000 can be split — for example 50% to begin and 50% on delivery — whatever sits most comfortably with your cash flow.</w:t>
      </w:r>
    </w:p>
    <w:p>
      <w:r>
        <w:br w:type="page"/>
      </w:r>
    </w:p>
    <w:p>
      <w:pPr>
        <w:pStyle w:val="Heading1"/>
        <w:spacing w:after="140" w:before="340"/>
      </w:pPr>
      <w:r>
        <w:rPr>
          <w:rFonts w:ascii="Georgia" w:cs="Georgia" w:eastAsia="Georgia" w:hAnsi="Georgia"/>
          <w:b/>
          <w:bCs/>
          <w:color w:val="3F5A36"/>
          <w:sz w:val="30"/>
          <w:szCs w:val="30"/>
        </w:rPr>
        <w:t xml:space="preserve">4. The commission model — tour bookings</w:t>
      </w:r>
    </w:p>
    <w:p>
      <w:pPr>
        <w:spacing w:after="120" w:line="276"/>
      </w:pPr>
      <w:r>
        <w:rPr>
          <w:rFonts w:ascii="Calibri" w:cs="Calibri" w:eastAsia="Calibri" w:hAnsi="Calibri"/>
          <w:color w:val="3D2B1F"/>
          <w:sz w:val="21"/>
          <w:szCs w:val="21"/>
        </w:rPr>
        <w:t xml:space="preserve">Today a third party sits between you and your guests on a regular day booking. Here's what actually happens to the money:</w:t>
      </w:r>
    </w:p>
    <w:p>
      <w:pPr>
        <w:pStyle w:val="ListParagraph"/>
        <w:numPr>
          <w:ilvl w:val="0"/>
          <w:numId w:val="1"/>
        </w:numPr>
        <w:spacing w:after="80" w:line="268"/>
      </w:pPr>
      <w:r>
        <w:rPr>
          <w:rFonts w:ascii="Calibri" w:cs="Calibri" w:eastAsia="Calibri" w:hAnsi="Calibri"/>
          <w:color w:val="3D2B1F"/>
          <w:sz w:val="21"/>
          <w:szCs w:val="21"/>
        </w:rPr>
        <w:t xml:space="preserve">The guest pays </w:t>
      </w:r>
      <w:r>
        <w:rPr>
          <w:rFonts w:ascii="Calibri" w:cs="Calibri" w:eastAsia="Calibri" w:hAnsi="Calibri"/>
          <w:b/>
          <w:bCs/>
          <w:color w:val="3D2B1F"/>
          <w:sz w:val="21"/>
          <w:szCs w:val="21"/>
        </w:rPr>
        <w:t xml:space="preserve">€470</w:t>
      </w:r>
      <w:r>
        <w:rPr>
          <w:rFonts w:ascii="Calibri" w:cs="Calibri" w:eastAsia="Calibri" w:hAnsi="Calibri"/>
          <w:color w:val="3D2B1F"/>
          <w:sz w:val="21"/>
          <w:szCs w:val="21"/>
        </w:rPr>
        <w:t xml:space="preserve">.</w:t>
      </w:r>
    </w:p>
    <w:p>
      <w:pPr>
        <w:pStyle w:val="ListParagraph"/>
        <w:numPr>
          <w:ilvl w:val="0"/>
          <w:numId w:val="1"/>
        </w:numPr>
        <w:spacing w:after="80" w:line="268"/>
      </w:pPr>
      <w:r>
        <w:rPr>
          <w:rFonts w:ascii="Calibri" w:cs="Calibri" w:eastAsia="Calibri" w:hAnsi="Calibri"/>
          <w:color w:val="3D2B1F"/>
          <w:sz w:val="21"/>
          <w:szCs w:val="21"/>
        </w:rPr>
        <w:t xml:space="preserve">The third party keeps </w:t>
      </w:r>
      <w:r>
        <w:rPr>
          <w:rFonts w:ascii="Calibri" w:cs="Calibri" w:eastAsia="Calibri" w:hAnsi="Calibri"/>
          <w:b/>
          <w:bCs/>
          <w:color w:val="A6542E"/>
          <w:sz w:val="21"/>
          <w:szCs w:val="21"/>
        </w:rPr>
        <w:t xml:space="preserve">€40</w:t>
      </w:r>
      <w:r>
        <w:rPr>
          <w:rFonts w:ascii="Calibri" w:cs="Calibri" w:eastAsia="Calibri" w:hAnsi="Calibri"/>
          <w:color w:val="3D2B1F"/>
          <w:sz w:val="21"/>
          <w:szCs w:val="21"/>
        </w:rPr>
        <w:t xml:space="preserve">.</w:t>
      </w:r>
    </w:p>
    <w:p>
      <w:pPr>
        <w:pStyle w:val="ListParagraph"/>
        <w:numPr>
          <w:ilvl w:val="0"/>
          <w:numId w:val="1"/>
        </w:numPr>
        <w:spacing w:after="80" w:line="268"/>
      </w:pPr>
      <w:r>
        <w:rPr>
          <w:rFonts w:ascii="Calibri" w:cs="Calibri" w:eastAsia="Calibri" w:hAnsi="Calibri"/>
          <w:color w:val="3D2B1F"/>
          <w:sz w:val="21"/>
          <w:szCs w:val="21"/>
        </w:rPr>
        <w:t xml:space="preserve">Agorasim receives </w:t>
      </w:r>
      <w:r>
        <w:rPr>
          <w:rFonts w:ascii="Calibri" w:cs="Calibri" w:eastAsia="Calibri" w:hAnsi="Calibri"/>
          <w:b/>
          <w:bCs/>
          <w:color w:val="3D2B1F"/>
          <w:sz w:val="21"/>
          <w:szCs w:val="21"/>
        </w:rPr>
        <w:t xml:space="preserve">€430</w:t>
      </w:r>
      <w:r>
        <w:rPr>
          <w:rFonts w:ascii="Calibri" w:cs="Calibri" w:eastAsia="Calibri" w:hAnsi="Calibri"/>
          <w:color w:val="3D2B1F"/>
          <w:sz w:val="21"/>
          <w:szCs w:val="21"/>
        </w:rPr>
        <w:t xml:space="preserve"> — which is actually </w:t>
      </w:r>
      <w:r>
        <w:rPr>
          <w:rFonts w:ascii="Calibri" w:cs="Calibri" w:eastAsia="Calibri" w:hAnsi="Calibri"/>
          <w:b/>
          <w:bCs/>
          <w:color w:val="3D2B1F"/>
          <w:sz w:val="21"/>
          <w:szCs w:val="21"/>
        </w:rPr>
        <w:t xml:space="preserve">€10 below</w:t>
      </w:r>
      <w:r>
        <w:rPr>
          <w:rFonts w:ascii="Calibri" w:cs="Calibri" w:eastAsia="Calibri" w:hAnsi="Calibri"/>
          <w:color w:val="3D2B1F"/>
          <w:sz w:val="21"/>
          <w:szCs w:val="21"/>
        </w:rPr>
        <w:t xml:space="preserve"> your own €440 price point.</w:t>
      </w:r>
    </w:p>
    <w:p>
      <w:pPr>
        <w:spacing w:after="120" w:line="276"/>
      </w:pPr>
      <w:r>
        <w:rPr>
          <w:rFonts w:ascii="Calibri" w:cs="Calibri" w:eastAsia="Calibri" w:hAnsi="Calibri"/>
          <w:color w:val="3D2B1F"/>
          <w:sz w:val="21"/>
          <w:szCs w:val="21"/>
        </w:rPr>
        <w:t xml:space="preserve">So the current arrangement both overcharges the guest and shortchanges you. Because feature #3 puts booking and payment on </w:t>
      </w:r>
      <w:r>
        <w:rPr>
          <w:rFonts w:ascii="Calibri" w:cs="Calibri" w:eastAsia="Calibri" w:hAnsi="Calibri"/>
          <w:i/>
          <w:iCs/>
          <w:color w:val="3D2B1F"/>
          <w:sz w:val="21"/>
          <w:szCs w:val="21"/>
        </w:rPr>
        <w:t xml:space="preserve">your own</w:t>
      </w:r>
      <w:r>
        <w:rPr>
          <w:rFonts w:ascii="Calibri" w:cs="Calibri" w:eastAsia="Calibri" w:hAnsi="Calibri"/>
          <w:color w:val="3D2B1F"/>
          <w:sz w:val="21"/>
          <w:szCs w:val="21"/>
        </w:rPr>
        <w:t xml:space="preserve"> Stripe-powered site, we cut that third party out entirely.</w:t>
      </w:r>
    </w:p>
    <w:p>
      <w:pPr>
        <w:pStyle w:val="Heading2"/>
        <w:spacing w:after="100" w:before="240"/>
      </w:pPr>
      <w:r>
        <w:rPr>
          <w:rFonts w:ascii="Georgia" w:cs="Georgia" w:eastAsia="Georgia" w:hAnsi="Georgia"/>
          <w:b/>
          <w:bCs/>
          <w:color w:val="3D2B1F"/>
          <w:sz w:val="24"/>
          <w:szCs w:val="24"/>
        </w:rPr>
        <w:t xml:space="preserve">A commission that scales with the booking</w:t>
      </w:r>
    </w:p>
    <w:p>
      <w:pPr>
        <w:spacing w:after="120" w:line="276"/>
      </w:pPr>
      <w:r>
        <w:rPr>
          <w:rFonts w:ascii="Calibri" w:cs="Calibri" w:eastAsia="Calibri" w:hAnsi="Calibri"/>
          <w:color w:val="3D2B1F"/>
          <w:sz w:val="21"/>
          <w:szCs w:val="21"/>
        </w:rPr>
        <w:t xml:space="preserve">No two tours are the same — price moves with </w:t>
      </w:r>
      <w:r>
        <w:rPr>
          <w:rFonts w:ascii="Calibri" w:cs="Calibri" w:eastAsia="Calibri" w:hAnsi="Calibri"/>
          <w:b/>
          <w:bCs/>
          <w:color w:val="3D2B1F"/>
          <w:sz w:val="21"/>
          <w:szCs w:val="21"/>
        </w:rPr>
        <w:t xml:space="preserve">group size, whether it's private or small-group, and which activities are added</w:t>
      </w:r>
      <w:r>
        <w:rPr>
          <w:rFonts w:ascii="Calibri" w:cs="Calibri" w:eastAsia="Calibri" w:hAnsi="Calibri"/>
          <w:color w:val="3D2B1F"/>
          <w:sz w:val="21"/>
          <w:szCs w:val="21"/>
        </w:rPr>
        <w:t xml:space="preserve"> (Tasco Galapito, Manzwine, Ramilo Wines, Olaria MZ). A flat fee can't handle that: it would gouge a small two-person add-on and barely touch a large private day. So instead of a fixed amount, the platform takes a </w:t>
      </w:r>
      <w:r>
        <w:rPr>
          <w:rFonts w:ascii="Calibri" w:cs="Calibri" w:eastAsia="Calibri" w:hAnsi="Calibri"/>
          <w:b/>
          <w:bCs/>
          <w:color w:val="3F5A36"/>
          <w:sz w:val="21"/>
          <w:szCs w:val="21"/>
        </w:rPr>
        <w:t xml:space="preserve">percentage of whatever the guest actually pays</w:t>
      </w:r>
      <w:r>
        <w:rPr>
          <w:rFonts w:ascii="Calibri" w:cs="Calibri" w:eastAsia="Calibri" w:hAnsi="Calibri"/>
          <w:color w:val="3D2B1F"/>
          <w:sz w:val="21"/>
          <w:szCs w:val="21"/>
        </w:rPr>
        <w:t xml:space="preserve"> — it simply grows and shrinks with the booking.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c>
          <w:tcPr>
            <w:tcW w:type="dxa" w:w="3120"/>
            <w:tcBorders>
              <w:top w:val="single" w:color="D8CDBA" w:sz="4"/>
              <w:left w:val="single" w:color="D8CDBA" w:sz="4"/>
              <w:bottom w:val="single" w:color="D8CDBA" w:sz="4"/>
              <w:right w:val="single" w:color="D8CDBA" w:sz="4"/>
            </w:tcBorders>
            <w:shd w:fill="E4EADF" w:color="auto" w:val="clear"/>
            <w:tcMar>
              <w:top w:type="dxa" w:w="90"/>
              <w:left w:type="dxa" w:w="130"/>
              <w:bottom w:type="dxa" w:w="90"/>
              <w:right w:type="dxa" w:w="130"/>
            </w:tcMar>
            <w:vAlign w:val="center"/>
          </w:tcPr>
          <w:p>
            <w:pPr>
              <w:spacing w:after="0" w:line="258"/>
              <w:jc w:val="center"/>
            </w:pPr>
            <w:r>
              <w:rPr>
                <w:rFonts w:ascii="Calibri" w:cs="Calibri" w:eastAsia="Calibri" w:hAnsi="Calibri"/>
                <w:b/>
                <w:bCs/>
                <w:color w:val="A6542E"/>
                <w:sz w:val="16"/>
                <w:szCs w:val="16"/>
              </w:rPr>
              <w:t xml:space="preserve">COMMISSION RATE</w:t>
            </w:r>
          </w:p>
          <w:p>
            <w:pPr>
              <w:spacing w:after="0" w:line="258"/>
              <w:jc w:val="center"/>
            </w:pPr>
            <w:r>
              <w:rPr>
                <w:rFonts w:ascii="Calibri" w:cs="Calibri" w:eastAsia="Calibri" w:hAnsi="Calibri"/>
                <w:b/>
                <w:bCs/>
                <w:color w:val="3F5A36"/>
                <w:sz w:val="36"/>
                <w:szCs w:val="36"/>
              </w:rPr>
              <w:t xml:space="preserve">4%</w:t>
            </w:r>
          </w:p>
          <w:p>
            <w:pPr>
              <w:spacing w:after="0" w:line="258"/>
              <w:jc w:val="center"/>
            </w:pPr>
            <w:r>
              <w:rPr>
                <w:rFonts w:ascii="Calibri" w:cs="Calibri" w:eastAsia="Calibri" w:hAnsi="Calibri"/>
                <w:color w:val="6B5D4F"/>
                <w:sz w:val="17"/>
                <w:szCs w:val="17"/>
              </w:rPr>
              <w:t xml:space="preserve">of the booking total</w:t>
            </w:r>
          </w:p>
        </w:tc>
        <w:tc>
          <w:tcPr>
            <w:tcW w:type="dxa" w:w="3120"/>
            <w:tcBorders>
              <w:top w:val="single" w:color="D8CDBA" w:sz="4"/>
              <w:left w:val="single" w:color="D8CDBA" w:sz="4"/>
              <w:bottom w:val="single" w:color="D8CDBA" w:sz="4"/>
              <w:right w:val="single" w:color="D8CDBA" w:sz="4"/>
            </w:tcBorders>
            <w:shd w:fill="F7F2E7" w:color="auto" w:val="clear"/>
            <w:tcMar>
              <w:top w:type="dxa" w:w="90"/>
              <w:left w:type="dxa" w:w="130"/>
              <w:bottom w:type="dxa" w:w="90"/>
              <w:right w:type="dxa" w:w="130"/>
            </w:tcMar>
            <w:vAlign w:val="center"/>
          </w:tcPr>
          <w:p>
            <w:pPr>
              <w:spacing w:after="0" w:line="258"/>
              <w:jc w:val="center"/>
            </w:pPr>
            <w:r>
              <w:rPr>
                <w:rFonts w:ascii="Calibri" w:cs="Calibri" w:eastAsia="Calibri" w:hAnsi="Calibri"/>
                <w:b/>
                <w:bCs/>
                <w:color w:val="A6542E"/>
                <w:sz w:val="16"/>
                <w:szCs w:val="16"/>
              </w:rPr>
              <w:t xml:space="preserve">MINIMUM</w:t>
            </w:r>
          </w:p>
          <w:p>
            <w:pPr>
              <w:spacing w:after="0" w:line="258"/>
              <w:jc w:val="center"/>
            </w:pPr>
            <w:r>
              <w:rPr>
                <w:rFonts w:ascii="Calibri" w:cs="Calibri" w:eastAsia="Calibri" w:hAnsi="Calibri"/>
                <w:b/>
                <w:bCs/>
                <w:color w:val="3D2B1F"/>
                <w:sz w:val="32"/>
                <w:szCs w:val="32"/>
              </w:rPr>
              <w:t xml:space="preserve">€10</w:t>
            </w:r>
          </w:p>
          <w:p>
            <w:pPr>
              <w:spacing w:after="0" w:line="258"/>
              <w:jc w:val="center"/>
            </w:pPr>
            <w:r>
              <w:rPr>
                <w:rFonts w:ascii="Calibri" w:cs="Calibri" w:eastAsia="Calibri" w:hAnsi="Calibri"/>
                <w:color w:val="6B5D4F"/>
                <w:sz w:val="17"/>
                <w:szCs w:val="17"/>
              </w:rPr>
              <w:t xml:space="preserve">per booking (small add-ons)</w:t>
            </w:r>
          </w:p>
        </w:tc>
        <w:tc>
          <w:tcPr>
            <w:tcW w:type="dxa" w:w="3120"/>
            <w:tcBorders>
              <w:top w:val="single" w:color="D8CDBA" w:sz="4"/>
              <w:left w:val="single" w:color="D8CDBA" w:sz="4"/>
              <w:bottom w:val="single" w:color="D8CDBA" w:sz="4"/>
              <w:right w:val="single" w:color="D8CDBA" w:sz="4"/>
            </w:tcBorders>
            <w:shd w:fill="F7F2E7" w:color="auto" w:val="clear"/>
            <w:tcMar>
              <w:top w:type="dxa" w:w="90"/>
              <w:left w:type="dxa" w:w="130"/>
              <w:bottom w:type="dxa" w:w="90"/>
              <w:right w:type="dxa" w:w="130"/>
            </w:tcMar>
            <w:vAlign w:val="center"/>
          </w:tcPr>
          <w:p>
            <w:pPr>
              <w:spacing w:after="0" w:line="258"/>
              <w:jc w:val="center"/>
            </w:pPr>
            <w:r>
              <w:rPr>
                <w:rFonts w:ascii="Calibri" w:cs="Calibri" w:eastAsia="Calibri" w:hAnsi="Calibri"/>
                <w:b/>
                <w:bCs/>
                <w:color w:val="A6542E"/>
                <w:sz w:val="16"/>
                <w:szCs w:val="16"/>
              </w:rPr>
              <w:t xml:space="preserve">CAPPED AT</w:t>
            </w:r>
          </w:p>
          <w:p>
            <w:pPr>
              <w:spacing w:after="0" w:line="258"/>
              <w:jc w:val="center"/>
            </w:pPr>
            <w:r>
              <w:rPr>
                <w:rFonts w:ascii="Calibri" w:cs="Calibri" w:eastAsia="Calibri" w:hAnsi="Calibri"/>
                <w:b/>
                <w:bCs/>
                <w:color w:val="3D2B1F"/>
                <w:sz w:val="32"/>
                <w:szCs w:val="32"/>
              </w:rPr>
              <w:t xml:space="preserve">€50</w:t>
            </w:r>
          </w:p>
          <w:p>
            <w:pPr>
              <w:spacing w:after="0" w:line="258"/>
              <w:jc w:val="center"/>
            </w:pPr>
            <w:r>
              <w:rPr>
                <w:rFonts w:ascii="Calibri" w:cs="Calibri" w:eastAsia="Calibri" w:hAnsi="Calibri"/>
                <w:color w:val="6B5D4F"/>
                <w:sz w:val="17"/>
                <w:szCs w:val="17"/>
              </w:rPr>
              <w:t xml:space="preserve">per booking (large groups)</w:t>
            </w:r>
          </w:p>
        </w:tc>
      </w:tr>
    </w:tbl>
    <w:p>
      <w:pPr>
        <w:spacing w:after="100"/>
      </w:pPr>
    </w:p>
    <w:p>
      <w:pPr>
        <w:spacing w:after="120" w:line="276"/>
      </w:pPr>
      <w:r>
        <w:rPr>
          <w:rFonts w:ascii="Calibri" w:cs="Calibri" w:eastAsia="Calibri" w:hAnsi="Calibri"/>
          <w:color w:val="3D2B1F"/>
          <w:sz w:val="21"/>
          <w:szCs w:val="21"/>
        </w:rPr>
        <w:t xml:space="preserve">At 4%, the commission is </w:t>
      </w:r>
      <w:r>
        <w:rPr>
          <w:rFonts w:ascii="Calibri" w:cs="Calibri" w:eastAsia="Calibri" w:hAnsi="Calibri"/>
          <w:b/>
          <w:bCs/>
          <w:color w:val="3D2B1F"/>
          <w:sz w:val="21"/>
          <w:szCs w:val="21"/>
        </w:rPr>
        <w:t xml:space="preserve">well under half</w:t>
      </w:r>
      <w:r>
        <w:rPr>
          <w:rFonts w:ascii="Calibri" w:cs="Calibri" w:eastAsia="Calibri" w:hAnsi="Calibri"/>
          <w:color w:val="3D2B1F"/>
          <w:sz w:val="21"/>
          <w:szCs w:val="21"/>
        </w:rPr>
        <w:t xml:space="preserve"> the effective ~8.5% the current provider takes on a day booking. The floor keeps tiny bookings viable after processing costs; the cap means a big private group with several activities is never over-charged. Stripe's own processing (~1.5% + €0.25) is the only other deduction.</w:t>
      </w:r>
    </w:p>
    <w:p>
      <w:pPr>
        <w:spacing w:after="80" w:line="276"/>
      </w:pPr>
      <w:r>
        <w:rPr>
          <w:rFonts w:ascii="Calibri" w:cs="Calibri" w:eastAsia="Calibri" w:hAnsi="Calibri"/>
          <w:b/>
          <w:bCs/>
          <w:color w:val="3D2B1F"/>
          <w:sz w:val="21"/>
          <w:szCs w:val="21"/>
        </w:rPr>
        <w:t xml:space="preserve">On your regular day booking, here's how that lands against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800"/>
        <w:gridCol w:w="2800"/>
      </w:tblGrid>
      <w:tr>
        <w:trPr>
          <w:tblHeader/>
        </w:trPr>
        <w:tc>
          <w:tcPr>
            <w:tcW w:type="dxa" w:w="3760"/>
            <w:tcBorders>
              <w:top w:val="single" w:color="D8CDBA" w:sz="4"/>
              <w:left w:val="single" w:color="D8CDBA" w:sz="4"/>
              <w:bottom w:val="single" w:color="D8CDBA" w:sz="4"/>
              <w:right w:val="single" w:color="D8CDBA" w:sz="4"/>
            </w:tcBorders>
            <w:shd w:fill="3F5A36" w:color="auto" w:val="clear"/>
            <w:tcMar>
              <w:top w:type="dxa" w:w="90"/>
              <w:left w:type="dxa" w:w="130"/>
              <w:bottom w:type="dxa" w:w="90"/>
              <w:right w:type="dxa" w:w="130"/>
            </w:tcMar>
            <w:vAlign w:val="center"/>
          </w:tcPr>
          <w:p>
            <w:pPr>
              <w:spacing w:after="0" w:line="258"/>
              <w:jc w:val="left"/>
            </w:pPr>
            <w:r>
              <w:rPr>
                <w:rFonts w:ascii="Calibri" w:cs="Calibri" w:eastAsia="Calibri" w:hAnsi="Calibri"/>
                <w:b/>
                <w:bCs/>
                <w:color w:val="FFFFFF"/>
                <w:sz w:val="18"/>
                <w:szCs w:val="18"/>
              </w:rPr>
              <w:t xml:space="preserve">REGULAR DAY BOOKING</w:t>
            </w:r>
          </w:p>
        </w:tc>
        <w:tc>
          <w:tcPr>
            <w:tcW w:type="dxa" w:w="2800"/>
            <w:tcBorders>
              <w:top w:val="single" w:color="D8CDBA" w:sz="4"/>
              <w:left w:val="single" w:color="D8CDBA" w:sz="4"/>
              <w:bottom w:val="single" w:color="D8CDBA" w:sz="4"/>
              <w:right w:val="single" w:color="D8CDBA" w:sz="4"/>
            </w:tcBorders>
            <w:shd w:fill="3F5A36" w:color="auto" w:val="clear"/>
            <w:tcMar>
              <w:top w:type="dxa" w:w="90"/>
              <w:left w:type="dxa" w:w="130"/>
              <w:bottom w:type="dxa" w:w="90"/>
              <w:right w:type="dxa" w:w="130"/>
            </w:tcMar>
            <w:vAlign w:val="center"/>
          </w:tcPr>
          <w:p>
            <w:pPr>
              <w:spacing w:after="0" w:line="258"/>
              <w:jc w:val="right"/>
            </w:pPr>
            <w:r>
              <w:rPr>
                <w:rFonts w:ascii="Calibri" w:cs="Calibri" w:eastAsia="Calibri" w:hAnsi="Calibri"/>
                <w:b/>
                <w:bCs/>
                <w:color w:val="FFFFFF"/>
                <w:sz w:val="18"/>
                <w:szCs w:val="18"/>
              </w:rPr>
              <w:t xml:space="preserve">NOW (3rd party)</w:t>
            </w:r>
          </w:p>
        </w:tc>
        <w:tc>
          <w:tcPr>
            <w:tcW w:type="dxa" w:w="2800"/>
            <w:tcBorders>
              <w:top w:val="single" w:color="D8CDBA" w:sz="4"/>
              <w:left w:val="single" w:color="D8CDBA" w:sz="4"/>
              <w:bottom w:val="single" w:color="D8CDBA" w:sz="4"/>
              <w:right w:val="single" w:color="D8CDBA" w:sz="4"/>
            </w:tcBorders>
            <w:shd w:fill="3F5A36" w:color="auto" w:val="clear"/>
            <w:tcMar>
              <w:top w:type="dxa" w:w="90"/>
              <w:left w:type="dxa" w:w="130"/>
              <w:bottom w:type="dxa" w:w="90"/>
              <w:right w:type="dxa" w:w="130"/>
            </w:tcMar>
            <w:vAlign w:val="center"/>
          </w:tcPr>
          <w:p>
            <w:pPr>
              <w:spacing w:after="0" w:line="258"/>
              <w:jc w:val="right"/>
            </w:pPr>
            <w:r>
              <w:rPr>
                <w:rFonts w:ascii="Calibri" w:cs="Calibri" w:eastAsia="Calibri" w:hAnsi="Calibri"/>
                <w:b/>
                <w:bCs/>
                <w:color w:val="FFFFFF"/>
                <w:sz w:val="18"/>
                <w:szCs w:val="18"/>
              </w:rPr>
              <w:t xml:space="preserve">PROPOSED (Stripe)</w:t>
            </w:r>
          </w:p>
        </w:tc>
      </w:tr>
      <w:tr>
        <w:tc>
          <w:tcPr>
            <w:tcW w:type="dxa" w:w="3760"/>
            <w:tcBorders>
              <w:top w:val="single" w:color="D8CDBA" w:sz="4"/>
              <w:left w:val="single" w:color="D8CDBA" w:sz="4"/>
              <w:bottom w:val="single" w:color="D8CDBA" w:sz="4"/>
              <w:right w:val="single" w:color="D8CDBA" w:sz="4"/>
            </w:tcBorders>
            <w:shd w:fill="F7F2E7" w:color="auto" w:val="clear"/>
            <w:tcMar>
              <w:top w:type="dxa" w:w="90"/>
              <w:left w:type="dxa" w:w="130"/>
              <w:bottom w:type="dxa" w:w="90"/>
              <w:right w:type="dxa" w:w="130"/>
            </w:tcMar>
            <w:vAlign w:val="center"/>
          </w:tcPr>
          <w:p>
            <w:pPr>
              <w:spacing w:after="0" w:line="258"/>
              <w:jc w:val="left"/>
            </w:pPr>
            <w:r>
              <w:rPr>
                <w:rFonts w:ascii="Calibri" w:cs="Calibri" w:eastAsia="Calibri" w:hAnsi="Calibri"/>
                <w:color w:val="3D2B1F"/>
                <w:sz w:val="20"/>
                <w:szCs w:val="20"/>
              </w:rPr>
              <w:t xml:space="preserve">Guest pays</w:t>
            </w:r>
          </w:p>
        </w:tc>
        <w:tc>
          <w:tcPr>
            <w:tcW w:type="dxa" w:w="2800"/>
            <w:tcBorders>
              <w:top w:val="single" w:color="D8CDBA" w:sz="4"/>
              <w:left w:val="single" w:color="D8CDBA" w:sz="4"/>
              <w:bottom w:val="single" w:color="D8CDBA" w:sz="4"/>
              <w:right w:val="single" w:color="D8CDBA" w:sz="4"/>
            </w:tcBorders>
            <w:shd w:fill="F7F2E7" w:color="auto" w:val="clear"/>
            <w:tcMar>
              <w:top w:type="dxa" w:w="90"/>
              <w:left w:type="dxa" w:w="130"/>
              <w:bottom w:type="dxa" w:w="90"/>
              <w:right w:type="dxa" w:w="130"/>
            </w:tcMar>
            <w:vAlign w:val="center"/>
          </w:tcPr>
          <w:p>
            <w:pPr>
              <w:spacing w:after="0" w:line="258"/>
              <w:jc w:val="right"/>
            </w:pPr>
            <w:r>
              <w:rPr>
                <w:rFonts w:ascii="Calibri" w:cs="Calibri" w:eastAsia="Calibri" w:hAnsi="Calibri"/>
                <w:color w:val="3D2B1F"/>
                <w:sz w:val="20"/>
                <w:szCs w:val="20"/>
              </w:rPr>
              <w:t xml:space="preserve">€470</w:t>
            </w:r>
          </w:p>
        </w:tc>
        <w:tc>
          <w:tcPr>
            <w:tcW w:type="dxa" w:w="2800"/>
            <w:tcBorders>
              <w:top w:val="single" w:color="D8CDBA" w:sz="4"/>
              <w:left w:val="single" w:color="D8CDBA" w:sz="4"/>
              <w:bottom w:val="single" w:color="D8CDBA" w:sz="4"/>
              <w:right w:val="single" w:color="D8CDBA" w:sz="4"/>
            </w:tcBorders>
            <w:shd w:fill="F7F2E7" w:color="auto" w:val="clear"/>
            <w:tcMar>
              <w:top w:type="dxa" w:w="90"/>
              <w:left w:type="dxa" w:w="130"/>
              <w:bottom w:type="dxa" w:w="90"/>
              <w:right w:type="dxa" w:w="130"/>
            </w:tcMar>
            <w:vAlign w:val="center"/>
          </w:tcPr>
          <w:p>
            <w:pPr>
              <w:spacing w:after="0" w:line="258"/>
              <w:jc w:val="right"/>
            </w:pPr>
            <w:r>
              <w:rPr>
                <w:rFonts w:ascii="Calibri" w:cs="Calibri" w:eastAsia="Calibri" w:hAnsi="Calibri"/>
                <w:color w:val="3D2B1F"/>
                <w:sz w:val="20"/>
                <w:szCs w:val="20"/>
              </w:rPr>
              <w:t xml:space="preserve">€470</w:t>
            </w:r>
          </w:p>
        </w:tc>
      </w:tr>
      <w:tr>
        <w:tc>
          <w:tcPr>
            <w:tcW w:type="dxa" w:w="3760"/>
            <w:tcBorders>
              <w:top w:val="single" w:color="D8CDBA" w:sz="4"/>
              <w:left w:val="single" w:color="D8CDBA" w:sz="4"/>
              <w:bottom w:val="single" w:color="D8CDBA" w:sz="4"/>
              <w:right w:val="single" w:color="D8CDBA" w:sz="4"/>
            </w:tcBorders>
            <w:shd w:fill="FFFFFF" w:color="auto" w:val="clear"/>
            <w:tcMar>
              <w:top w:type="dxa" w:w="90"/>
              <w:left w:type="dxa" w:w="130"/>
              <w:bottom w:type="dxa" w:w="90"/>
              <w:right w:type="dxa" w:w="130"/>
            </w:tcMar>
            <w:vAlign w:val="center"/>
          </w:tcPr>
          <w:p>
            <w:pPr>
              <w:spacing w:after="0" w:line="258"/>
              <w:jc w:val="left"/>
            </w:pPr>
            <w:r>
              <w:rPr>
                <w:rFonts w:ascii="Calibri" w:cs="Calibri" w:eastAsia="Calibri" w:hAnsi="Calibri"/>
                <w:color w:val="3D2B1F"/>
                <w:sz w:val="20"/>
                <w:szCs w:val="20"/>
              </w:rPr>
              <w:t xml:space="preserve">Payment processing (Stripe)</w:t>
            </w:r>
          </w:p>
        </w:tc>
        <w:tc>
          <w:tcPr>
            <w:tcW w:type="dxa" w:w="2800"/>
            <w:tcBorders>
              <w:top w:val="single" w:color="D8CDBA" w:sz="4"/>
              <w:left w:val="single" w:color="D8CDBA" w:sz="4"/>
              <w:bottom w:val="single" w:color="D8CDBA" w:sz="4"/>
              <w:right w:val="single" w:color="D8CDBA" w:sz="4"/>
            </w:tcBorders>
            <w:shd w:fill="FFFFFF" w:color="auto" w:val="clear"/>
            <w:tcMar>
              <w:top w:type="dxa" w:w="90"/>
              <w:left w:type="dxa" w:w="130"/>
              <w:bottom w:type="dxa" w:w="90"/>
              <w:right w:type="dxa" w:w="130"/>
            </w:tcMar>
            <w:vAlign w:val="center"/>
          </w:tcPr>
          <w:p>
            <w:pPr>
              <w:spacing w:after="0" w:line="258"/>
              <w:jc w:val="right"/>
            </w:pPr>
            <w:r>
              <w:rPr>
                <w:rFonts w:ascii="Calibri" w:cs="Calibri" w:eastAsia="Calibri" w:hAnsi="Calibri"/>
                <w:color w:val="3D2B1F"/>
                <w:sz w:val="20"/>
                <w:szCs w:val="20"/>
              </w:rPr>
              <w:t xml:space="preserve">included in fee</w:t>
            </w:r>
          </w:p>
        </w:tc>
        <w:tc>
          <w:tcPr>
            <w:tcW w:type="dxa" w:w="2800"/>
            <w:tcBorders>
              <w:top w:val="single" w:color="D8CDBA" w:sz="4"/>
              <w:left w:val="single" w:color="D8CDBA" w:sz="4"/>
              <w:bottom w:val="single" w:color="D8CDBA" w:sz="4"/>
              <w:right w:val="single" w:color="D8CDBA" w:sz="4"/>
            </w:tcBorders>
            <w:shd w:fill="FFFFFF" w:color="auto" w:val="clear"/>
            <w:tcMar>
              <w:top w:type="dxa" w:w="90"/>
              <w:left w:type="dxa" w:w="130"/>
              <w:bottom w:type="dxa" w:w="90"/>
              <w:right w:type="dxa" w:w="130"/>
            </w:tcMar>
            <w:vAlign w:val="center"/>
          </w:tcPr>
          <w:p>
            <w:pPr>
              <w:spacing w:after="0" w:line="258"/>
              <w:jc w:val="right"/>
            </w:pPr>
            <w:r>
              <w:rPr>
                <w:rFonts w:ascii="Calibri" w:cs="Calibri" w:eastAsia="Calibri" w:hAnsi="Calibri"/>
                <w:color w:val="3D2B1F"/>
                <w:sz w:val="20"/>
                <w:szCs w:val="20"/>
              </w:rPr>
              <w:t xml:space="preserve">≈ €7</w:t>
            </w:r>
          </w:p>
        </w:tc>
      </w:tr>
      <w:tr>
        <w:tc>
          <w:tcPr>
            <w:tcW w:type="dxa" w:w="3760"/>
            <w:tcBorders>
              <w:top w:val="single" w:color="D8CDBA" w:sz="4"/>
              <w:left w:val="single" w:color="D8CDBA" w:sz="4"/>
              <w:bottom w:val="single" w:color="D8CDBA" w:sz="4"/>
              <w:right w:val="single" w:color="D8CDBA" w:sz="4"/>
            </w:tcBorders>
            <w:shd w:fill="F7F2E7" w:color="auto" w:val="clear"/>
            <w:tcMar>
              <w:top w:type="dxa" w:w="90"/>
              <w:left w:type="dxa" w:w="130"/>
              <w:bottom w:type="dxa" w:w="90"/>
              <w:right w:type="dxa" w:w="130"/>
            </w:tcMar>
            <w:vAlign w:val="center"/>
          </w:tcPr>
          <w:p>
            <w:pPr>
              <w:spacing w:after="0" w:line="258"/>
              <w:jc w:val="left"/>
            </w:pPr>
            <w:r>
              <w:rPr>
                <w:rFonts w:ascii="Calibri" w:cs="Calibri" w:eastAsia="Calibri" w:hAnsi="Calibri"/>
                <w:color w:val="3D2B1F"/>
                <w:sz w:val="20"/>
                <w:szCs w:val="20"/>
              </w:rPr>
              <w:t xml:space="preserve">Commission taken</w:t>
            </w:r>
          </w:p>
        </w:tc>
        <w:tc>
          <w:tcPr>
            <w:tcW w:type="dxa" w:w="2800"/>
            <w:tcBorders>
              <w:top w:val="single" w:color="D8CDBA" w:sz="4"/>
              <w:left w:val="single" w:color="D8CDBA" w:sz="4"/>
              <w:bottom w:val="single" w:color="D8CDBA" w:sz="4"/>
              <w:right w:val="single" w:color="D8CDBA" w:sz="4"/>
            </w:tcBorders>
            <w:shd w:fill="F7F2E7" w:color="auto" w:val="clear"/>
            <w:tcMar>
              <w:top w:type="dxa" w:w="90"/>
              <w:left w:type="dxa" w:w="130"/>
              <w:bottom w:type="dxa" w:w="90"/>
              <w:right w:type="dxa" w:w="130"/>
            </w:tcMar>
            <w:vAlign w:val="center"/>
          </w:tcPr>
          <w:p>
            <w:pPr>
              <w:spacing w:after="0" w:line="258"/>
              <w:jc w:val="right"/>
            </w:pPr>
            <w:r>
              <w:rPr>
                <w:rFonts w:ascii="Calibri" w:cs="Calibri" w:eastAsia="Calibri" w:hAnsi="Calibri"/>
                <w:color w:val="3D2B1F"/>
                <w:sz w:val="20"/>
                <w:szCs w:val="20"/>
              </w:rPr>
              <w:t xml:space="preserve">€40  (8.5%)</w:t>
            </w:r>
          </w:p>
        </w:tc>
        <w:tc>
          <w:tcPr>
            <w:tcW w:type="dxa" w:w="2800"/>
            <w:tcBorders>
              <w:top w:val="single" w:color="D8CDBA" w:sz="4"/>
              <w:left w:val="single" w:color="D8CDBA" w:sz="4"/>
              <w:bottom w:val="single" w:color="D8CDBA" w:sz="4"/>
              <w:right w:val="single" w:color="D8CDBA" w:sz="4"/>
            </w:tcBorders>
            <w:shd w:fill="F7F2E7" w:color="auto" w:val="clear"/>
            <w:tcMar>
              <w:top w:type="dxa" w:w="90"/>
              <w:left w:type="dxa" w:w="130"/>
              <w:bottom w:type="dxa" w:w="90"/>
              <w:right w:type="dxa" w:w="130"/>
            </w:tcMar>
            <w:vAlign w:val="center"/>
          </w:tcPr>
          <w:p>
            <w:pPr>
              <w:spacing w:after="0" w:line="258"/>
              <w:jc w:val="right"/>
            </w:pPr>
            <w:r>
              <w:rPr>
                <w:rFonts w:ascii="Calibri" w:cs="Calibri" w:eastAsia="Calibri" w:hAnsi="Calibri"/>
                <w:color w:val="3F5A36"/>
                <w:sz w:val="20"/>
                <w:szCs w:val="20"/>
              </w:rPr>
              <w:t xml:space="preserve">≈ €19  (4%)</w:t>
            </w:r>
          </w:p>
        </w:tc>
      </w:tr>
      <w:tr>
        <w:tc>
          <w:tcPr>
            <w:tcW w:type="dxa" w:w="3760"/>
            <w:tcBorders>
              <w:top w:val="single" w:color="D8CDBA" w:sz="4"/>
              <w:left w:val="single" w:color="D8CDBA" w:sz="4"/>
              <w:bottom w:val="single" w:color="D8CDBA" w:sz="4"/>
              <w:right w:val="single" w:color="D8CDBA" w:sz="4"/>
            </w:tcBorders>
            <w:shd w:fill="E4EADF" w:color="auto" w:val="clear"/>
            <w:tcMar>
              <w:top w:type="dxa" w:w="90"/>
              <w:left w:type="dxa" w:w="130"/>
              <w:bottom w:type="dxa" w:w="90"/>
              <w:right w:type="dxa" w:w="130"/>
            </w:tcMar>
            <w:vAlign w:val="center"/>
          </w:tcPr>
          <w:p>
            <w:pPr>
              <w:spacing w:after="0" w:line="258"/>
              <w:jc w:val="left"/>
            </w:pPr>
            <w:r>
              <w:rPr>
                <w:rFonts w:ascii="Calibri" w:cs="Calibri" w:eastAsia="Calibri" w:hAnsi="Calibri"/>
                <w:b/>
                <w:bCs/>
                <w:color w:val="3D2B1F"/>
                <w:sz w:val="20"/>
                <w:szCs w:val="20"/>
              </w:rPr>
              <w:t xml:space="preserve">Agorasim keeps</w:t>
            </w:r>
          </w:p>
        </w:tc>
        <w:tc>
          <w:tcPr>
            <w:tcW w:type="dxa" w:w="2800"/>
            <w:tcBorders>
              <w:top w:val="single" w:color="D8CDBA" w:sz="4"/>
              <w:left w:val="single" w:color="D8CDBA" w:sz="4"/>
              <w:bottom w:val="single" w:color="D8CDBA" w:sz="4"/>
              <w:right w:val="single" w:color="D8CDBA" w:sz="4"/>
            </w:tcBorders>
            <w:shd w:fill="E4EADF" w:color="auto" w:val="clear"/>
            <w:tcMar>
              <w:top w:type="dxa" w:w="90"/>
              <w:left w:type="dxa" w:w="130"/>
              <w:bottom w:type="dxa" w:w="90"/>
              <w:right w:type="dxa" w:w="130"/>
            </w:tcMar>
            <w:vAlign w:val="center"/>
          </w:tcPr>
          <w:p>
            <w:pPr>
              <w:spacing w:after="0" w:line="258"/>
              <w:jc w:val="right"/>
            </w:pPr>
            <w:r>
              <w:rPr>
                <w:rFonts w:ascii="Calibri" w:cs="Calibri" w:eastAsia="Calibri" w:hAnsi="Calibri"/>
                <w:b/>
                <w:bCs/>
                <w:color w:val="3D2B1F"/>
                <w:sz w:val="20"/>
                <w:szCs w:val="20"/>
              </w:rPr>
              <w:t xml:space="preserve">€430</w:t>
            </w:r>
          </w:p>
        </w:tc>
        <w:tc>
          <w:tcPr>
            <w:tcW w:type="dxa" w:w="2800"/>
            <w:tcBorders>
              <w:top w:val="single" w:color="D8CDBA" w:sz="4"/>
              <w:left w:val="single" w:color="D8CDBA" w:sz="4"/>
              <w:bottom w:val="single" w:color="D8CDBA" w:sz="4"/>
              <w:right w:val="single" w:color="D8CDBA" w:sz="4"/>
            </w:tcBorders>
            <w:shd w:fill="E4EADF" w:color="auto" w:val="clear"/>
            <w:tcMar>
              <w:top w:type="dxa" w:w="90"/>
              <w:left w:type="dxa" w:w="130"/>
              <w:bottom w:type="dxa" w:w="90"/>
              <w:right w:type="dxa" w:w="130"/>
            </w:tcMar>
            <w:vAlign w:val="center"/>
          </w:tcPr>
          <w:p>
            <w:pPr>
              <w:spacing w:after="0" w:line="258"/>
              <w:jc w:val="right"/>
            </w:pPr>
            <w:r>
              <w:rPr>
                <w:rFonts w:ascii="Calibri" w:cs="Calibri" w:eastAsia="Calibri" w:hAnsi="Calibri"/>
                <w:b/>
                <w:bCs/>
                <w:color w:val="3F5A36"/>
                <w:sz w:val="20"/>
                <w:szCs w:val="20"/>
              </w:rPr>
              <w:t xml:space="preserve">≈ €444</w:t>
            </w:r>
          </w:p>
        </w:tc>
      </w:tr>
      <w:tr>
        <w:tc>
          <w:tcPr>
            <w:tcW w:type="dxa" w:w="3760"/>
            <w:tcBorders>
              <w:top w:val="single" w:color="D8CDBA" w:sz="4"/>
              <w:left w:val="single" w:color="D8CDBA" w:sz="4"/>
              <w:bottom w:val="single" w:color="D8CDBA" w:sz="4"/>
              <w:right w:val="single" w:color="D8CDBA" w:sz="4"/>
            </w:tcBorders>
            <w:shd w:fill="FFFFFF" w:color="auto" w:val="clear"/>
            <w:tcMar>
              <w:top w:type="dxa" w:w="90"/>
              <w:left w:type="dxa" w:w="130"/>
              <w:bottom w:type="dxa" w:w="90"/>
              <w:right w:type="dxa" w:w="130"/>
            </w:tcMar>
            <w:vAlign w:val="center"/>
          </w:tcPr>
          <w:p>
            <w:pPr>
              <w:spacing w:after="0" w:line="258"/>
              <w:jc w:val="left"/>
            </w:pPr>
            <w:r>
              <w:rPr>
                <w:rFonts w:ascii="Calibri" w:cs="Calibri" w:eastAsia="Calibri" w:hAnsi="Calibri"/>
                <w:color w:val="3D2B1F"/>
                <w:sz w:val="20"/>
                <w:szCs w:val="20"/>
              </w:rPr>
              <w:t xml:space="preserve">vs. your €440 target</w:t>
            </w:r>
          </w:p>
        </w:tc>
        <w:tc>
          <w:tcPr>
            <w:tcW w:type="dxa" w:w="2800"/>
            <w:tcBorders>
              <w:top w:val="single" w:color="D8CDBA" w:sz="4"/>
              <w:left w:val="single" w:color="D8CDBA" w:sz="4"/>
              <w:bottom w:val="single" w:color="D8CDBA" w:sz="4"/>
              <w:right w:val="single" w:color="D8CDBA" w:sz="4"/>
            </w:tcBorders>
            <w:shd w:fill="FFFFFF" w:color="auto" w:val="clear"/>
            <w:tcMar>
              <w:top w:type="dxa" w:w="90"/>
              <w:left w:type="dxa" w:w="130"/>
              <w:bottom w:type="dxa" w:w="90"/>
              <w:right w:type="dxa" w:w="130"/>
            </w:tcMar>
            <w:vAlign w:val="center"/>
          </w:tcPr>
          <w:p>
            <w:pPr>
              <w:spacing w:after="0" w:line="258"/>
              <w:jc w:val="right"/>
            </w:pPr>
            <w:r>
              <w:rPr>
                <w:rFonts w:ascii="Calibri" w:cs="Calibri" w:eastAsia="Calibri" w:hAnsi="Calibri"/>
                <w:color w:val="3D2B1F"/>
                <w:sz w:val="20"/>
                <w:szCs w:val="20"/>
              </w:rPr>
              <w:t xml:space="preserve">−€10</w:t>
            </w:r>
          </w:p>
        </w:tc>
        <w:tc>
          <w:tcPr>
            <w:tcW w:type="dxa" w:w="2800"/>
            <w:tcBorders>
              <w:top w:val="single" w:color="D8CDBA" w:sz="4"/>
              <w:left w:val="single" w:color="D8CDBA" w:sz="4"/>
              <w:bottom w:val="single" w:color="D8CDBA" w:sz="4"/>
              <w:right w:val="single" w:color="D8CDBA" w:sz="4"/>
            </w:tcBorders>
            <w:shd w:fill="FFFFFF" w:color="auto" w:val="clear"/>
            <w:tcMar>
              <w:top w:type="dxa" w:w="90"/>
              <w:left w:type="dxa" w:w="130"/>
              <w:bottom w:type="dxa" w:w="90"/>
              <w:right w:type="dxa" w:w="130"/>
            </w:tcMar>
            <w:vAlign w:val="center"/>
          </w:tcPr>
          <w:p>
            <w:pPr>
              <w:spacing w:after="0" w:line="258"/>
              <w:jc w:val="right"/>
            </w:pPr>
            <w:r>
              <w:rPr>
                <w:rFonts w:ascii="Calibri" w:cs="Calibri" w:eastAsia="Calibri" w:hAnsi="Calibri"/>
                <w:color w:val="3F5A36"/>
                <w:sz w:val="20"/>
                <w:szCs w:val="20"/>
              </w:rPr>
              <w:t xml:space="preserve">+€4</w:t>
            </w:r>
          </w:p>
        </w:tc>
      </w:tr>
    </w:tbl>
    <w:p>
      <w:pPr>
        <w:spacing w:after="100"/>
      </w:pPr>
    </w:p>
    <w:p>
      <w:pPr>
        <w:spacing w:after="120" w:line="276"/>
      </w:pPr>
      <w:r>
        <w:rPr>
          <w:rFonts w:ascii="Calibri" w:cs="Calibri" w:eastAsia="Calibri" w:hAnsi="Calibri"/>
          <w:color w:val="3D2B1F"/>
          <w:sz w:val="21"/>
          <w:szCs w:val="21"/>
        </w:rPr>
        <w:t xml:space="preserve">The guest pays exactly what they pay today, yet </w:t>
      </w:r>
      <w:r>
        <w:rPr>
          <w:rFonts w:ascii="Calibri" w:cs="Calibri" w:eastAsia="Calibri" w:hAnsi="Calibri"/>
          <w:b/>
          <w:bCs/>
          <w:color w:val="3F5A36"/>
          <w:sz w:val="21"/>
          <w:szCs w:val="21"/>
        </w:rPr>
        <w:t xml:space="preserve">you keep about €14 more per booking (≈€444 vs €430)</w:t>
      </w:r>
      <w:r>
        <w:rPr>
          <w:rFonts w:ascii="Calibri" w:cs="Calibri" w:eastAsia="Calibri" w:hAnsi="Calibri"/>
          <w:color w:val="3D2B1F"/>
          <w:sz w:val="21"/>
          <w:szCs w:val="21"/>
        </w:rPr>
        <w:t xml:space="preserve"> and, for the first time, clear your own €440 price point — while the platform's cut is less than half the old one.</w:t>
      </w:r>
    </w:p>
    <w:p>
      <w:pPr>
        <w:pStyle w:val="Heading2"/>
        <w:spacing w:after="100" w:before="240"/>
      </w:pPr>
      <w:r>
        <w:rPr>
          <w:rFonts w:ascii="Georgia" w:cs="Georgia" w:eastAsia="Georgia" w:hAnsi="Georgia"/>
          <w:b/>
          <w:bCs/>
          <w:color w:val="3D2B1F"/>
          <w:sz w:val="24"/>
          <w:szCs w:val="24"/>
        </w:rPr>
        <w:t xml:space="preserve">The same rule across every kind of booking</w:t>
      </w:r>
    </w:p>
    <w:p>
      <w:pPr>
        <w:spacing w:after="120" w:line="276"/>
      </w:pPr>
      <w:r>
        <w:rPr>
          <w:rFonts w:ascii="Calibri" w:cs="Calibri" w:eastAsia="Calibri" w:hAnsi="Calibri"/>
          <w:color w:val="3D2B1F"/>
          <w:sz w:val="21"/>
          <w:szCs w:val="21"/>
        </w:rPr>
        <w:t xml:space="preserve">Because it's a percentage, one rule covers the whole range — from a short two-person tasting to a full private day with add-ons: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3960"/>
            <w:tcBorders>
              <w:top w:val="single" w:color="D8CDBA" w:sz="4"/>
              <w:left w:val="single" w:color="D8CDBA" w:sz="4"/>
              <w:bottom w:val="single" w:color="D8CDBA" w:sz="4"/>
              <w:right w:val="single" w:color="D8CDBA" w:sz="4"/>
            </w:tcBorders>
            <w:shd w:fill="3F5A36" w:color="auto" w:val="clear"/>
            <w:tcMar>
              <w:top w:type="dxa" w:w="90"/>
              <w:left w:type="dxa" w:w="130"/>
              <w:bottom w:type="dxa" w:w="90"/>
              <w:right w:type="dxa" w:w="130"/>
            </w:tcMar>
            <w:vAlign w:val="center"/>
          </w:tcPr>
          <w:p>
            <w:pPr>
              <w:spacing w:after="0" w:line="258"/>
              <w:jc w:val="left"/>
            </w:pPr>
            <w:r>
              <w:rPr>
                <w:rFonts w:ascii="Calibri" w:cs="Calibri" w:eastAsia="Calibri" w:hAnsi="Calibri"/>
                <w:b/>
                <w:bCs/>
                <w:color w:val="FFFFFF"/>
                <w:sz w:val="17"/>
                <w:szCs w:val="17"/>
              </w:rPr>
              <w:t xml:space="preserve">BOOKING SCENARIO</w:t>
            </w:r>
          </w:p>
        </w:tc>
        <w:tc>
          <w:tcPr>
            <w:tcW w:type="dxa" w:w="1800"/>
            <w:tcBorders>
              <w:top w:val="single" w:color="D8CDBA" w:sz="4"/>
              <w:left w:val="single" w:color="D8CDBA" w:sz="4"/>
              <w:bottom w:val="single" w:color="D8CDBA" w:sz="4"/>
              <w:right w:val="single" w:color="D8CDBA" w:sz="4"/>
            </w:tcBorders>
            <w:shd w:fill="3F5A36" w:color="auto" w:val="clear"/>
            <w:tcMar>
              <w:top w:type="dxa" w:w="90"/>
              <w:left w:type="dxa" w:w="130"/>
              <w:bottom w:type="dxa" w:w="90"/>
              <w:right w:type="dxa" w:w="130"/>
            </w:tcMar>
            <w:vAlign w:val="center"/>
          </w:tcPr>
          <w:p>
            <w:pPr>
              <w:spacing w:after="0" w:line="258"/>
              <w:jc w:val="right"/>
            </w:pPr>
            <w:r>
              <w:rPr>
                <w:rFonts w:ascii="Calibri" w:cs="Calibri" w:eastAsia="Calibri" w:hAnsi="Calibri"/>
                <w:b/>
                <w:bCs/>
                <w:color w:val="FFFFFF"/>
                <w:sz w:val="17"/>
                <w:szCs w:val="17"/>
              </w:rPr>
              <w:t xml:space="preserve">GUEST PAYS</w:t>
            </w:r>
          </w:p>
        </w:tc>
        <w:tc>
          <w:tcPr>
            <w:tcW w:type="dxa" w:w="1800"/>
            <w:tcBorders>
              <w:top w:val="single" w:color="D8CDBA" w:sz="4"/>
              <w:left w:val="single" w:color="D8CDBA" w:sz="4"/>
              <w:bottom w:val="single" w:color="D8CDBA" w:sz="4"/>
              <w:right w:val="single" w:color="D8CDBA" w:sz="4"/>
            </w:tcBorders>
            <w:shd w:fill="3F5A36" w:color="auto" w:val="clear"/>
            <w:tcMar>
              <w:top w:type="dxa" w:w="90"/>
              <w:left w:type="dxa" w:w="130"/>
              <w:bottom w:type="dxa" w:w="90"/>
              <w:right w:type="dxa" w:w="130"/>
            </w:tcMar>
            <w:vAlign w:val="center"/>
          </w:tcPr>
          <w:p>
            <w:pPr>
              <w:spacing w:after="0" w:line="258"/>
              <w:jc w:val="right"/>
            </w:pPr>
            <w:r>
              <w:rPr>
                <w:rFonts w:ascii="Calibri" w:cs="Calibri" w:eastAsia="Calibri" w:hAnsi="Calibri"/>
                <w:b/>
                <w:bCs/>
                <w:color w:val="FFFFFF"/>
                <w:sz w:val="17"/>
                <w:szCs w:val="17"/>
              </w:rPr>
              <w:t xml:space="preserve">COMMISSION</w:t>
            </w:r>
          </w:p>
        </w:tc>
        <w:tc>
          <w:tcPr>
            <w:tcW w:type="dxa" w:w="1800"/>
            <w:tcBorders>
              <w:top w:val="single" w:color="D8CDBA" w:sz="4"/>
              <w:left w:val="single" w:color="D8CDBA" w:sz="4"/>
              <w:bottom w:val="single" w:color="D8CDBA" w:sz="4"/>
              <w:right w:val="single" w:color="D8CDBA" w:sz="4"/>
            </w:tcBorders>
            <w:shd w:fill="3F5A36" w:color="auto" w:val="clear"/>
            <w:tcMar>
              <w:top w:type="dxa" w:w="90"/>
              <w:left w:type="dxa" w:w="130"/>
              <w:bottom w:type="dxa" w:w="90"/>
              <w:right w:type="dxa" w:w="130"/>
            </w:tcMar>
            <w:vAlign w:val="center"/>
          </w:tcPr>
          <w:p>
            <w:pPr>
              <w:spacing w:after="0" w:line="258"/>
              <w:jc w:val="right"/>
            </w:pPr>
            <w:r>
              <w:rPr>
                <w:rFonts w:ascii="Calibri" w:cs="Calibri" w:eastAsia="Calibri" w:hAnsi="Calibri"/>
                <w:b/>
                <w:bCs/>
                <w:color w:val="FFFFFF"/>
                <w:sz w:val="17"/>
                <w:szCs w:val="17"/>
              </w:rPr>
              <w:t xml:space="preserve">YOU KEEP*</w:t>
            </w:r>
          </w:p>
        </w:tc>
      </w:tr>
      <w:tr>
        <w:tc>
          <w:tcPr>
            <w:tcW w:type="dxa" w:w="3960"/>
            <w:tcBorders>
              <w:top w:val="single" w:color="D8CDBA" w:sz="4"/>
              <w:left w:val="single" w:color="D8CDBA" w:sz="4"/>
              <w:bottom w:val="single" w:color="D8CDBA" w:sz="4"/>
              <w:right w:val="single" w:color="D8CDBA" w:sz="4"/>
            </w:tcBorders>
            <w:shd w:fill="F7F2E7" w:color="auto" w:val="clear"/>
            <w:tcMar>
              <w:top w:type="dxa" w:w="90"/>
              <w:left w:type="dxa" w:w="130"/>
              <w:bottom w:type="dxa" w:w="90"/>
              <w:right w:type="dxa" w:w="130"/>
            </w:tcMar>
            <w:vAlign w:val="center"/>
          </w:tcPr>
          <w:p>
            <w:pPr>
              <w:spacing w:after="0" w:line="258"/>
              <w:jc w:val="left"/>
            </w:pPr>
            <w:r>
              <w:rPr>
                <w:rFonts w:ascii="Calibri" w:cs="Calibri" w:eastAsia="Calibri" w:hAnsi="Calibri"/>
                <w:color w:val="3D2B1F"/>
                <w:sz w:val="19"/>
                <w:szCs w:val="19"/>
              </w:rPr>
              <w:t xml:space="preserve">Couple · one tasting add-on</w:t>
            </w:r>
          </w:p>
        </w:tc>
        <w:tc>
          <w:tcPr>
            <w:tcW w:type="dxa" w:w="1800"/>
            <w:tcBorders>
              <w:top w:val="single" w:color="D8CDBA" w:sz="4"/>
              <w:left w:val="single" w:color="D8CDBA" w:sz="4"/>
              <w:bottom w:val="single" w:color="D8CDBA" w:sz="4"/>
              <w:right w:val="single" w:color="D8CDBA" w:sz="4"/>
            </w:tcBorders>
            <w:shd w:fill="F7F2E7" w:color="auto" w:val="clear"/>
            <w:tcMar>
              <w:top w:type="dxa" w:w="90"/>
              <w:left w:type="dxa" w:w="130"/>
              <w:bottom w:type="dxa" w:w="90"/>
              <w:right w:type="dxa" w:w="130"/>
            </w:tcMar>
            <w:vAlign w:val="center"/>
          </w:tcPr>
          <w:p>
            <w:pPr>
              <w:spacing w:after="0" w:line="258"/>
              <w:jc w:val="right"/>
            </w:pPr>
            <w:r>
              <w:rPr>
                <w:rFonts w:ascii="Calibri" w:cs="Calibri" w:eastAsia="Calibri" w:hAnsi="Calibri"/>
                <w:color w:val="3D2B1F"/>
                <w:sz w:val="19"/>
                <w:szCs w:val="19"/>
              </w:rPr>
              <w:t xml:space="preserve">€150</w:t>
            </w:r>
          </w:p>
        </w:tc>
        <w:tc>
          <w:tcPr>
            <w:tcW w:type="dxa" w:w="1800"/>
            <w:tcBorders>
              <w:top w:val="single" w:color="D8CDBA" w:sz="4"/>
              <w:left w:val="single" w:color="D8CDBA" w:sz="4"/>
              <w:bottom w:val="single" w:color="D8CDBA" w:sz="4"/>
              <w:right w:val="single" w:color="D8CDBA" w:sz="4"/>
            </w:tcBorders>
            <w:shd w:fill="F7F2E7" w:color="auto" w:val="clear"/>
            <w:tcMar>
              <w:top w:type="dxa" w:w="90"/>
              <w:left w:type="dxa" w:w="130"/>
              <w:bottom w:type="dxa" w:w="90"/>
              <w:right w:type="dxa" w:w="130"/>
            </w:tcMar>
            <w:vAlign w:val="center"/>
          </w:tcPr>
          <w:p>
            <w:pPr>
              <w:spacing w:after="0" w:line="258"/>
              <w:jc w:val="right"/>
            </w:pPr>
            <w:r>
              <w:rPr>
                <w:rFonts w:ascii="Calibri" w:cs="Calibri" w:eastAsia="Calibri" w:hAnsi="Calibri"/>
                <w:b/>
                <w:bCs/>
                <w:color w:val="3F5A36"/>
                <w:sz w:val="19"/>
                <w:szCs w:val="19"/>
              </w:rPr>
              <w:t xml:space="preserve">€10</w:t>
            </w:r>
          </w:p>
        </w:tc>
        <w:tc>
          <w:tcPr>
            <w:tcW w:type="dxa" w:w="1800"/>
            <w:tcBorders>
              <w:top w:val="single" w:color="D8CDBA" w:sz="4"/>
              <w:left w:val="single" w:color="D8CDBA" w:sz="4"/>
              <w:bottom w:val="single" w:color="D8CDBA" w:sz="4"/>
              <w:right w:val="single" w:color="D8CDBA" w:sz="4"/>
            </w:tcBorders>
            <w:shd w:fill="F7F2E7" w:color="auto" w:val="clear"/>
            <w:tcMar>
              <w:top w:type="dxa" w:w="90"/>
              <w:left w:type="dxa" w:w="130"/>
              <w:bottom w:type="dxa" w:w="90"/>
              <w:right w:type="dxa" w:w="130"/>
            </w:tcMar>
            <w:vAlign w:val="center"/>
          </w:tcPr>
          <w:p>
            <w:pPr>
              <w:spacing w:after="0" w:line="258"/>
              <w:jc w:val="right"/>
            </w:pPr>
            <w:r>
              <w:rPr>
                <w:rFonts w:ascii="Calibri" w:cs="Calibri" w:eastAsia="Calibri" w:hAnsi="Calibri"/>
                <w:b/>
                <w:bCs/>
                <w:color w:val="3D2B1F"/>
                <w:sz w:val="19"/>
                <w:szCs w:val="19"/>
              </w:rPr>
              <w:t xml:space="preserve">≈ €138</w:t>
            </w:r>
          </w:p>
        </w:tc>
      </w:tr>
      <w:tr>
        <w:tc>
          <w:tcPr>
            <w:tcW w:type="dxa" w:w="3960"/>
            <w:tcBorders>
              <w:top w:val="single" w:color="D8CDBA" w:sz="4"/>
              <w:left w:val="single" w:color="D8CDBA" w:sz="4"/>
              <w:bottom w:val="single" w:color="D8CDBA" w:sz="4"/>
              <w:right w:val="single" w:color="D8CDBA" w:sz="4"/>
            </w:tcBorders>
            <w:shd w:fill="FFFFFF" w:color="auto" w:val="clear"/>
            <w:tcMar>
              <w:top w:type="dxa" w:w="90"/>
              <w:left w:type="dxa" w:w="130"/>
              <w:bottom w:type="dxa" w:w="90"/>
              <w:right w:type="dxa" w:w="130"/>
            </w:tcMar>
            <w:vAlign w:val="center"/>
          </w:tcPr>
          <w:p>
            <w:pPr>
              <w:spacing w:after="0" w:line="258"/>
              <w:jc w:val="left"/>
            </w:pPr>
            <w:r>
              <w:rPr>
                <w:rFonts w:ascii="Calibri" w:cs="Calibri" w:eastAsia="Calibri" w:hAnsi="Calibri"/>
                <w:color w:val="3D2B1F"/>
                <w:sz w:val="19"/>
                <w:szCs w:val="19"/>
              </w:rPr>
              <w:t xml:space="preserve">Small-group day · 2 guests</w:t>
            </w:r>
          </w:p>
        </w:tc>
        <w:tc>
          <w:tcPr>
            <w:tcW w:type="dxa" w:w="1800"/>
            <w:tcBorders>
              <w:top w:val="single" w:color="D8CDBA" w:sz="4"/>
              <w:left w:val="single" w:color="D8CDBA" w:sz="4"/>
              <w:bottom w:val="single" w:color="D8CDBA" w:sz="4"/>
              <w:right w:val="single" w:color="D8CDBA" w:sz="4"/>
            </w:tcBorders>
            <w:shd w:fill="FFFFFF" w:color="auto" w:val="clear"/>
            <w:tcMar>
              <w:top w:type="dxa" w:w="90"/>
              <w:left w:type="dxa" w:w="130"/>
              <w:bottom w:type="dxa" w:w="90"/>
              <w:right w:type="dxa" w:w="130"/>
            </w:tcMar>
            <w:vAlign w:val="center"/>
          </w:tcPr>
          <w:p>
            <w:pPr>
              <w:spacing w:after="0" w:line="258"/>
              <w:jc w:val="right"/>
            </w:pPr>
            <w:r>
              <w:rPr>
                <w:rFonts w:ascii="Calibri" w:cs="Calibri" w:eastAsia="Calibri" w:hAnsi="Calibri"/>
                <w:color w:val="3D2B1F"/>
                <w:sz w:val="19"/>
                <w:szCs w:val="19"/>
              </w:rPr>
              <w:t xml:space="preserve">€470</w:t>
            </w:r>
          </w:p>
        </w:tc>
        <w:tc>
          <w:tcPr>
            <w:tcW w:type="dxa" w:w="1800"/>
            <w:tcBorders>
              <w:top w:val="single" w:color="D8CDBA" w:sz="4"/>
              <w:left w:val="single" w:color="D8CDBA" w:sz="4"/>
              <w:bottom w:val="single" w:color="D8CDBA" w:sz="4"/>
              <w:right w:val="single" w:color="D8CDBA" w:sz="4"/>
            </w:tcBorders>
            <w:shd w:fill="FFFFFF" w:color="auto" w:val="clear"/>
            <w:tcMar>
              <w:top w:type="dxa" w:w="90"/>
              <w:left w:type="dxa" w:w="130"/>
              <w:bottom w:type="dxa" w:w="90"/>
              <w:right w:type="dxa" w:w="130"/>
            </w:tcMar>
            <w:vAlign w:val="center"/>
          </w:tcPr>
          <w:p>
            <w:pPr>
              <w:spacing w:after="0" w:line="258"/>
              <w:jc w:val="right"/>
            </w:pPr>
            <w:r>
              <w:rPr>
                <w:rFonts w:ascii="Calibri" w:cs="Calibri" w:eastAsia="Calibri" w:hAnsi="Calibri"/>
                <w:b/>
                <w:bCs/>
                <w:color w:val="3F5A36"/>
                <w:sz w:val="19"/>
                <w:szCs w:val="19"/>
              </w:rPr>
              <w:t xml:space="preserve">≈ €19</w:t>
            </w:r>
          </w:p>
        </w:tc>
        <w:tc>
          <w:tcPr>
            <w:tcW w:type="dxa" w:w="1800"/>
            <w:tcBorders>
              <w:top w:val="single" w:color="D8CDBA" w:sz="4"/>
              <w:left w:val="single" w:color="D8CDBA" w:sz="4"/>
              <w:bottom w:val="single" w:color="D8CDBA" w:sz="4"/>
              <w:right w:val="single" w:color="D8CDBA" w:sz="4"/>
            </w:tcBorders>
            <w:shd w:fill="FFFFFF" w:color="auto" w:val="clear"/>
            <w:tcMar>
              <w:top w:type="dxa" w:w="90"/>
              <w:left w:type="dxa" w:w="130"/>
              <w:bottom w:type="dxa" w:w="90"/>
              <w:right w:type="dxa" w:w="130"/>
            </w:tcMar>
            <w:vAlign w:val="center"/>
          </w:tcPr>
          <w:p>
            <w:pPr>
              <w:spacing w:after="0" w:line="258"/>
              <w:jc w:val="right"/>
            </w:pPr>
            <w:r>
              <w:rPr>
                <w:rFonts w:ascii="Calibri" w:cs="Calibri" w:eastAsia="Calibri" w:hAnsi="Calibri"/>
                <w:b/>
                <w:bCs/>
                <w:color w:val="3D2B1F"/>
                <w:sz w:val="19"/>
                <w:szCs w:val="19"/>
              </w:rPr>
              <w:t xml:space="preserve">≈ €444</w:t>
            </w:r>
          </w:p>
        </w:tc>
      </w:tr>
      <w:tr>
        <w:tc>
          <w:tcPr>
            <w:tcW w:type="dxa" w:w="3960"/>
            <w:tcBorders>
              <w:top w:val="single" w:color="D8CDBA" w:sz="4"/>
              <w:left w:val="single" w:color="D8CDBA" w:sz="4"/>
              <w:bottom w:val="single" w:color="D8CDBA" w:sz="4"/>
              <w:right w:val="single" w:color="D8CDBA" w:sz="4"/>
            </w:tcBorders>
            <w:shd w:fill="F7F2E7" w:color="auto" w:val="clear"/>
            <w:tcMar>
              <w:top w:type="dxa" w:w="90"/>
              <w:left w:type="dxa" w:w="130"/>
              <w:bottom w:type="dxa" w:w="90"/>
              <w:right w:type="dxa" w:w="130"/>
            </w:tcMar>
            <w:vAlign w:val="center"/>
          </w:tcPr>
          <w:p>
            <w:pPr>
              <w:spacing w:after="0" w:line="258"/>
              <w:jc w:val="left"/>
            </w:pPr>
            <w:r>
              <w:rPr>
                <w:rFonts w:ascii="Calibri" w:cs="Calibri" w:eastAsia="Calibri" w:hAnsi="Calibri"/>
                <w:color w:val="3D2B1F"/>
                <w:sz w:val="19"/>
                <w:szCs w:val="19"/>
              </w:rPr>
              <w:t xml:space="preserve">Private full day · family of 4</w:t>
            </w:r>
          </w:p>
        </w:tc>
        <w:tc>
          <w:tcPr>
            <w:tcW w:type="dxa" w:w="1800"/>
            <w:tcBorders>
              <w:top w:val="single" w:color="D8CDBA" w:sz="4"/>
              <w:left w:val="single" w:color="D8CDBA" w:sz="4"/>
              <w:bottom w:val="single" w:color="D8CDBA" w:sz="4"/>
              <w:right w:val="single" w:color="D8CDBA" w:sz="4"/>
            </w:tcBorders>
            <w:shd w:fill="F7F2E7" w:color="auto" w:val="clear"/>
            <w:tcMar>
              <w:top w:type="dxa" w:w="90"/>
              <w:left w:type="dxa" w:w="130"/>
              <w:bottom w:type="dxa" w:w="90"/>
              <w:right w:type="dxa" w:w="130"/>
            </w:tcMar>
            <w:vAlign w:val="center"/>
          </w:tcPr>
          <w:p>
            <w:pPr>
              <w:spacing w:after="0" w:line="258"/>
              <w:jc w:val="right"/>
            </w:pPr>
            <w:r>
              <w:rPr>
                <w:rFonts w:ascii="Calibri" w:cs="Calibri" w:eastAsia="Calibri" w:hAnsi="Calibri"/>
                <w:color w:val="3D2B1F"/>
                <w:sz w:val="19"/>
                <w:szCs w:val="19"/>
              </w:rPr>
              <w:t xml:space="preserve">€900</w:t>
            </w:r>
          </w:p>
        </w:tc>
        <w:tc>
          <w:tcPr>
            <w:tcW w:type="dxa" w:w="1800"/>
            <w:tcBorders>
              <w:top w:val="single" w:color="D8CDBA" w:sz="4"/>
              <w:left w:val="single" w:color="D8CDBA" w:sz="4"/>
              <w:bottom w:val="single" w:color="D8CDBA" w:sz="4"/>
              <w:right w:val="single" w:color="D8CDBA" w:sz="4"/>
            </w:tcBorders>
            <w:shd w:fill="F7F2E7" w:color="auto" w:val="clear"/>
            <w:tcMar>
              <w:top w:type="dxa" w:w="90"/>
              <w:left w:type="dxa" w:w="130"/>
              <w:bottom w:type="dxa" w:w="90"/>
              <w:right w:type="dxa" w:w="130"/>
            </w:tcMar>
            <w:vAlign w:val="center"/>
          </w:tcPr>
          <w:p>
            <w:pPr>
              <w:spacing w:after="0" w:line="258"/>
              <w:jc w:val="right"/>
            </w:pPr>
            <w:r>
              <w:rPr>
                <w:rFonts w:ascii="Calibri" w:cs="Calibri" w:eastAsia="Calibri" w:hAnsi="Calibri"/>
                <w:b/>
                <w:bCs/>
                <w:color w:val="3F5A36"/>
                <w:sz w:val="19"/>
                <w:szCs w:val="19"/>
              </w:rPr>
              <w:t xml:space="preserve">€36</w:t>
            </w:r>
          </w:p>
        </w:tc>
        <w:tc>
          <w:tcPr>
            <w:tcW w:type="dxa" w:w="1800"/>
            <w:tcBorders>
              <w:top w:val="single" w:color="D8CDBA" w:sz="4"/>
              <w:left w:val="single" w:color="D8CDBA" w:sz="4"/>
              <w:bottom w:val="single" w:color="D8CDBA" w:sz="4"/>
              <w:right w:val="single" w:color="D8CDBA" w:sz="4"/>
            </w:tcBorders>
            <w:shd w:fill="F7F2E7" w:color="auto" w:val="clear"/>
            <w:tcMar>
              <w:top w:type="dxa" w:w="90"/>
              <w:left w:type="dxa" w:w="130"/>
              <w:bottom w:type="dxa" w:w="90"/>
              <w:right w:type="dxa" w:w="130"/>
            </w:tcMar>
            <w:vAlign w:val="center"/>
          </w:tcPr>
          <w:p>
            <w:pPr>
              <w:spacing w:after="0" w:line="258"/>
              <w:jc w:val="right"/>
            </w:pPr>
            <w:r>
              <w:rPr>
                <w:rFonts w:ascii="Calibri" w:cs="Calibri" w:eastAsia="Calibri" w:hAnsi="Calibri"/>
                <w:b/>
                <w:bCs/>
                <w:color w:val="3D2B1F"/>
                <w:sz w:val="19"/>
                <w:szCs w:val="19"/>
              </w:rPr>
              <w:t xml:space="preserve">≈ €850</w:t>
            </w:r>
          </w:p>
        </w:tc>
      </w:tr>
      <w:tr>
        <w:tc>
          <w:tcPr>
            <w:tcW w:type="dxa" w:w="3960"/>
            <w:tcBorders>
              <w:top w:val="single" w:color="D8CDBA" w:sz="4"/>
              <w:left w:val="single" w:color="D8CDBA" w:sz="4"/>
              <w:bottom w:val="single" w:color="D8CDBA" w:sz="4"/>
              <w:right w:val="single" w:color="D8CDBA" w:sz="4"/>
            </w:tcBorders>
            <w:shd w:fill="FFFFFF" w:color="auto" w:val="clear"/>
            <w:tcMar>
              <w:top w:type="dxa" w:w="90"/>
              <w:left w:type="dxa" w:w="130"/>
              <w:bottom w:type="dxa" w:w="90"/>
              <w:right w:type="dxa" w:w="130"/>
            </w:tcMar>
            <w:vAlign w:val="center"/>
          </w:tcPr>
          <w:p>
            <w:pPr>
              <w:spacing w:after="0" w:line="258"/>
              <w:jc w:val="left"/>
            </w:pPr>
            <w:r>
              <w:rPr>
                <w:rFonts w:ascii="Calibri" w:cs="Calibri" w:eastAsia="Calibri" w:hAnsi="Calibri"/>
                <w:color w:val="3D2B1F"/>
                <w:sz w:val="19"/>
                <w:szCs w:val="19"/>
              </w:rPr>
              <w:t xml:space="preserve">Private day + add-ons · group of 6</w:t>
            </w:r>
          </w:p>
        </w:tc>
        <w:tc>
          <w:tcPr>
            <w:tcW w:type="dxa" w:w="1800"/>
            <w:tcBorders>
              <w:top w:val="single" w:color="D8CDBA" w:sz="4"/>
              <w:left w:val="single" w:color="D8CDBA" w:sz="4"/>
              <w:bottom w:val="single" w:color="D8CDBA" w:sz="4"/>
              <w:right w:val="single" w:color="D8CDBA" w:sz="4"/>
            </w:tcBorders>
            <w:shd w:fill="FFFFFF" w:color="auto" w:val="clear"/>
            <w:tcMar>
              <w:top w:type="dxa" w:w="90"/>
              <w:left w:type="dxa" w:w="130"/>
              <w:bottom w:type="dxa" w:w="90"/>
              <w:right w:type="dxa" w:w="130"/>
            </w:tcMar>
            <w:vAlign w:val="center"/>
          </w:tcPr>
          <w:p>
            <w:pPr>
              <w:spacing w:after="0" w:line="258"/>
              <w:jc w:val="right"/>
            </w:pPr>
            <w:r>
              <w:rPr>
                <w:rFonts w:ascii="Calibri" w:cs="Calibri" w:eastAsia="Calibri" w:hAnsi="Calibri"/>
                <w:color w:val="3D2B1F"/>
                <w:sz w:val="19"/>
                <w:szCs w:val="19"/>
              </w:rPr>
              <w:t xml:space="preserve">€1,400</w:t>
            </w:r>
          </w:p>
        </w:tc>
        <w:tc>
          <w:tcPr>
            <w:tcW w:type="dxa" w:w="1800"/>
            <w:tcBorders>
              <w:top w:val="single" w:color="D8CDBA" w:sz="4"/>
              <w:left w:val="single" w:color="D8CDBA" w:sz="4"/>
              <w:bottom w:val="single" w:color="D8CDBA" w:sz="4"/>
              <w:right w:val="single" w:color="D8CDBA" w:sz="4"/>
            </w:tcBorders>
            <w:shd w:fill="FFFFFF" w:color="auto" w:val="clear"/>
            <w:tcMar>
              <w:top w:type="dxa" w:w="90"/>
              <w:left w:type="dxa" w:w="130"/>
              <w:bottom w:type="dxa" w:w="90"/>
              <w:right w:type="dxa" w:w="130"/>
            </w:tcMar>
            <w:vAlign w:val="center"/>
          </w:tcPr>
          <w:p>
            <w:pPr>
              <w:spacing w:after="0" w:line="258"/>
              <w:jc w:val="right"/>
            </w:pPr>
            <w:r>
              <w:rPr>
                <w:rFonts w:ascii="Calibri" w:cs="Calibri" w:eastAsia="Calibri" w:hAnsi="Calibri"/>
                <w:b/>
                <w:bCs/>
                <w:color w:val="3F5A36"/>
                <w:sz w:val="19"/>
                <w:szCs w:val="19"/>
              </w:rPr>
              <w:t xml:space="preserve">€50</w:t>
            </w:r>
          </w:p>
        </w:tc>
        <w:tc>
          <w:tcPr>
            <w:tcW w:type="dxa" w:w="1800"/>
            <w:tcBorders>
              <w:top w:val="single" w:color="D8CDBA" w:sz="4"/>
              <w:left w:val="single" w:color="D8CDBA" w:sz="4"/>
              <w:bottom w:val="single" w:color="D8CDBA" w:sz="4"/>
              <w:right w:val="single" w:color="D8CDBA" w:sz="4"/>
            </w:tcBorders>
            <w:shd w:fill="FFFFFF" w:color="auto" w:val="clear"/>
            <w:tcMar>
              <w:top w:type="dxa" w:w="90"/>
              <w:left w:type="dxa" w:w="130"/>
              <w:bottom w:type="dxa" w:w="90"/>
              <w:right w:type="dxa" w:w="130"/>
            </w:tcMar>
            <w:vAlign w:val="center"/>
          </w:tcPr>
          <w:p>
            <w:pPr>
              <w:spacing w:after="0" w:line="258"/>
              <w:jc w:val="right"/>
            </w:pPr>
            <w:r>
              <w:rPr>
                <w:rFonts w:ascii="Calibri" w:cs="Calibri" w:eastAsia="Calibri" w:hAnsi="Calibri"/>
                <w:b/>
                <w:bCs/>
                <w:color w:val="3D2B1F"/>
                <w:sz w:val="19"/>
                <w:szCs w:val="19"/>
              </w:rPr>
              <w:t xml:space="preserve">≈ €1,329</w:t>
            </w:r>
          </w:p>
        </w:tc>
      </w:tr>
    </w:tbl>
    <w:p>
      <w:pPr>
        <w:spacing w:after="40" w:before="40"/>
      </w:pPr>
      <w:r>
        <w:rPr>
          <w:rFonts w:ascii="Calibri" w:cs="Calibri" w:eastAsia="Calibri" w:hAnsi="Calibri"/>
          <w:i/>
          <w:iCs/>
          <w:color w:val="6B5D4F"/>
          <w:sz w:val="16"/>
          <w:szCs w:val="16"/>
        </w:rPr>
        <w:t xml:space="preserve">*After the 4% commission and Stripe processing. €150 booking meets the €10 floor; €1,400 booking hits the €50 cap (an effective 3.6%).</w:t>
      </w:r>
    </w:p>
    <w:p>
      <w:pPr>
        <w:spacing w:after="60" w:line="276"/>
      </w:pPr>
      <w:r>
        <w:rPr>
          <w:rFonts w:ascii="Calibri" w:cs="Calibri" w:eastAsia="Calibri" w:hAnsi="Calibri"/>
          <w:color w:val="3D2B1F"/>
          <w:sz w:val="21"/>
          <w:szCs w:val="21"/>
        </w:rPr>
        <w:t xml:space="preserve">Set the guest prices however you like for group size and activities — the commission always follows the final total, so the model never needs re-negotiating when your pricing changes. If you'd ever rather pass savings to guests than take the extra margin, the room is there; my recommendation is to hold your prices and simply keep more.</w:t>
      </w:r>
    </w:p>
    <w:p>
      <w:pPr>
        <w:pStyle w:val="Heading1"/>
        <w:spacing w:after="140" w:before="340"/>
      </w:pPr>
      <w:r>
        <w:rPr>
          <w:rFonts w:ascii="Georgia" w:cs="Georgia" w:eastAsia="Georgia" w:hAnsi="Georgia"/>
          <w:b/>
          <w:bCs/>
          <w:color w:val="3F5A36"/>
          <w:sz w:val="30"/>
          <w:szCs w:val="30"/>
        </w:rPr>
        <w:t xml:space="preserve">5. Car hire for weddings &amp; events</w:t>
      </w:r>
    </w:p>
    <w:p>
      <w:pPr>
        <w:spacing w:after="120" w:line="276"/>
      </w:pPr>
      <w:r>
        <w:rPr>
          <w:rFonts w:ascii="Calibri" w:cs="Calibri" w:eastAsia="Calibri" w:hAnsi="Calibri"/>
          <w:color w:val="3D2B1F"/>
          <w:sz w:val="21"/>
          <w:szCs w:val="21"/>
        </w:rPr>
        <w:t xml:space="preserve">Car hire is a different animal from a day tour: higher value, booked further ahead, and it needs a date held with a deposit and a balance settled before the event. Feature #6 (custom payment links) is built for exactly this. It follows the same </w:t>
      </w:r>
      <w:r>
        <w:rPr>
          <w:rFonts w:ascii="Calibri" w:cs="Calibri" w:eastAsia="Calibri" w:hAnsi="Calibri"/>
          <w:b/>
          <w:bCs/>
          <w:color w:val="3D2B1F"/>
          <w:sz w:val="21"/>
          <w:szCs w:val="21"/>
        </w:rPr>
        <w:t xml:space="preserve">percentage</w:t>
      </w:r>
      <w:r>
        <w:rPr>
          <w:rFonts w:ascii="Calibri" w:cs="Calibri" w:eastAsia="Calibri" w:hAnsi="Calibri"/>
          <w:color w:val="3D2B1F"/>
          <w:sz w:val="21"/>
          <w:szCs w:val="21"/>
        </w:rPr>
        <w:t xml:space="preserve"> logic as tours — just at a rate set for the extra coordination each event carries.</w:t>
      </w:r>
    </w:p>
    <w:p>
      <w:pPr>
        <w:pStyle w:val="Heading2"/>
        <w:spacing w:after="100" w:before="240"/>
      </w:pPr>
      <w:r>
        <w:rPr>
          <w:rFonts w:ascii="Georgia" w:cs="Georgia" w:eastAsia="Georgia" w:hAnsi="Georgia"/>
          <w:b/>
          <w:bCs/>
          <w:color w:val="3D2B1F"/>
          <w:sz w:val="24"/>
          <w:szCs w:val="24"/>
        </w:rPr>
        <w:t xml:space="preserve">How a booking flows</w:t>
      </w:r>
    </w:p>
    <w:p>
      <w:pPr>
        <w:pStyle w:val="ListParagraph"/>
        <w:numPr>
          <w:ilvl w:val="0"/>
          <w:numId w:val="1"/>
        </w:numPr>
        <w:spacing w:after="80" w:line="268"/>
      </w:pPr>
      <w:r>
        <w:rPr>
          <w:rFonts w:ascii="Calibri" w:cs="Calibri" w:eastAsia="Calibri" w:hAnsi="Calibri"/>
          <w:color w:val="3D2B1F"/>
          <w:sz w:val="21"/>
          <w:szCs w:val="21"/>
        </w:rPr>
        <w:t xml:space="preserve">Deposit to reserve the date — </w:t>
      </w:r>
      <w:r>
        <w:rPr>
          <w:rFonts w:ascii="Calibri" w:cs="Calibri" w:eastAsia="Calibri" w:hAnsi="Calibri"/>
          <w:b/>
          <w:bCs/>
          <w:color w:val="3D2B1F"/>
          <w:sz w:val="21"/>
          <w:szCs w:val="21"/>
        </w:rPr>
        <w:t xml:space="preserve">30% of the total</w:t>
      </w:r>
      <w:r>
        <w:rPr>
          <w:rFonts w:ascii="Calibri" w:cs="Calibri" w:eastAsia="Calibri" w:hAnsi="Calibri"/>
          <w:color w:val="3D2B1F"/>
          <w:sz w:val="21"/>
          <w:szCs w:val="21"/>
        </w:rPr>
        <w:t xml:space="preserve">, taken via a custom Stripe payment link, non-refundable inside a set window.</w:t>
      </w:r>
    </w:p>
    <w:p>
      <w:pPr>
        <w:pStyle w:val="ListParagraph"/>
        <w:numPr>
          <w:ilvl w:val="0"/>
          <w:numId w:val="1"/>
        </w:numPr>
        <w:spacing w:after="80" w:line="268"/>
      </w:pPr>
      <w:r>
        <w:rPr>
          <w:rFonts w:ascii="Calibri" w:cs="Calibri" w:eastAsia="Calibri" w:hAnsi="Calibri"/>
          <w:color w:val="3D2B1F"/>
          <w:sz w:val="21"/>
          <w:szCs w:val="21"/>
        </w:rPr>
        <w:t xml:space="preserve">Balance due </w:t>
      </w:r>
      <w:r>
        <w:rPr>
          <w:rFonts w:ascii="Calibri" w:cs="Calibri" w:eastAsia="Calibri" w:hAnsi="Calibri"/>
          <w:b/>
          <w:bCs/>
          <w:color w:val="3D2B1F"/>
          <w:sz w:val="21"/>
          <w:szCs w:val="21"/>
        </w:rPr>
        <w:t xml:space="preserve">14 days before</w:t>
      </w:r>
      <w:r>
        <w:rPr>
          <w:rFonts w:ascii="Calibri" w:cs="Calibri" w:eastAsia="Calibri" w:hAnsi="Calibri"/>
          <w:color w:val="3D2B1F"/>
          <w:sz w:val="21"/>
          <w:szCs w:val="21"/>
        </w:rPr>
        <w:t xml:space="preserve"> the event, collected by a second automatic payment link.</w:t>
      </w:r>
    </w:p>
    <w:p>
      <w:pPr>
        <w:pStyle w:val="ListParagraph"/>
        <w:numPr>
          <w:ilvl w:val="0"/>
          <w:numId w:val="1"/>
        </w:numPr>
        <w:spacing w:after="80" w:line="268"/>
      </w:pPr>
      <w:r>
        <w:rPr>
          <w:rFonts w:ascii="Calibri" w:cs="Calibri" w:eastAsia="Calibri" w:hAnsi="Calibri"/>
          <w:color w:val="3D2B1F"/>
          <w:sz w:val="21"/>
          <w:szCs w:val="21"/>
        </w:rPr>
        <w:t xml:space="preserve">Confirmations, reminders and the balance request go out automatically over email &amp; SMS (feature #5).</w:t>
      </w:r>
    </w:p>
    <w:p>
      <w:pPr>
        <w:pStyle w:val="Heading2"/>
        <w:spacing w:after="100" w:before="240"/>
      </w:pPr>
      <w:r>
        <w:rPr>
          <w:rFonts w:ascii="Georgia" w:cs="Georgia" w:eastAsia="Georgia" w:hAnsi="Georgia"/>
          <w:b/>
          <w:bCs/>
          <w:color w:val="3D2B1F"/>
          <w:sz w:val="24"/>
          <w:szCs w:val="24"/>
        </w:rPr>
        <w:t xml:space="preserve">Commission on car hire</w:t>
      </w:r>
    </w:p>
    <w:p>
      <w:pPr>
        <w:spacing w:after="120" w:line="276"/>
      </w:pPr>
      <w:r>
        <w:rPr>
          <w:rFonts w:ascii="Calibri" w:cs="Calibri" w:eastAsia="Calibri" w:hAnsi="Calibri"/>
          <w:color w:val="3D2B1F"/>
          <w:sz w:val="21"/>
          <w:szCs w:val="21"/>
        </w:rPr>
        <w:t xml:space="preserve">A platform commission of </w:t>
      </w:r>
      <w:r>
        <w:rPr>
          <w:rFonts w:ascii="Calibri" w:cs="Calibri" w:eastAsia="Calibri" w:hAnsi="Calibri"/>
          <w:b/>
          <w:bCs/>
          <w:color w:val="3F5A36"/>
          <w:sz w:val="21"/>
          <w:szCs w:val="21"/>
        </w:rPr>
        <w:t xml:space="preserve">6% of the booking value</w:t>
      </w:r>
      <w:r>
        <w:rPr>
          <w:rFonts w:ascii="Calibri" w:cs="Calibri" w:eastAsia="Calibri" w:hAnsi="Calibri"/>
          <w:color w:val="3D2B1F"/>
          <w:sz w:val="21"/>
          <w:szCs w:val="21"/>
        </w:rPr>
        <w:t xml:space="preserve">, with Stripe's processing passed through. The higher rate than tours reflects the extra coordination, custom quoting and payment-link handling each event needs — and it still leaves the overwhelming majority of a premium booking with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D8CDBA" w:sz="4"/>
              <w:left w:val="single" w:color="D8CDBA" w:sz="4"/>
              <w:bottom w:val="single" w:color="D8CDBA" w:sz="4"/>
              <w:right w:val="single" w:color="D8CDBA" w:sz="4"/>
            </w:tcBorders>
            <w:shd w:fill="A6542E" w:color="auto" w:val="clear"/>
            <w:tcMar>
              <w:top w:type="dxa" w:w="90"/>
              <w:left w:type="dxa" w:w="130"/>
              <w:bottom w:type="dxa" w:w="90"/>
              <w:right w:type="dxa" w:w="130"/>
            </w:tcMar>
            <w:vAlign w:val="center"/>
          </w:tcPr>
          <w:p>
            <w:pPr>
              <w:spacing w:after="0" w:line="258"/>
              <w:jc w:val="left"/>
            </w:pPr>
            <w:r>
              <w:rPr>
                <w:rFonts w:ascii="Calibri" w:cs="Calibri" w:eastAsia="Calibri" w:hAnsi="Calibri"/>
                <w:b/>
                <w:bCs/>
                <w:color w:val="FFFFFF"/>
                <w:sz w:val="18"/>
                <w:szCs w:val="18"/>
              </w:rPr>
              <w:t xml:space="preserve">EXAMPLE — WEDDING CAR HIRE</w:t>
            </w:r>
          </w:p>
        </w:tc>
        <w:tc>
          <w:tcPr>
            <w:tcW w:type="dxa" w:w="2340"/>
            <w:tcBorders>
              <w:top w:val="single" w:color="D8CDBA" w:sz="4"/>
              <w:left w:val="single" w:color="D8CDBA" w:sz="4"/>
              <w:bottom w:val="single" w:color="D8CDBA" w:sz="4"/>
              <w:right w:val="single" w:color="D8CDBA" w:sz="4"/>
            </w:tcBorders>
            <w:shd w:fill="A6542E" w:color="auto" w:val="clear"/>
            <w:tcMar>
              <w:top w:type="dxa" w:w="90"/>
              <w:left w:type="dxa" w:w="130"/>
              <w:bottom w:type="dxa" w:w="90"/>
              <w:right w:type="dxa" w:w="130"/>
            </w:tcMar>
            <w:vAlign w:val="center"/>
          </w:tcPr>
          <w:p>
            <w:pPr>
              <w:spacing w:after="0" w:line="258"/>
              <w:jc w:val="right"/>
            </w:pPr>
            <w:r>
              <w:rPr>
                <w:rFonts w:ascii="Calibri" w:cs="Calibri" w:eastAsia="Calibri" w:hAnsi="Calibri"/>
                <w:b/>
                <w:bCs/>
                <w:color w:val="FFFFFF"/>
                <w:sz w:val="18"/>
                <w:szCs w:val="18"/>
              </w:rPr>
              <w:t xml:space="preserve">€800 booking</w:t>
            </w:r>
          </w:p>
        </w:tc>
        <w:tc>
          <w:tcPr>
            <w:tcW w:type="dxa" w:w="2340"/>
            <w:tcBorders>
              <w:top w:val="single" w:color="D8CDBA" w:sz="4"/>
              <w:left w:val="single" w:color="D8CDBA" w:sz="4"/>
              <w:bottom w:val="single" w:color="D8CDBA" w:sz="4"/>
              <w:right w:val="single" w:color="D8CDBA" w:sz="4"/>
            </w:tcBorders>
            <w:shd w:fill="A6542E" w:color="auto" w:val="clear"/>
            <w:tcMar>
              <w:top w:type="dxa" w:w="90"/>
              <w:left w:type="dxa" w:w="130"/>
              <w:bottom w:type="dxa" w:w="90"/>
              <w:right w:type="dxa" w:w="130"/>
            </w:tcMar>
            <w:vAlign w:val="center"/>
          </w:tcPr>
          <w:p>
            <w:pPr>
              <w:spacing w:after="0" w:line="258"/>
              <w:jc w:val="right"/>
            </w:pPr>
            <w:r>
              <w:rPr>
                <w:rFonts w:ascii="Calibri" w:cs="Calibri" w:eastAsia="Calibri" w:hAnsi="Calibri"/>
                <w:b/>
                <w:bCs/>
                <w:color w:val="FFFFFF"/>
                <w:sz w:val="18"/>
                <w:szCs w:val="18"/>
              </w:rPr>
              <w:t xml:space="preserve">€1,500 booking</w:t>
            </w:r>
          </w:p>
        </w:tc>
      </w:tr>
      <w:tr>
        <w:tc>
          <w:tcPr>
            <w:tcW w:type="dxa" w:w="3760"/>
            <w:tcBorders>
              <w:top w:val="single" w:color="D8CDBA" w:sz="4"/>
              <w:left w:val="single" w:color="D8CDBA" w:sz="4"/>
              <w:bottom w:val="single" w:color="D8CDBA" w:sz="4"/>
              <w:right w:val="single" w:color="D8CDBA" w:sz="4"/>
            </w:tcBorders>
            <w:shd w:fill="F7F2E7" w:color="auto" w:val="clear"/>
            <w:tcMar>
              <w:top w:type="dxa" w:w="90"/>
              <w:left w:type="dxa" w:w="130"/>
              <w:bottom w:type="dxa" w:w="90"/>
              <w:right w:type="dxa" w:w="130"/>
            </w:tcMar>
            <w:vAlign w:val="center"/>
          </w:tcPr>
          <w:p>
            <w:pPr>
              <w:spacing w:after="0" w:line="258"/>
              <w:jc w:val="left"/>
            </w:pPr>
            <w:r>
              <w:rPr>
                <w:rFonts w:ascii="Calibri" w:cs="Calibri" w:eastAsia="Calibri" w:hAnsi="Calibri"/>
                <w:color w:val="3D2B1F"/>
                <w:sz w:val="20"/>
                <w:szCs w:val="20"/>
              </w:rPr>
              <w:t xml:space="preserve">Guest pays</w:t>
            </w:r>
          </w:p>
        </w:tc>
        <w:tc>
          <w:tcPr>
            <w:tcW w:type="dxa" w:w="2800"/>
            <w:tcBorders>
              <w:top w:val="single" w:color="D8CDBA" w:sz="4"/>
              <w:left w:val="single" w:color="D8CDBA" w:sz="4"/>
              <w:bottom w:val="single" w:color="D8CDBA" w:sz="4"/>
              <w:right w:val="single" w:color="D8CDBA" w:sz="4"/>
            </w:tcBorders>
            <w:shd w:fill="F7F2E7" w:color="auto" w:val="clear"/>
            <w:tcMar>
              <w:top w:type="dxa" w:w="90"/>
              <w:left w:type="dxa" w:w="130"/>
              <w:bottom w:type="dxa" w:w="90"/>
              <w:right w:type="dxa" w:w="130"/>
            </w:tcMar>
            <w:vAlign w:val="center"/>
          </w:tcPr>
          <w:p>
            <w:pPr>
              <w:spacing w:after="0" w:line="258"/>
              <w:jc w:val="right"/>
            </w:pPr>
            <w:r>
              <w:rPr>
                <w:rFonts w:ascii="Calibri" w:cs="Calibri" w:eastAsia="Calibri" w:hAnsi="Calibri"/>
                <w:color w:val="3D2B1F"/>
                <w:sz w:val="20"/>
                <w:szCs w:val="20"/>
              </w:rPr>
              <w:t xml:space="preserve">€800</w:t>
            </w:r>
          </w:p>
        </w:tc>
        <w:tc>
          <w:tcPr>
            <w:tcW w:type="dxa" w:w="2800"/>
            <w:tcBorders>
              <w:top w:val="single" w:color="D8CDBA" w:sz="4"/>
              <w:left w:val="single" w:color="D8CDBA" w:sz="4"/>
              <w:bottom w:val="single" w:color="D8CDBA" w:sz="4"/>
              <w:right w:val="single" w:color="D8CDBA" w:sz="4"/>
            </w:tcBorders>
            <w:shd w:fill="F7F2E7" w:color="auto" w:val="clear"/>
            <w:tcMar>
              <w:top w:type="dxa" w:w="90"/>
              <w:left w:type="dxa" w:w="130"/>
              <w:bottom w:type="dxa" w:w="90"/>
              <w:right w:type="dxa" w:w="130"/>
            </w:tcMar>
            <w:vAlign w:val="center"/>
          </w:tcPr>
          <w:p>
            <w:pPr>
              <w:spacing w:after="0" w:line="258"/>
              <w:jc w:val="right"/>
            </w:pPr>
            <w:r>
              <w:rPr>
                <w:rFonts w:ascii="Calibri" w:cs="Calibri" w:eastAsia="Calibri" w:hAnsi="Calibri"/>
                <w:color w:val="3D2B1F"/>
                <w:sz w:val="20"/>
                <w:szCs w:val="20"/>
              </w:rPr>
              <w:t xml:space="preserve">€1,500</w:t>
            </w:r>
          </w:p>
        </w:tc>
      </w:tr>
      <w:tr>
        <w:tc>
          <w:tcPr>
            <w:tcW w:type="dxa" w:w="3760"/>
            <w:tcBorders>
              <w:top w:val="single" w:color="D8CDBA" w:sz="4"/>
              <w:left w:val="single" w:color="D8CDBA" w:sz="4"/>
              <w:bottom w:val="single" w:color="D8CDBA" w:sz="4"/>
              <w:right w:val="single" w:color="D8CDBA" w:sz="4"/>
            </w:tcBorders>
            <w:shd w:fill="FFFFFF" w:color="auto" w:val="clear"/>
            <w:tcMar>
              <w:top w:type="dxa" w:w="90"/>
              <w:left w:type="dxa" w:w="130"/>
              <w:bottom w:type="dxa" w:w="90"/>
              <w:right w:type="dxa" w:w="130"/>
            </w:tcMar>
            <w:vAlign w:val="center"/>
          </w:tcPr>
          <w:p>
            <w:pPr>
              <w:spacing w:after="0" w:line="258"/>
              <w:jc w:val="left"/>
            </w:pPr>
            <w:r>
              <w:rPr>
                <w:rFonts w:ascii="Calibri" w:cs="Calibri" w:eastAsia="Calibri" w:hAnsi="Calibri"/>
                <w:color w:val="3F5A36"/>
                <w:sz w:val="20"/>
                <w:szCs w:val="20"/>
              </w:rPr>
              <w:t xml:space="preserve">Platform commission (6%)</w:t>
            </w:r>
          </w:p>
        </w:tc>
        <w:tc>
          <w:tcPr>
            <w:tcW w:type="dxa" w:w="2800"/>
            <w:tcBorders>
              <w:top w:val="single" w:color="D8CDBA" w:sz="4"/>
              <w:left w:val="single" w:color="D8CDBA" w:sz="4"/>
              <w:bottom w:val="single" w:color="D8CDBA" w:sz="4"/>
              <w:right w:val="single" w:color="D8CDBA" w:sz="4"/>
            </w:tcBorders>
            <w:shd w:fill="FFFFFF" w:color="auto" w:val="clear"/>
            <w:tcMar>
              <w:top w:type="dxa" w:w="90"/>
              <w:left w:type="dxa" w:w="130"/>
              <w:bottom w:type="dxa" w:w="90"/>
              <w:right w:type="dxa" w:w="130"/>
            </w:tcMar>
            <w:vAlign w:val="center"/>
          </w:tcPr>
          <w:p>
            <w:pPr>
              <w:spacing w:after="0" w:line="258"/>
              <w:jc w:val="right"/>
            </w:pPr>
            <w:r>
              <w:rPr>
                <w:rFonts w:ascii="Calibri" w:cs="Calibri" w:eastAsia="Calibri" w:hAnsi="Calibri"/>
                <w:color w:val="3F5A36"/>
                <w:sz w:val="20"/>
                <w:szCs w:val="20"/>
              </w:rPr>
              <w:t xml:space="preserve">€48</w:t>
            </w:r>
          </w:p>
        </w:tc>
        <w:tc>
          <w:tcPr>
            <w:tcW w:type="dxa" w:w="2800"/>
            <w:tcBorders>
              <w:top w:val="single" w:color="D8CDBA" w:sz="4"/>
              <w:left w:val="single" w:color="D8CDBA" w:sz="4"/>
              <w:bottom w:val="single" w:color="D8CDBA" w:sz="4"/>
              <w:right w:val="single" w:color="D8CDBA" w:sz="4"/>
            </w:tcBorders>
            <w:shd w:fill="FFFFFF" w:color="auto" w:val="clear"/>
            <w:tcMar>
              <w:top w:type="dxa" w:w="90"/>
              <w:left w:type="dxa" w:w="130"/>
              <w:bottom w:type="dxa" w:w="90"/>
              <w:right w:type="dxa" w:w="130"/>
            </w:tcMar>
            <w:vAlign w:val="center"/>
          </w:tcPr>
          <w:p>
            <w:pPr>
              <w:spacing w:after="0" w:line="258"/>
              <w:jc w:val="right"/>
            </w:pPr>
            <w:r>
              <w:rPr>
                <w:rFonts w:ascii="Calibri" w:cs="Calibri" w:eastAsia="Calibri" w:hAnsi="Calibri"/>
                <w:color w:val="3F5A36"/>
                <w:sz w:val="20"/>
                <w:szCs w:val="20"/>
              </w:rPr>
              <w:t xml:space="preserve">€90</w:t>
            </w:r>
          </w:p>
        </w:tc>
      </w:tr>
      <w:tr>
        <w:tc>
          <w:tcPr>
            <w:tcW w:type="dxa" w:w="3760"/>
            <w:tcBorders>
              <w:top w:val="single" w:color="D8CDBA" w:sz="4"/>
              <w:left w:val="single" w:color="D8CDBA" w:sz="4"/>
              <w:bottom w:val="single" w:color="D8CDBA" w:sz="4"/>
              <w:right w:val="single" w:color="D8CDBA" w:sz="4"/>
            </w:tcBorders>
            <w:shd w:fill="F7F2E7" w:color="auto" w:val="clear"/>
            <w:tcMar>
              <w:top w:type="dxa" w:w="90"/>
              <w:left w:type="dxa" w:w="130"/>
              <w:bottom w:type="dxa" w:w="90"/>
              <w:right w:type="dxa" w:w="130"/>
            </w:tcMar>
            <w:vAlign w:val="center"/>
          </w:tcPr>
          <w:p>
            <w:pPr>
              <w:spacing w:after="0" w:line="258"/>
              <w:jc w:val="left"/>
            </w:pPr>
            <w:r>
              <w:rPr>
                <w:rFonts w:ascii="Calibri" w:cs="Calibri" w:eastAsia="Calibri" w:hAnsi="Calibri"/>
                <w:color w:val="3D2B1F"/>
                <w:sz w:val="20"/>
                <w:szCs w:val="20"/>
              </w:rPr>
              <w:t xml:space="preserve">Stripe processing (≈1.5%)</w:t>
            </w:r>
          </w:p>
        </w:tc>
        <w:tc>
          <w:tcPr>
            <w:tcW w:type="dxa" w:w="2800"/>
            <w:tcBorders>
              <w:top w:val="single" w:color="D8CDBA" w:sz="4"/>
              <w:left w:val="single" w:color="D8CDBA" w:sz="4"/>
              <w:bottom w:val="single" w:color="D8CDBA" w:sz="4"/>
              <w:right w:val="single" w:color="D8CDBA" w:sz="4"/>
            </w:tcBorders>
            <w:shd w:fill="F7F2E7" w:color="auto" w:val="clear"/>
            <w:tcMar>
              <w:top w:type="dxa" w:w="90"/>
              <w:left w:type="dxa" w:w="130"/>
              <w:bottom w:type="dxa" w:w="90"/>
              <w:right w:type="dxa" w:w="130"/>
            </w:tcMar>
            <w:vAlign w:val="center"/>
          </w:tcPr>
          <w:p>
            <w:pPr>
              <w:spacing w:after="0" w:line="258"/>
              <w:jc w:val="right"/>
            </w:pPr>
            <w:r>
              <w:rPr>
                <w:rFonts w:ascii="Calibri" w:cs="Calibri" w:eastAsia="Calibri" w:hAnsi="Calibri"/>
                <w:color w:val="3D2B1F"/>
                <w:sz w:val="20"/>
                <w:szCs w:val="20"/>
              </w:rPr>
              <w:t xml:space="preserve">≈ €12</w:t>
            </w:r>
          </w:p>
        </w:tc>
        <w:tc>
          <w:tcPr>
            <w:tcW w:type="dxa" w:w="2800"/>
            <w:tcBorders>
              <w:top w:val="single" w:color="D8CDBA" w:sz="4"/>
              <w:left w:val="single" w:color="D8CDBA" w:sz="4"/>
              <w:bottom w:val="single" w:color="D8CDBA" w:sz="4"/>
              <w:right w:val="single" w:color="D8CDBA" w:sz="4"/>
            </w:tcBorders>
            <w:shd w:fill="F7F2E7" w:color="auto" w:val="clear"/>
            <w:tcMar>
              <w:top w:type="dxa" w:w="90"/>
              <w:left w:type="dxa" w:w="130"/>
              <w:bottom w:type="dxa" w:w="90"/>
              <w:right w:type="dxa" w:w="130"/>
            </w:tcMar>
            <w:vAlign w:val="center"/>
          </w:tcPr>
          <w:p>
            <w:pPr>
              <w:spacing w:after="0" w:line="258"/>
              <w:jc w:val="right"/>
            </w:pPr>
            <w:r>
              <w:rPr>
                <w:rFonts w:ascii="Calibri" w:cs="Calibri" w:eastAsia="Calibri" w:hAnsi="Calibri"/>
                <w:color w:val="3D2B1F"/>
                <w:sz w:val="20"/>
                <w:szCs w:val="20"/>
              </w:rPr>
              <w:t xml:space="preserve">≈ €23</w:t>
            </w:r>
          </w:p>
        </w:tc>
      </w:tr>
      <w:tr>
        <w:tc>
          <w:tcPr>
            <w:tcW w:type="dxa" w:w="3760"/>
            <w:tcBorders>
              <w:top w:val="single" w:color="D8CDBA" w:sz="4"/>
              <w:left w:val="single" w:color="D8CDBA" w:sz="4"/>
              <w:bottom w:val="single" w:color="D8CDBA" w:sz="4"/>
              <w:right w:val="single" w:color="D8CDBA" w:sz="4"/>
            </w:tcBorders>
            <w:shd w:fill="E4EADF" w:color="auto" w:val="clear"/>
            <w:tcMar>
              <w:top w:type="dxa" w:w="90"/>
              <w:left w:type="dxa" w:w="130"/>
              <w:bottom w:type="dxa" w:w="90"/>
              <w:right w:type="dxa" w:w="130"/>
            </w:tcMar>
            <w:vAlign w:val="center"/>
          </w:tcPr>
          <w:p>
            <w:pPr>
              <w:spacing w:after="0" w:line="258"/>
              <w:jc w:val="left"/>
            </w:pPr>
            <w:r>
              <w:rPr>
                <w:rFonts w:ascii="Calibri" w:cs="Calibri" w:eastAsia="Calibri" w:hAnsi="Calibri"/>
                <w:b/>
                <w:bCs/>
                <w:color w:val="3D2B1F"/>
                <w:sz w:val="20"/>
                <w:szCs w:val="20"/>
              </w:rPr>
              <w:t xml:space="preserve">Agorasim keeps</w:t>
            </w:r>
          </w:p>
        </w:tc>
        <w:tc>
          <w:tcPr>
            <w:tcW w:type="dxa" w:w="2800"/>
            <w:tcBorders>
              <w:top w:val="single" w:color="D8CDBA" w:sz="4"/>
              <w:left w:val="single" w:color="D8CDBA" w:sz="4"/>
              <w:bottom w:val="single" w:color="D8CDBA" w:sz="4"/>
              <w:right w:val="single" w:color="D8CDBA" w:sz="4"/>
            </w:tcBorders>
            <w:shd w:fill="E4EADF" w:color="auto" w:val="clear"/>
            <w:tcMar>
              <w:top w:type="dxa" w:w="90"/>
              <w:left w:type="dxa" w:w="130"/>
              <w:bottom w:type="dxa" w:w="90"/>
              <w:right w:type="dxa" w:w="130"/>
            </w:tcMar>
            <w:vAlign w:val="center"/>
          </w:tcPr>
          <w:p>
            <w:pPr>
              <w:spacing w:after="0" w:line="258"/>
              <w:jc w:val="right"/>
            </w:pPr>
            <w:r>
              <w:rPr>
                <w:rFonts w:ascii="Calibri" w:cs="Calibri" w:eastAsia="Calibri" w:hAnsi="Calibri"/>
                <w:b/>
                <w:bCs/>
                <w:color w:val="3D2B1F"/>
                <w:sz w:val="20"/>
                <w:szCs w:val="20"/>
              </w:rPr>
              <w:t xml:space="preserve">≈ €740</w:t>
            </w:r>
          </w:p>
        </w:tc>
        <w:tc>
          <w:tcPr>
            <w:tcW w:type="dxa" w:w="2800"/>
            <w:tcBorders>
              <w:top w:val="single" w:color="D8CDBA" w:sz="4"/>
              <w:left w:val="single" w:color="D8CDBA" w:sz="4"/>
              <w:bottom w:val="single" w:color="D8CDBA" w:sz="4"/>
              <w:right w:val="single" w:color="D8CDBA" w:sz="4"/>
            </w:tcBorders>
            <w:shd w:fill="E4EADF" w:color="auto" w:val="clear"/>
            <w:tcMar>
              <w:top w:type="dxa" w:w="90"/>
              <w:left w:type="dxa" w:w="130"/>
              <w:bottom w:type="dxa" w:w="90"/>
              <w:right w:type="dxa" w:w="130"/>
            </w:tcMar>
            <w:vAlign w:val="center"/>
          </w:tcPr>
          <w:p>
            <w:pPr>
              <w:spacing w:after="0" w:line="258"/>
              <w:jc w:val="right"/>
            </w:pPr>
            <w:r>
              <w:rPr>
                <w:rFonts w:ascii="Calibri" w:cs="Calibri" w:eastAsia="Calibri" w:hAnsi="Calibri"/>
                <w:b/>
                <w:bCs/>
                <w:color w:val="3F5A36"/>
                <w:sz w:val="20"/>
                <w:szCs w:val="20"/>
              </w:rPr>
              <w:t xml:space="preserve">≈ €1,387</w:t>
            </w:r>
          </w:p>
        </w:tc>
      </w:tr>
    </w:tbl>
    <w:p>
      <w:pPr>
        <w:spacing w:after="60"/>
      </w:pPr>
    </w:p>
    <w:p>
      <w:r>
        <w:br w:type="page"/>
      </w:r>
    </w:p>
    <w:p>
      <w:pPr>
        <w:pStyle w:val="Heading1"/>
        <w:spacing w:after="140" w:before="340"/>
      </w:pPr>
      <w:r>
        <w:rPr>
          <w:rFonts w:ascii="Georgia" w:cs="Georgia" w:eastAsia="Georgia" w:hAnsi="Georgia"/>
          <w:b/>
          <w:bCs/>
          <w:color w:val="3F5A36"/>
          <w:sz w:val="30"/>
          <w:szCs w:val="30"/>
        </w:rPr>
        <w:t xml:space="preserve">6. Why this is fair to everyone</w:t>
      </w:r>
    </w:p>
    <w:p>
      <w:pPr>
        <w:spacing w:after="120" w:line="276"/>
      </w:pPr>
      <w:r>
        <w:rPr>
          <w:rFonts w:ascii="Calibri" w:cs="Calibri" w:eastAsia="Calibri" w:hAnsi="Calibri"/>
          <w:color w:val="3D2B1F"/>
          <w:sz w:val="21"/>
          <w:szCs w:val="21"/>
        </w:rPr>
        <w:t xml:space="preserve">A commission only works long-term if it's honest. Here's the reasoning laid bare, plus the safeguards that keep you in control.</w:t>
      </w:r>
    </w:p>
    <w:p>
      <w:pPr>
        <w:pStyle w:val="Heading2"/>
        <w:spacing w:after="100" w:before="240"/>
      </w:pPr>
      <w:r>
        <w:rPr>
          <w:rFonts w:ascii="Georgia" w:cs="Georgia" w:eastAsia="Georgia" w:hAnsi="Georgia"/>
          <w:b/>
          <w:bCs/>
          <w:color w:val="3D2B1F"/>
          <w:sz w:val="24"/>
          <w:szCs w:val="24"/>
        </w:rPr>
        <w:t xml:space="preserve">Aligned incentives</w:t>
      </w:r>
    </w:p>
    <w:p>
      <w:pPr>
        <w:spacing w:after="120" w:line="276"/>
      </w:pPr>
      <w:r>
        <w:rPr>
          <w:rFonts w:ascii="Calibri" w:cs="Calibri" w:eastAsia="Calibri" w:hAnsi="Calibri"/>
          <w:color w:val="3D2B1F"/>
          <w:sz w:val="21"/>
          <w:szCs w:val="21"/>
        </w:rPr>
        <w:t xml:space="preserve">By dropping €3,900 off the price, I'm effectively investing in Agorasim's growth. At roughly €20 commission on a typical day booking, it takes on the order of </w:t>
      </w:r>
      <w:r>
        <w:rPr>
          <w:rFonts w:ascii="Calibri" w:cs="Calibri" w:eastAsia="Calibri" w:hAnsi="Calibri"/>
          <w:b/>
          <w:bCs/>
          <w:color w:val="3D2B1F"/>
          <w:sz w:val="21"/>
          <w:szCs w:val="21"/>
        </w:rPr>
        <w:t xml:space="preserve">200 bookings</w:t>
      </w:r>
      <w:r>
        <w:rPr>
          <w:rFonts w:ascii="Calibri" w:cs="Calibri" w:eastAsia="Calibri" w:hAnsi="Calibri"/>
          <w:color w:val="3D2B1F"/>
          <w:sz w:val="21"/>
          <w:szCs w:val="21"/>
        </w:rPr>
        <w:t xml:space="preserve"> before that discount is recovered — which means </w:t>
      </w:r>
      <w:r>
        <w:rPr>
          <w:rFonts w:ascii="Calibri" w:cs="Calibri" w:eastAsia="Calibri" w:hAnsi="Calibri"/>
          <w:b/>
          <w:bCs/>
          <w:color w:val="3D2B1F"/>
          <w:sz w:val="21"/>
          <w:szCs w:val="21"/>
        </w:rPr>
        <w:t xml:space="preserve">I only come out ahead if the platform actually brings you more bookings</w:t>
      </w:r>
      <w:r>
        <w:rPr>
          <w:rFonts w:ascii="Calibri" w:cs="Calibri" w:eastAsia="Calibri" w:hAnsi="Calibri"/>
          <w:color w:val="3D2B1F"/>
          <w:sz w:val="21"/>
          <w:szCs w:val="21"/>
        </w:rPr>
        <w:t xml:space="preserve">. The GEO site, the auto-blog and the social poster all exist to do precisely that. Your success and mine are pointed the same way.</w:t>
      </w:r>
    </w:p>
    <w:p>
      <w:pPr>
        <w:pStyle w:val="Heading2"/>
        <w:spacing w:after="100" w:before="240"/>
      </w:pPr>
      <w:r>
        <w:rPr>
          <w:rFonts w:ascii="Georgia" w:cs="Georgia" w:eastAsia="Georgia" w:hAnsi="Georgia"/>
          <w:b/>
          <w:bCs/>
          <w:color w:val="3D2B1F"/>
          <w:sz w:val="24"/>
          <w:szCs w:val="24"/>
        </w:rPr>
        <w:t xml:space="preserve">Your safeguards</w:t>
      </w:r>
    </w:p>
    <w:p>
      <w:pPr>
        <w:pStyle w:val="ListParagraph"/>
        <w:numPr>
          <w:ilvl w:val="0"/>
          <w:numId w:val="1"/>
        </w:numPr>
        <w:spacing w:after="80" w:line="268"/>
      </w:pPr>
      <w:r>
        <w:rPr>
          <w:rFonts w:ascii="Calibri" w:cs="Calibri" w:eastAsia="Calibri" w:hAnsi="Calibri"/>
          <w:b/>
          <w:bCs/>
          <w:color w:val="3D2B1F"/>
          <w:sz w:val="21"/>
          <w:szCs w:val="21"/>
        </w:rPr>
        <w:t xml:space="preserve">Still cheaper than today. </w:t>
      </w:r>
      <w:r>
        <w:rPr>
          <w:rFonts w:ascii="Calibri" w:cs="Calibri" w:eastAsia="Calibri" w:hAnsi="Calibri"/>
          <w:color w:val="3D2B1F"/>
          <w:sz w:val="21"/>
          <w:szCs w:val="21"/>
        </w:rPr>
        <w:t xml:space="preserve">Tour commission is 4% (≈€19 on a day booking) vs the €40 a third party takes now — and a percentage is fairer than their flat fee at every booking size.</w:t>
      </w:r>
    </w:p>
    <w:p>
      <w:pPr>
        <w:pStyle w:val="ListParagraph"/>
        <w:numPr>
          <w:ilvl w:val="0"/>
          <w:numId w:val="1"/>
        </w:numPr>
        <w:spacing w:after="80" w:line="268"/>
      </w:pPr>
      <w:r>
        <w:rPr>
          <w:rFonts w:ascii="Calibri" w:cs="Calibri" w:eastAsia="Calibri" w:hAnsi="Calibri"/>
          <w:b/>
          <w:bCs/>
          <w:color w:val="3D2B1F"/>
          <w:sz w:val="21"/>
          <w:szCs w:val="21"/>
        </w:rPr>
        <w:t xml:space="preserve">No hidden fees. </w:t>
      </w:r>
      <w:r>
        <w:rPr>
          <w:rFonts w:ascii="Calibri" w:cs="Calibri" w:eastAsia="Calibri" w:hAnsi="Calibri"/>
          <w:color w:val="3D2B1F"/>
          <w:sz w:val="21"/>
          <w:szCs w:val="21"/>
        </w:rPr>
        <w:t xml:space="preserve">The commission and Stripe's processing are the only deductions. No monthly platform charge, no lock-in subscription.</w:t>
      </w:r>
    </w:p>
    <w:p>
      <w:pPr>
        <w:pStyle w:val="ListParagraph"/>
        <w:numPr>
          <w:ilvl w:val="0"/>
          <w:numId w:val="1"/>
        </w:numPr>
        <w:spacing w:after="80" w:line="268"/>
      </w:pPr>
      <w:r>
        <w:rPr>
          <w:rFonts w:ascii="Calibri" w:cs="Calibri" w:eastAsia="Calibri" w:hAnsi="Calibri"/>
          <w:b/>
          <w:bCs/>
          <w:color w:val="3D2B1F"/>
          <w:sz w:val="21"/>
          <w:szCs w:val="21"/>
        </w:rPr>
        <w:t xml:space="preserve">Buy-out option. </w:t>
      </w:r>
      <w:r>
        <w:rPr>
          <w:rFonts w:ascii="Calibri" w:cs="Calibri" w:eastAsia="Calibri" w:hAnsi="Calibri"/>
          <w:color w:val="3D2B1F"/>
          <w:sz w:val="21"/>
          <w:szCs w:val="21"/>
        </w:rPr>
        <w:t xml:space="preserve">At any time you can end the commission by settling the difference back toward the original build price — if the business booms and you'd rather own it outright, that door stays open.</w:t>
      </w:r>
    </w:p>
    <w:p>
      <w:pPr>
        <w:pStyle w:val="ListParagraph"/>
        <w:numPr>
          <w:ilvl w:val="0"/>
          <w:numId w:val="1"/>
        </w:numPr>
        <w:spacing w:after="80" w:line="268"/>
      </w:pPr>
      <w:r>
        <w:rPr>
          <w:rFonts w:ascii="Calibri" w:cs="Calibri" w:eastAsia="Calibri" w:hAnsi="Calibri"/>
          <w:b/>
          <w:bCs/>
          <w:color w:val="3D2B1F"/>
          <w:sz w:val="21"/>
          <w:szCs w:val="21"/>
        </w:rPr>
        <w:t xml:space="preserve">Reviewed at 24 months. </w:t>
      </w:r>
      <w:r>
        <w:rPr>
          <w:rFonts w:ascii="Calibri" w:cs="Calibri" w:eastAsia="Calibri" w:hAnsi="Calibri"/>
          <w:color w:val="3D2B1F"/>
          <w:sz w:val="21"/>
          <w:szCs w:val="21"/>
        </w:rPr>
        <w:t xml:space="preserve">We revisit the rates together after two years and adjust to whatever the business looks like then.</w:t>
      </w:r>
    </w:p>
    <w:p>
      <w:pPr>
        <w:pStyle w:val="ListParagraph"/>
        <w:numPr>
          <w:ilvl w:val="0"/>
          <w:numId w:val="1"/>
        </w:numPr>
        <w:spacing w:after="80" w:line="268"/>
      </w:pPr>
      <w:r>
        <w:rPr>
          <w:rFonts w:ascii="Calibri" w:cs="Calibri" w:eastAsia="Calibri" w:hAnsi="Calibri"/>
          <w:b/>
          <w:bCs/>
          <w:color w:val="3D2B1F"/>
          <w:sz w:val="21"/>
          <w:szCs w:val="21"/>
        </w:rPr>
        <w:t xml:space="preserve">You hold the keys. </w:t>
      </w:r>
      <w:r>
        <w:rPr>
          <w:rFonts w:ascii="Calibri" w:cs="Calibri" w:eastAsia="Calibri" w:hAnsi="Calibri"/>
          <w:color w:val="3D2B1F"/>
          <w:sz w:val="21"/>
          <w:szCs w:val="21"/>
        </w:rPr>
        <w:t xml:space="preserve">It's your Stripe account, your domain, your data. The commission is a fee on the service, not a claim on your business.</w:t>
      </w:r>
    </w:p>
    <w:p>
      <w:pPr>
        <w:pStyle w:val="Heading1"/>
        <w:spacing w:after="140" w:before="340"/>
      </w:pPr>
      <w:r>
        <w:rPr>
          <w:rFonts w:ascii="Georgia" w:cs="Georgia" w:eastAsia="Georgia" w:hAnsi="Georgia"/>
          <w:b/>
          <w:bCs/>
          <w:color w:val="3F5A36"/>
          <w:sz w:val="30"/>
          <w:szCs w:val="30"/>
        </w:rPr>
        <w:t xml:space="preserve">7.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8CDBA" w:sz="4"/>
              <w:left w:val="single" w:color="D8CDBA" w:sz="4"/>
              <w:bottom w:val="single" w:color="D8CDBA" w:sz="4"/>
              <w:right w:val="single" w:color="D8CDBA" w:sz="4"/>
            </w:tcBorders>
            <w:shd w:fill="F7F2E7" w:color="auto" w:val="clear"/>
            <w:tcMar>
              <w:top w:type="dxa" w:w="90"/>
              <w:left w:type="dxa" w:w="130"/>
              <w:bottom w:type="dxa" w:w="90"/>
              <w:right w:type="dxa" w:w="130"/>
            </w:tcMar>
            <w:vAlign w:val="center"/>
          </w:tcPr>
          <w:p>
            <w:pPr>
              <w:spacing w:after="0" w:line="258"/>
              <w:jc w:val="left"/>
            </w:pPr>
            <w:r>
              <w:rPr>
                <w:rFonts w:ascii="Calibri" w:cs="Calibri" w:eastAsia="Calibri" w:hAnsi="Calibri"/>
                <w:b/>
                <w:bCs/>
                <w:color w:val="3F5A36"/>
                <w:sz w:val="20"/>
                <w:szCs w:val="20"/>
              </w:rPr>
              <w:t xml:space="preserve">Up-front build</w:t>
            </w:r>
          </w:p>
        </w:tc>
        <w:tc>
          <w:tcPr>
            <w:tcW w:type="dxa" w:w="6240"/>
            <w:tcBorders>
              <w:top w:val="single" w:color="D8CDBA" w:sz="4"/>
              <w:left w:val="single" w:color="D8CDBA" w:sz="4"/>
              <w:bottom w:val="single" w:color="D8CDBA" w:sz="4"/>
              <w:right w:val="single" w:color="D8CDBA" w:sz="4"/>
            </w:tcBorders>
            <w:shd w:fill="F7F2E7" w:color="auto" w:val="clear"/>
            <w:tcMar>
              <w:top w:type="dxa" w:w="90"/>
              <w:left w:type="dxa" w:w="130"/>
              <w:bottom w:type="dxa" w:w="90"/>
              <w:right w:type="dxa" w:w="130"/>
            </w:tcMar>
            <w:vAlign w:val="center"/>
          </w:tcPr>
          <w:p>
            <w:pPr>
              <w:spacing w:after="0" w:line="258"/>
              <w:jc w:val="left"/>
            </w:pPr>
            <w:r>
              <w:rPr>
                <w:rFonts w:ascii="Calibri" w:cs="Calibri" w:eastAsia="Calibri" w:hAnsi="Calibri"/>
                <w:b/>
                <w:bCs/>
                <w:color w:val="A6542E"/>
                <w:sz w:val="22"/>
                <w:szCs w:val="22"/>
              </w:rPr>
              <w:t xml:space="preserve">€2,000</w:t>
            </w:r>
            <w:r>
              <w:rPr>
                <w:rFonts w:ascii="Calibri" w:cs="Calibri" w:eastAsia="Calibri" w:hAnsi="Calibri"/>
                <w:color w:val="3D2B1F"/>
                <w:sz w:val="20"/>
                <w:szCs w:val="20"/>
              </w:rPr>
              <w:t xml:space="preserve">  flat for all six features (was €5,900 — 66% off)</w:t>
            </w:r>
          </w:p>
        </w:tc>
      </w:tr>
      <w:tr>
        <w:tc>
          <w:tcPr>
            <w:tcW w:type="dxa" w:w="3120"/>
            <w:tcBorders>
              <w:top w:val="single" w:color="D8CDBA" w:sz="4"/>
              <w:left w:val="single" w:color="D8CDBA" w:sz="4"/>
              <w:bottom w:val="single" w:color="D8CDBA" w:sz="4"/>
              <w:right w:val="single" w:color="D8CDBA" w:sz="4"/>
            </w:tcBorders>
            <w:shd w:fill="FFFFFF" w:color="auto" w:val="clear"/>
            <w:tcMar>
              <w:top w:type="dxa" w:w="90"/>
              <w:left w:type="dxa" w:w="130"/>
              <w:bottom w:type="dxa" w:w="90"/>
              <w:right w:type="dxa" w:w="130"/>
            </w:tcMar>
            <w:vAlign w:val="center"/>
          </w:tcPr>
          <w:p>
            <w:pPr>
              <w:spacing w:after="0" w:line="258"/>
              <w:jc w:val="left"/>
            </w:pPr>
            <w:r>
              <w:rPr>
                <w:rFonts w:ascii="Calibri" w:cs="Calibri" w:eastAsia="Calibri" w:hAnsi="Calibri"/>
                <w:b/>
                <w:bCs/>
                <w:color w:val="3F5A36"/>
                <w:sz w:val="20"/>
                <w:szCs w:val="20"/>
              </w:rPr>
              <w:t xml:space="preserve">Tour bookings</w:t>
            </w:r>
          </w:p>
        </w:tc>
        <w:tc>
          <w:tcPr>
            <w:tcW w:type="dxa" w:w="6240"/>
            <w:tcBorders>
              <w:top w:val="single" w:color="D8CDBA" w:sz="4"/>
              <w:left w:val="single" w:color="D8CDBA" w:sz="4"/>
              <w:bottom w:val="single" w:color="D8CDBA" w:sz="4"/>
              <w:right w:val="single" w:color="D8CDBA" w:sz="4"/>
            </w:tcBorders>
            <w:shd w:fill="FFFFFF" w:color="auto" w:val="clear"/>
            <w:tcMar>
              <w:top w:type="dxa" w:w="90"/>
              <w:left w:type="dxa" w:w="130"/>
              <w:bottom w:type="dxa" w:w="90"/>
              <w:right w:type="dxa" w:w="130"/>
            </w:tcMar>
            <w:vAlign w:val="center"/>
          </w:tcPr>
          <w:p>
            <w:pPr>
              <w:spacing w:after="0" w:line="258"/>
              <w:jc w:val="left"/>
            </w:pPr>
            <w:r>
              <w:rPr>
                <w:rFonts w:ascii="Calibri" w:cs="Calibri" w:eastAsia="Calibri" w:hAnsi="Calibri"/>
                <w:color w:val="3D2B1F"/>
                <w:sz w:val="20"/>
                <w:szCs w:val="20"/>
              </w:rPr>
              <w:t xml:space="preserve">4% of the booking total (min €10, cap €50) — ≈€19 on a day booking vs the €40 taken today</w:t>
            </w:r>
          </w:p>
        </w:tc>
      </w:tr>
      <w:tr>
        <w:tc>
          <w:tcPr>
            <w:tcW w:type="dxa" w:w="3120"/>
            <w:tcBorders>
              <w:top w:val="single" w:color="D8CDBA" w:sz="4"/>
              <w:left w:val="single" w:color="D8CDBA" w:sz="4"/>
              <w:bottom w:val="single" w:color="D8CDBA" w:sz="4"/>
              <w:right w:val="single" w:color="D8CDBA" w:sz="4"/>
            </w:tcBorders>
            <w:shd w:fill="F7F2E7" w:color="auto" w:val="clear"/>
            <w:tcMar>
              <w:top w:type="dxa" w:w="90"/>
              <w:left w:type="dxa" w:w="130"/>
              <w:bottom w:type="dxa" w:w="90"/>
              <w:right w:type="dxa" w:w="130"/>
            </w:tcMar>
            <w:vAlign w:val="center"/>
          </w:tcPr>
          <w:p>
            <w:pPr>
              <w:spacing w:after="0" w:line="258"/>
              <w:jc w:val="left"/>
            </w:pPr>
            <w:r>
              <w:rPr>
                <w:rFonts w:ascii="Calibri" w:cs="Calibri" w:eastAsia="Calibri" w:hAnsi="Calibri"/>
                <w:b/>
                <w:bCs/>
                <w:color w:val="3F5A36"/>
                <w:sz w:val="20"/>
                <w:szCs w:val="20"/>
              </w:rPr>
              <w:t xml:space="preserve">Car hire &amp; events</w:t>
            </w:r>
          </w:p>
        </w:tc>
        <w:tc>
          <w:tcPr>
            <w:tcW w:type="dxa" w:w="6240"/>
            <w:tcBorders>
              <w:top w:val="single" w:color="D8CDBA" w:sz="4"/>
              <w:left w:val="single" w:color="D8CDBA" w:sz="4"/>
              <w:bottom w:val="single" w:color="D8CDBA" w:sz="4"/>
              <w:right w:val="single" w:color="D8CDBA" w:sz="4"/>
            </w:tcBorders>
            <w:shd w:fill="F7F2E7" w:color="auto" w:val="clear"/>
            <w:tcMar>
              <w:top w:type="dxa" w:w="90"/>
              <w:left w:type="dxa" w:w="130"/>
              <w:bottom w:type="dxa" w:w="90"/>
              <w:right w:type="dxa" w:w="130"/>
            </w:tcMar>
            <w:vAlign w:val="center"/>
          </w:tcPr>
          <w:p>
            <w:pPr>
              <w:spacing w:after="0" w:line="258"/>
              <w:jc w:val="left"/>
            </w:pPr>
            <w:r>
              <w:rPr>
                <w:rFonts w:ascii="Calibri" w:cs="Calibri" w:eastAsia="Calibri" w:hAnsi="Calibri"/>
                <w:color w:val="3D2B1F"/>
                <w:sz w:val="20"/>
                <w:szCs w:val="20"/>
              </w:rPr>
              <w:t xml:space="preserve">6% of booking value · 30% deposit + balance 14 days out, via custom payment links</w:t>
            </w:r>
          </w:p>
        </w:tc>
      </w:tr>
      <w:tr>
        <w:tc>
          <w:tcPr>
            <w:tcW w:type="dxa" w:w="3120"/>
            <w:tcBorders>
              <w:top w:val="single" w:color="D8CDBA" w:sz="4"/>
              <w:left w:val="single" w:color="D8CDBA" w:sz="4"/>
              <w:bottom w:val="single" w:color="D8CDBA" w:sz="4"/>
              <w:right w:val="single" w:color="D8CDBA" w:sz="4"/>
            </w:tcBorders>
            <w:shd w:fill="FFFFFF" w:color="auto" w:val="clear"/>
            <w:tcMar>
              <w:top w:type="dxa" w:w="90"/>
              <w:left w:type="dxa" w:w="130"/>
              <w:bottom w:type="dxa" w:w="90"/>
              <w:right w:type="dxa" w:w="130"/>
            </w:tcMar>
            <w:vAlign w:val="center"/>
          </w:tcPr>
          <w:p>
            <w:pPr>
              <w:spacing w:after="0" w:line="258"/>
              <w:jc w:val="left"/>
            </w:pPr>
            <w:r>
              <w:rPr>
                <w:rFonts w:ascii="Calibri" w:cs="Calibri" w:eastAsia="Calibri" w:hAnsi="Calibri"/>
                <w:b/>
                <w:bCs/>
                <w:color w:val="3F5A36"/>
                <w:sz w:val="20"/>
                <w:szCs w:val="20"/>
              </w:rPr>
              <w:t xml:space="preserve">Safeguards</w:t>
            </w:r>
          </w:p>
        </w:tc>
        <w:tc>
          <w:tcPr>
            <w:tcW w:type="dxa" w:w="6240"/>
            <w:tcBorders>
              <w:top w:val="single" w:color="D8CDBA" w:sz="4"/>
              <w:left w:val="single" w:color="D8CDBA" w:sz="4"/>
              <w:bottom w:val="single" w:color="D8CDBA" w:sz="4"/>
              <w:right w:val="single" w:color="D8CDBA" w:sz="4"/>
            </w:tcBorders>
            <w:shd w:fill="FFFFFF" w:color="auto" w:val="clear"/>
            <w:tcMar>
              <w:top w:type="dxa" w:w="90"/>
              <w:left w:type="dxa" w:w="130"/>
              <w:bottom w:type="dxa" w:w="90"/>
              <w:right w:type="dxa" w:w="130"/>
            </w:tcMar>
            <w:vAlign w:val="center"/>
          </w:tcPr>
          <w:p>
            <w:pPr>
              <w:spacing w:after="0" w:line="258"/>
              <w:jc w:val="left"/>
            </w:pPr>
            <w:r>
              <w:rPr>
                <w:rFonts w:ascii="Calibri" w:cs="Calibri" w:eastAsia="Calibri" w:hAnsi="Calibri"/>
                <w:color w:val="3D2B1F"/>
                <w:sz w:val="20"/>
                <w:szCs w:val="20"/>
              </w:rPr>
              <w:t xml:space="preserve">No monthly fee · buy-out option any time · reviewed at 24 months · your accounts &amp; data</w:t>
            </w:r>
          </w:p>
        </w:tc>
      </w:tr>
    </w:tbl>
    <w:p>
      <w:pPr>
        <w:spacing w:after="160"/>
      </w:pPr>
    </w:p>
    <w:p>
      <w:pPr>
        <w:spacing w:after="120" w:line="276"/>
      </w:pPr>
      <w:r>
        <w:rPr>
          <w:rFonts w:ascii="Calibri" w:cs="Calibri" w:eastAsia="Calibri" w:hAnsi="Calibri"/>
          <w:color w:val="3D2B1F"/>
          <w:sz w:val="21"/>
          <w:szCs w:val="21"/>
        </w:rPr>
        <w:t xml:space="preserve">This keeps the whole vision intact, takes the up-front weight off the business, and leaves you earning more per booking than you do today. I'm confident it works for all of us — and I'm happy to adjust any single number until it feels right. Just say the word and I'll start the build.</w:t>
      </w:r>
    </w:p>
    <w:p>
      <w:pPr>
        <w:pBdr>
          <w:top w:val="single" w:color="3F5A36" w:sz="12" w:space="8"/>
        </w:pBdr>
        <w:spacing w:after="0" w:before="200"/>
      </w:pPr>
      <w:r>
        <w:rPr>
          <w:rFonts w:ascii="Calibri" w:cs="Calibri" w:eastAsia="Calibri" w:hAnsi="Calibri"/>
          <w:b/>
          <w:bCs/>
          <w:color w:val="3F5A36"/>
          <w:sz w:val="22"/>
          <w:szCs w:val="22"/>
        </w:rPr>
        <w:t xml:space="preserve">Jamie Nisbet</w:t>
      </w:r>
      <w:r>
        <w:rPr>
          <w:rFonts w:ascii="Calibri" w:cs="Calibri" w:eastAsia="Calibri" w:hAnsi="Calibri"/>
          <w:color w:val="6B5D4F"/>
          <w:sz w:val="20"/>
          <w:szCs w:val="20"/>
        </w:rPr>
        <w:t xml:space="preserve">  ·  jamie.nisbet@outlook.be</w:t>
      </w:r>
    </w:p>
    <w:sectPr>
      <w:footerReference w:type="default" r:id="rId7"/>
      <w:pgSz w:w="11906" w:h="16838" w:orient="portrait"/>
      <w:pgMar w:top="1000" w:right="1040" w:bottom="1000" w:left="10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5D4F"/>
        <w:sz w:val="16"/>
        <w:szCs w:val="16"/>
      </w:rPr>
      <w:t xml:space="preserve">Agorasim  ·  Proposal prepared by Jamie Nisbet  ·  Confidential</w:t>
    </w:r>
    <w:r>
      <w:rPr>
        <w:rFonts w:ascii="Calibri" w:cs="Calibri" w:eastAsia="Calibri" w:hAnsi="Calibri"/>
        <w:color w:val="6B5D4F"/>
        <w:sz w:val="16"/>
        <w:szCs w:val="16"/>
      </w:rPr>
      <w:t xml:space="preserve">   —   </w:t>
      <w:ptab w:alignment="right" w:relativeTo="margin" w:leader="non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D2B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Agorasim — Platform, Booking &amp; Commission Proposal</dc:title>
  <dc:creator>Jamie Nisbet</dc:creator>
  <cp:lastModifiedBy>Un-named</cp:lastModifiedBy>
  <cp:revision>1</cp:revision>
  <dcterms:created xsi:type="dcterms:W3CDTF">2026-07-23T09:42:19.560Z</dcterms:created>
  <dcterms:modified xsi:type="dcterms:W3CDTF">2026-07-23T09:42:19.577Z</dcterms:modified>
</cp:coreProperties>
</file>

<file path=docProps/custom.xml><?xml version="1.0" encoding="utf-8"?>
<Properties xmlns="http://schemas.openxmlformats.org/officeDocument/2006/custom-properties" xmlns:vt="http://schemas.openxmlformats.org/officeDocument/2006/docPropsVTypes"/>
</file>