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9A6C25"/>
          <w:spacing w:val="40"/>
          <w:sz w:val="18"/>
          <w:szCs w:val="18"/>
        </w:rPr>
        <w:t xml:space="preserve">AGORASIM</w:t>
      </w:r>
    </w:p>
    <w:p>
      <w:pPr>
        <w:pBdr>
          <w:bottom w:val="single" w:color="9A6C25" w:sz="12" w:space="8"/>
        </w:pBdr>
        <w:spacing w:after="60"/>
      </w:pPr>
      <w:r>
        <w:rPr>
          <w:rFonts w:ascii="Georgia" w:cs="Georgia" w:eastAsia="Georgia" w:hAnsi="Georgia"/>
          <w:b/>
          <w:bCs/>
          <w:color w:val="16211D"/>
          <w:sz w:val="46"/>
          <w:szCs w:val="46"/>
        </w:rPr>
        <w:t xml:space="preserve">Commission &amp; Payments Agreement</w:t>
      </w:r>
    </w:p>
    <w:p>
      <w:pPr>
        <w:spacing w:after="240"/>
      </w:pPr>
      <w:r>
        <w:rPr>
          <w:rFonts w:ascii="Georgia" w:cs="Georgia" w:eastAsia="Georgia" w:hAnsi="Georgia"/>
          <w:i/>
          <w:iCs/>
          <w:color w:val="55605A"/>
          <w:sz w:val="24"/>
          <w:szCs w:val="24"/>
        </w:rPr>
        <w:t xml:space="preserve">How booking commissions are calculated, collected and paid through Stripe.</w:t>
      </w:r>
    </w:p>
    <w:tbl>
      <w:tblPr>
        <w:tblW w:type="dxa" w:w="9746"/>
        <w:tblBorders>
          <w:top w:val="none" w:color="FFFFFF" w:sz="0"/>
          <w:left w:val="none" w:color="FFFFFF" w:sz="0"/>
          <w:bottom w:val="none" w:color="FFFFFF" w:sz="0"/>
          <w:right w:val="none" w:color="FFFFFF" w:sz="0"/>
          <w:insideH w:val="single" w:color="FFFFFF" w:sz="3"/>
          <w:insideV w:val="none" w:color="FFFFFF" w:sz="0"/>
        </w:tblBorders>
      </w:tblPr>
      <w:tblGrid>
        <w:gridCol w:w="2400"/>
        <w:gridCol w:w="7346"/>
      </w:tblGrid>
      <w:tr>
        <w:tc>
          <w:tcPr>
            <w:tcW w:type="dxa" w:w="2400"/>
            <w:tcBorders>
              <w:top w:val="none" w:color="FFFFFF" w:sz="0"/>
              <w:left w:val="none" w:color="FFFFFF" w:sz="0"/>
              <w:bottom w:val="none" w:color="FFFFFF" w:sz="0"/>
              <w:right w:val="none" w:color="FFFFFF" w:sz="0"/>
            </w:tcBorders>
            <w:shd w:fill="EAE9DF" w:color="auto" w:val="clear"/>
            <w:tcMar>
              <w:top w:type="dxa" w:w="70"/>
              <w:left w:type="dxa" w:w="130"/>
              <w:bottom w:type="dxa" w:w="70"/>
              <w:right w:type="dxa" w:w="130"/>
            </w:tcMar>
          </w:tcPr>
          <w:p>
            <w:r>
              <w:rPr>
                <w:rFonts w:ascii="Calibri" w:cs="Calibri" w:eastAsia="Calibri" w:hAnsi="Calibri"/>
                <w:b/>
                <w:bCs/>
                <w:caps/>
                <w:color w:val="55605A"/>
                <w:spacing w:val="20"/>
                <w:sz w:val="17"/>
                <w:szCs w:val="17"/>
              </w:rPr>
              <w:t xml:space="preserve">Between</w:t>
            </w:r>
          </w:p>
        </w:tc>
        <w:tc>
          <w:tcPr>
            <w:tcW w:type="dxa" w:w="7346"/>
            <w:tcBorders>
              <w:top w:val="none" w:color="FFFFFF" w:sz="0"/>
              <w:left w:val="none" w:color="FFFFFF" w:sz="0"/>
              <w:bottom w:val="none" w:color="FFFFFF" w:sz="0"/>
              <w:right w:val="none" w:color="FFFFFF" w:sz="0"/>
            </w:tcBorders>
            <w:shd w:fill="EAE9DF" w:color="auto" w:val="clear"/>
            <w:tcMar>
              <w:top w:type="dxa" w:w="70"/>
              <w:left w:type="dxa" w:w="130"/>
              <w:bottom w:type="dxa" w:w="70"/>
              <w:right w:type="dxa" w:w="130"/>
            </w:tcMar>
          </w:tcPr>
          <w:p>
            <w:r>
              <w:rPr>
                <w:rFonts w:ascii="Calibri" w:cs="Calibri" w:eastAsia="Calibri" w:hAnsi="Calibri"/>
                <w:b/>
                <w:bCs/>
                <w:color w:val="16211D"/>
                <w:sz w:val="21"/>
                <w:szCs w:val="21"/>
              </w:rPr>
              <w:t xml:space="preserve">Agorasim</w:t>
            </w:r>
            <w:r>
              <w:rPr>
                <w:rFonts w:ascii="Calibri" w:cs="Calibri" w:eastAsia="Calibri" w:hAnsi="Calibri"/>
                <w:color w:val="16211D"/>
                <w:sz w:val="21"/>
                <w:szCs w:val="21"/>
              </w:rPr>
              <w:t xml:space="preserve"> — Diogo &amp; Rita (“the Operator”)</w:t>
            </w:r>
          </w:p>
        </w:tc>
      </w:tr>
      <w:tr>
        <w:tc>
          <w:tcPr>
            <w:tcW w:type="dxa" w:w="2400"/>
            <w:tcBorders>
              <w:top w:val="none" w:color="FFFFFF" w:sz="0"/>
              <w:left w:val="none" w:color="FFFFFF" w:sz="0"/>
              <w:bottom w:val="none" w:color="FFFFFF" w:sz="0"/>
              <w:right w:val="none" w:color="FFFFFF" w:sz="0"/>
            </w:tcBorders>
            <w:shd w:fill="EAE9DF" w:color="auto" w:val="clear"/>
            <w:tcMar>
              <w:top w:type="dxa" w:w="70"/>
              <w:left w:type="dxa" w:w="130"/>
              <w:bottom w:type="dxa" w:w="70"/>
              <w:right w:type="dxa" w:w="130"/>
            </w:tcMar>
          </w:tcPr>
          <w:p>
            <w:r>
              <w:rPr>
                <w:rFonts w:ascii="Calibri" w:cs="Calibri" w:eastAsia="Calibri" w:hAnsi="Calibri"/>
                <w:b/>
                <w:bCs/>
                <w:caps/>
                <w:color w:val="55605A"/>
                <w:spacing w:val="20"/>
                <w:sz w:val="17"/>
                <w:szCs w:val="17"/>
              </w:rPr>
              <w:t xml:space="preserve">And</w:t>
            </w:r>
          </w:p>
        </w:tc>
        <w:tc>
          <w:tcPr>
            <w:tcW w:type="dxa" w:w="7346"/>
            <w:tcBorders>
              <w:top w:val="none" w:color="FFFFFF" w:sz="0"/>
              <w:left w:val="none" w:color="FFFFFF" w:sz="0"/>
              <w:bottom w:val="none" w:color="FFFFFF" w:sz="0"/>
              <w:right w:val="none" w:color="FFFFFF" w:sz="0"/>
            </w:tcBorders>
            <w:shd w:fill="EAE9DF" w:color="auto" w:val="clear"/>
            <w:tcMar>
              <w:top w:type="dxa" w:w="70"/>
              <w:left w:type="dxa" w:w="130"/>
              <w:bottom w:type="dxa" w:w="70"/>
              <w:right w:type="dxa" w:w="130"/>
            </w:tcMar>
          </w:tcPr>
          <w:p>
            <w:r>
              <w:rPr>
                <w:rFonts w:ascii="Calibri" w:cs="Calibri" w:eastAsia="Calibri" w:hAnsi="Calibri"/>
                <w:b/>
                <w:bCs/>
                <w:color w:val="16211D"/>
                <w:sz w:val="21"/>
                <w:szCs w:val="21"/>
              </w:rPr>
              <w:t xml:space="preserve">Jamie Nisbet</w:t>
            </w:r>
            <w:r>
              <w:rPr>
                <w:rFonts w:ascii="Calibri" w:cs="Calibri" w:eastAsia="Calibri" w:hAnsi="Calibri"/>
                <w:color w:val="16211D"/>
                <w:sz w:val="21"/>
                <w:szCs w:val="21"/>
              </w:rPr>
              <w:t xml:space="preserve"> — booking platform provider (“the Platform”)</w:t>
            </w:r>
          </w:p>
        </w:tc>
      </w:tr>
      <w:tr>
        <w:tc>
          <w:tcPr>
            <w:tcW w:type="dxa" w:w="2400"/>
            <w:tcBorders>
              <w:top w:val="none" w:color="FFFFFF" w:sz="0"/>
              <w:left w:val="none" w:color="FFFFFF" w:sz="0"/>
              <w:bottom w:val="none" w:color="FFFFFF" w:sz="0"/>
              <w:right w:val="none" w:color="FFFFFF" w:sz="0"/>
            </w:tcBorders>
            <w:shd w:fill="EAE9DF" w:color="auto" w:val="clear"/>
            <w:tcMar>
              <w:top w:type="dxa" w:w="70"/>
              <w:left w:type="dxa" w:w="130"/>
              <w:bottom w:type="dxa" w:w="70"/>
              <w:right w:type="dxa" w:w="130"/>
            </w:tcMar>
          </w:tcPr>
          <w:p>
            <w:r>
              <w:rPr>
                <w:rFonts w:ascii="Calibri" w:cs="Calibri" w:eastAsia="Calibri" w:hAnsi="Calibri"/>
                <w:b/>
                <w:bCs/>
                <w:caps/>
                <w:color w:val="55605A"/>
                <w:spacing w:val="20"/>
                <w:sz w:val="17"/>
                <w:szCs w:val="17"/>
              </w:rPr>
              <w:t xml:space="preserve">Covers</w:t>
            </w:r>
          </w:p>
        </w:tc>
        <w:tc>
          <w:tcPr>
            <w:tcW w:type="dxa" w:w="7346"/>
            <w:tcBorders>
              <w:top w:val="none" w:color="FFFFFF" w:sz="0"/>
              <w:left w:val="none" w:color="FFFFFF" w:sz="0"/>
              <w:bottom w:val="none" w:color="FFFFFF" w:sz="0"/>
              <w:right w:val="none" w:color="FFFFFF" w:sz="0"/>
            </w:tcBorders>
            <w:shd w:fill="EAE9DF" w:color="auto" w:val="clear"/>
            <w:tcMar>
              <w:top w:type="dxa" w:w="70"/>
              <w:left w:type="dxa" w:w="130"/>
              <w:bottom w:type="dxa" w:w="70"/>
              <w:right w:type="dxa" w:w="130"/>
            </w:tcMar>
          </w:tcPr>
          <w:p>
            <w:r>
              <w:rPr>
                <w:rFonts w:ascii="Calibri" w:cs="Calibri" w:eastAsia="Calibri" w:hAnsi="Calibri"/>
                <w:color w:val="16211D"/>
                <w:sz w:val="21"/>
                <w:szCs w:val="21"/>
              </w:rPr>
              <w:t xml:space="preserve">The ongoing commission on bookings taken through the Agorasim website.</w:t>
            </w:r>
          </w:p>
        </w:tc>
      </w:tr>
    </w:tbl>
    <w:p>
      <w:pPr>
        <w:spacing w:after="160"/>
      </w:pPr>
    </w:p>
    <w:p>
      <w:pPr>
        <w:keepNext/>
        <w:pBdr>
          <w:bottom w:val="single" w:color="D8D8CE" w:sz="6" w:space="6"/>
        </w:pBdr>
        <w:spacing w:after="120" w:before="320"/>
      </w:pPr>
      <w:r>
        <w:rPr>
          <w:rFonts w:ascii="Georgia" w:cs="Georgia" w:eastAsia="Georgia" w:hAnsi="Georgia"/>
          <w:b/>
          <w:bCs/>
          <w:color w:val="9A6C25"/>
          <w:sz w:val="28"/>
          <w:szCs w:val="28"/>
        </w:rPr>
        <w:t xml:space="preserve">1.  </w:t>
      </w:r>
      <w:r>
        <w:rPr>
          <w:rFonts w:ascii="Georgia" w:cs="Georgia" w:eastAsia="Georgia" w:hAnsi="Georgia"/>
          <w:b/>
          <w:bCs/>
          <w:color w:val="16211D"/>
          <w:sz w:val="28"/>
          <w:szCs w:val="28"/>
        </w:rPr>
        <w:t xml:space="preserve">Purpose</w:t>
      </w:r>
    </w:p>
    <w:p>
      <w:pPr>
        <w:spacing w:after="120" w:line="276"/>
      </w:pPr>
      <w:r>
        <w:rPr>
          <w:rFonts w:ascii="Calibri" w:cs="Calibri" w:eastAsia="Calibri" w:hAnsi="Calibri"/>
          <w:color w:val="16211D"/>
          <w:sz w:val="21"/>
          <w:szCs w:val="21"/>
        </w:rPr>
        <w:t xml:space="preserve">This document sets out, in plain terms, how commission on bookings taken through the Agorasim website is calculated, collected and paid. It covers only the ongoing commercial arrangement on bookings — nothing else. It is intended to be simple, transparent, and easy for both sides to check against the Stripe dashboard at any time.</w:t>
      </w:r>
    </w:p>
    <w:p>
      <w:pPr>
        <w:keepNext/>
        <w:pBdr>
          <w:bottom w:val="single" w:color="D8D8CE" w:sz="6" w:space="6"/>
        </w:pBdr>
        <w:spacing w:after="120" w:before="320"/>
      </w:pPr>
      <w:r>
        <w:rPr>
          <w:rFonts w:ascii="Georgia" w:cs="Georgia" w:eastAsia="Georgia" w:hAnsi="Georgia"/>
          <w:b/>
          <w:bCs/>
          <w:color w:val="9A6C25"/>
          <w:sz w:val="28"/>
          <w:szCs w:val="28"/>
        </w:rPr>
        <w:t xml:space="preserve">2.  </w:t>
      </w:r>
      <w:r>
        <w:rPr>
          <w:rFonts w:ascii="Georgia" w:cs="Georgia" w:eastAsia="Georgia" w:hAnsi="Georgia"/>
          <w:b/>
          <w:bCs/>
          <w:color w:val="16211D"/>
          <w:sz w:val="28"/>
          <w:szCs w:val="28"/>
        </w:rPr>
        <w:t xml:space="preserve">The parties and what stays yours</w:t>
      </w:r>
    </w:p>
    <w:p>
      <w:pPr>
        <w:pStyle w:val="ListParagraph"/>
        <w:numPr>
          <w:ilvl w:val="0"/>
          <w:numId w:val="2"/>
        </w:numPr>
        <w:spacing w:after="60" w:line="276"/>
      </w:pPr>
      <w:r>
        <w:rPr>
          <w:rFonts w:ascii="Calibri" w:cs="Calibri" w:eastAsia="Calibri" w:hAnsi="Calibri"/>
          <w:b/>
          <w:bCs/>
          <w:color w:val="16211D"/>
          <w:sz w:val="21"/>
          <w:szCs w:val="21"/>
        </w:rPr>
        <w:t xml:space="preserve">The Operator — Agorasim (Diogo &amp; Rita). </w:t>
      </w:r>
      <w:r>
        <w:rPr>
          <w:rFonts w:ascii="Calibri" w:cs="Calibri" w:eastAsia="Calibri" w:hAnsi="Calibri"/>
          <w:color w:val="16211D"/>
          <w:sz w:val="21"/>
          <w:szCs w:val="21"/>
        </w:rPr>
        <w:t xml:space="preserve">Runs the tours and events, sets all guest prices, and holds the Stripe account, the domain and all customer data.</w:t>
      </w:r>
    </w:p>
    <w:p>
      <w:pPr>
        <w:pStyle w:val="ListParagraph"/>
        <w:numPr>
          <w:ilvl w:val="0"/>
          <w:numId w:val="2"/>
        </w:numPr>
        <w:spacing w:after="60" w:line="276"/>
      </w:pPr>
      <w:r>
        <w:rPr>
          <w:rFonts w:ascii="Calibri" w:cs="Calibri" w:eastAsia="Calibri" w:hAnsi="Calibri"/>
          <w:b/>
          <w:bCs/>
          <w:color w:val="16211D"/>
          <w:sz w:val="21"/>
          <w:szCs w:val="21"/>
        </w:rPr>
        <w:t xml:space="preserve">The Platform — Jamie Nisbet. </w:t>
      </w:r>
      <w:r>
        <w:rPr>
          <w:rFonts w:ascii="Calibri" w:cs="Calibri" w:eastAsia="Calibri" w:hAnsi="Calibri"/>
          <w:color w:val="16211D"/>
          <w:sz w:val="21"/>
          <w:szCs w:val="21"/>
        </w:rPr>
        <w:t xml:space="preserve">Provides and runs the booking system on which the commission is earned.</w:t>
      </w:r>
    </w:p>
    <w:tbl>
      <w:tblPr>
        <w:tblW w:type="dxa" w:w="9746"/>
        <w:tblBorders>
          <w:top w:val="none" w:color="FFFFFF" w:sz="0"/>
          <w:left w:val="single" w:color="9A6C25" w:sz="18"/>
          <w:bottom w:val="none" w:color="FFFFFF" w:sz="0"/>
          <w:right w:val="none" w:color="FFFFFF" w:sz="0"/>
          <w:insideH w:val="none" w:color="FFFFFF" w:sz="0"/>
          <w:insideV w:val="none" w:color="FFFFFF" w:sz="0"/>
        </w:tblBorders>
      </w:tblPr>
      <w:tblGrid>
        <w:gridCol w:w="9746"/>
      </w:tblGrid>
      <w:tr>
        <w:tc>
          <w:tcPr>
            <w:tcW w:type="dxa" w:w="9746"/>
            <w:shd w:fill="EAE9DF" w:color="auto" w:val="clear"/>
            <w:tcMar>
              <w:top w:type="dxa" w:w="120"/>
              <w:left w:type="dxa" w:w="200"/>
              <w:bottom w:type="dxa" w:w="120"/>
              <w:right w:type="dxa" w:w="160"/>
            </w:tcMar>
          </w:tcPr>
          <w:p>
            <w:pPr>
              <w:spacing w:after="0" w:line="264"/>
            </w:pPr>
            <w:r>
              <w:rPr>
                <w:rFonts w:ascii="Calibri" w:cs="Calibri" w:eastAsia="Calibri" w:hAnsi="Calibri"/>
                <w:b/>
                <w:bCs/>
                <w:color w:val="16211D"/>
                <w:sz w:val="21"/>
                <w:szCs w:val="21"/>
              </w:rPr>
              <w:t xml:space="preserve">Your accounts, your data. </w:t>
            </w:r>
            <w:r>
              <w:rPr>
                <w:rFonts w:ascii="Calibri" w:cs="Calibri" w:eastAsia="Calibri" w:hAnsi="Calibri"/>
                <w:color w:val="16211D"/>
                <w:sz w:val="21"/>
                <w:szCs w:val="21"/>
              </w:rPr>
              <w:t xml:space="preserve">The Stripe account, the domain and all customer data belong to Agorasim throughout. The commission is a fee for the service — not a claim on the business.</w:t>
            </w:r>
          </w:p>
        </w:tc>
      </w:tr>
    </w:tbl>
    <w:p>
      <w:pPr>
        <w:keepNext/>
        <w:pBdr>
          <w:bottom w:val="single" w:color="D8D8CE" w:sz="6" w:space="6"/>
        </w:pBdr>
        <w:spacing w:after="120" w:before="320"/>
      </w:pPr>
      <w:r>
        <w:rPr>
          <w:rFonts w:ascii="Georgia" w:cs="Georgia" w:eastAsia="Georgia" w:hAnsi="Georgia"/>
          <w:b/>
          <w:bCs/>
          <w:color w:val="9A6C25"/>
          <w:sz w:val="28"/>
          <w:szCs w:val="28"/>
        </w:rPr>
        <w:t xml:space="preserve">3.  </w:t>
      </w:r>
      <w:r>
        <w:rPr>
          <w:rFonts w:ascii="Georgia" w:cs="Georgia" w:eastAsia="Georgia" w:hAnsi="Georgia"/>
          <w:b/>
          <w:bCs/>
          <w:color w:val="16211D"/>
          <w:sz w:val="28"/>
          <w:szCs w:val="28"/>
        </w:rPr>
        <w:t xml:space="preserve">How the money flows — Stripe Connect</w:t>
      </w:r>
    </w:p>
    <w:p>
      <w:pPr>
        <w:spacing w:after="120" w:line="276"/>
      </w:pPr>
      <w:r>
        <w:rPr>
          <w:rFonts w:ascii="Calibri" w:cs="Calibri" w:eastAsia="Calibri" w:hAnsi="Calibri"/>
          <w:color w:val="16211D"/>
          <w:sz w:val="21"/>
          <w:szCs w:val="21"/>
        </w:rPr>
        <w:t xml:space="preserve">All bookings are paid by the guest directly into Agorasim's own Stripe account. The Platform is linked to that account through Stripe Connect. At the moment a guest pays, Stripe automatically splits the payment:</w:t>
      </w:r>
    </w:p>
    <w:p>
      <w:pPr>
        <w:pStyle w:val="ListParagraph"/>
        <w:numPr>
          <w:ilvl w:val="0"/>
          <w:numId w:val="2"/>
        </w:numPr>
        <w:spacing w:after="60" w:line="276"/>
      </w:pPr>
      <w:r>
        <w:rPr>
          <w:rFonts w:ascii="Calibri" w:cs="Calibri" w:eastAsia="Calibri" w:hAnsi="Calibri"/>
          <w:b/>
          <w:bCs/>
          <w:color w:val="16211D"/>
          <w:sz w:val="21"/>
          <w:szCs w:val="21"/>
        </w:rPr>
        <w:t xml:space="preserve">the Platform's commission </w:t>
      </w:r>
      <w:r>
        <w:rPr>
          <w:rFonts w:ascii="Calibri" w:cs="Calibri" w:eastAsia="Calibri" w:hAnsi="Calibri"/>
          <w:color w:val="16211D"/>
          <w:sz w:val="21"/>
          <w:szCs w:val="21"/>
        </w:rPr>
        <w:t xml:space="preserve">(technically, an “application fee”) is routed to the Platform; and</w:t>
      </w:r>
    </w:p>
    <w:p>
      <w:pPr>
        <w:pStyle w:val="ListParagraph"/>
        <w:numPr>
          <w:ilvl w:val="0"/>
          <w:numId w:val="2"/>
        </w:numPr>
        <w:spacing w:after="60" w:line="276"/>
      </w:pPr>
      <w:r>
        <w:rPr>
          <w:rFonts w:ascii="Calibri" w:cs="Calibri" w:eastAsia="Calibri" w:hAnsi="Calibri"/>
          <w:b/>
          <w:bCs/>
          <w:color w:val="16211D"/>
          <w:sz w:val="21"/>
          <w:szCs w:val="21"/>
        </w:rPr>
        <w:t xml:space="preserve">the remainder stays with Agorasim.</w:t>
      </w:r>
    </w:p>
    <w:p>
      <w:pPr>
        <w:spacing w:after="120" w:line="276"/>
      </w:pPr>
      <w:r>
        <w:rPr>
          <w:rFonts w:ascii="Calibri" w:cs="Calibri" w:eastAsia="Calibri" w:hAnsi="Calibri"/>
          <w:color w:val="16211D"/>
          <w:sz w:val="21"/>
          <w:szCs w:val="21"/>
        </w:rPr>
        <w:t xml:space="preserve">There is no invoicing, no manual transfer, and neither side ever handles the other's money by hand. Agorasim remains the account holder and merchant of record at all times. Stripe's own card-processing fee (roughly 1.5% + €0.25 per transaction) is separate from the commission and is borne by Agorasim, exactly as set out in the accepted proposal.</w:t>
      </w:r>
    </w:p>
    <w:p>
      <w:pPr>
        <w:keepNext/>
        <w:pBdr>
          <w:bottom w:val="single" w:color="D8D8CE" w:sz="6" w:space="6"/>
        </w:pBdr>
        <w:spacing w:after="120" w:before="320"/>
      </w:pPr>
      <w:r>
        <w:rPr>
          <w:rFonts w:ascii="Georgia" w:cs="Georgia" w:eastAsia="Georgia" w:hAnsi="Georgia"/>
          <w:b/>
          <w:bCs/>
          <w:color w:val="9A6C25"/>
          <w:sz w:val="28"/>
          <w:szCs w:val="28"/>
        </w:rPr>
        <w:t xml:space="preserve">4.  </w:t>
      </w:r>
      <w:r>
        <w:rPr>
          <w:rFonts w:ascii="Georgia" w:cs="Georgia" w:eastAsia="Georgia" w:hAnsi="Georgia"/>
          <w:b/>
          <w:bCs/>
          <w:color w:val="16211D"/>
          <w:sz w:val="28"/>
          <w:szCs w:val="28"/>
        </w:rPr>
        <w:t xml:space="preserve">Commission on tour bookings</w:t>
      </w:r>
    </w:p>
    <w:tbl>
      <w:tblPr>
        <w:tblW w:type="dxa" w:w="9747"/>
        <w:tblBorders>
          <w:top w:val="single" w:color="D8D8CE" w:sz="3"/>
          <w:left w:val="single" w:color="D8D8CE" w:sz="3"/>
          <w:bottom w:val="single" w:color="D8D8CE" w:sz="3"/>
          <w:right w:val="single" w:color="D8D8CE" w:sz="3"/>
          <w:insideH w:val="single" w:color="D8D8CE" w:sz="3"/>
          <w:insideV w:val="single" w:color="D8D8CE" w:sz="3"/>
        </w:tblBorders>
      </w:tblPr>
      <w:tblGrid>
        <w:gridCol w:w="3248"/>
        <w:gridCol w:w="3248"/>
        <w:gridCol w:w="3250"/>
      </w:tblGrid>
      <w:tr>
        <w:trPr>
          <w:tblHeader/>
        </w:trPr>
        <w:tc>
          <w:tcPr>
            <w:tcW w:type="dxa" w:w="3248"/>
            <w:shd w:fill="3D7A48" w:color="auto" w:val="clear"/>
            <w:tcMar>
              <w:top w:type="dxa" w:w="70"/>
              <w:left w:type="dxa" w:w="130"/>
              <w:bottom w:type="dxa" w:w="70"/>
              <w:right w:type="dxa" w:w="130"/>
            </w:tcMar>
          </w:tcPr>
          <w:p>
            <w:pPr>
              <w:jc w:val="center"/>
            </w:pPr>
            <w:r>
              <w:rPr>
                <w:rFonts w:ascii="Calibri" w:cs="Calibri" w:eastAsia="Calibri" w:hAnsi="Calibri"/>
                <w:b/>
                <w:bCs/>
                <w:color w:val="FFFFFF"/>
                <w:sz w:val="19"/>
                <w:szCs w:val="19"/>
              </w:rPr>
              <w:t xml:space="preserve">Rate</w:t>
            </w:r>
          </w:p>
        </w:tc>
        <w:tc>
          <w:tcPr>
            <w:tcW w:type="dxa" w:w="3248"/>
            <w:shd w:fill="3D7A48" w:color="auto" w:val="clear"/>
            <w:tcMar>
              <w:top w:type="dxa" w:w="70"/>
              <w:left w:type="dxa" w:w="130"/>
              <w:bottom w:type="dxa" w:w="70"/>
              <w:right w:type="dxa" w:w="130"/>
            </w:tcMar>
          </w:tcPr>
          <w:p>
            <w:pPr>
              <w:jc w:val="center"/>
            </w:pPr>
            <w:r>
              <w:rPr>
                <w:rFonts w:ascii="Calibri" w:cs="Calibri" w:eastAsia="Calibri" w:hAnsi="Calibri"/>
                <w:b/>
                <w:bCs/>
                <w:color w:val="FFFFFF"/>
                <w:sz w:val="19"/>
                <w:szCs w:val="19"/>
              </w:rPr>
              <w:t xml:space="preserve">Minimum</w:t>
            </w:r>
          </w:p>
        </w:tc>
        <w:tc>
          <w:tcPr>
            <w:tcW w:type="dxa" w:w="3250"/>
            <w:shd w:fill="3D7A48" w:color="auto" w:val="clear"/>
            <w:tcMar>
              <w:top w:type="dxa" w:w="70"/>
              <w:left w:type="dxa" w:w="130"/>
              <w:bottom w:type="dxa" w:w="70"/>
              <w:right w:type="dxa" w:w="130"/>
            </w:tcMar>
          </w:tcPr>
          <w:p>
            <w:pPr>
              <w:jc w:val="center"/>
            </w:pPr>
            <w:r>
              <w:rPr>
                <w:rFonts w:ascii="Calibri" w:cs="Calibri" w:eastAsia="Calibri" w:hAnsi="Calibri"/>
                <w:b/>
                <w:bCs/>
                <w:color w:val="FFFFFF"/>
                <w:sz w:val="19"/>
                <w:szCs w:val="19"/>
              </w:rPr>
              <w:t xml:space="preserve">Maximum (cap)</w:t>
            </w:r>
          </w:p>
        </w:tc>
      </w:tr>
      <w:tr>
        <w:tc>
          <w:tcPr>
            <w:tcW w:type="dxa" w:w="3248"/>
            <w:shd w:fill="FBFAF3" w:color="auto" w:val="clear"/>
            <w:tcMar>
              <w:top w:type="dxa" w:w="70"/>
              <w:left w:type="dxa" w:w="130"/>
              <w:bottom w:type="dxa" w:w="70"/>
              <w:right w:type="dxa" w:w="130"/>
            </w:tcMar>
          </w:tcPr>
          <w:p>
            <w:pPr>
              <w:jc w:val="center"/>
            </w:pPr>
            <w:r>
              <w:rPr>
                <w:rFonts w:ascii="Calibri" w:cs="Calibri" w:eastAsia="Calibri" w:hAnsi="Calibri"/>
                <w:b/>
                <w:bCs/>
                <w:color w:val="16211D"/>
                <w:sz w:val="19"/>
                <w:szCs w:val="19"/>
              </w:rPr>
              <w:t xml:space="preserve">4% of the total the guest pays</w:t>
            </w:r>
          </w:p>
        </w:tc>
        <w:tc>
          <w:tcPr>
            <w:tcW w:type="dxa" w:w="3248"/>
            <w:shd w:fill="FBFAF3" w:color="auto" w:val="clear"/>
            <w:tcMar>
              <w:top w:type="dxa" w:w="70"/>
              <w:left w:type="dxa" w:w="130"/>
              <w:bottom w:type="dxa" w:w="70"/>
              <w:right w:type="dxa" w:w="130"/>
            </w:tcMar>
          </w:tcPr>
          <w:p>
            <w:pPr>
              <w:jc w:val="center"/>
            </w:pPr>
            <w:r>
              <w:rPr>
                <w:rFonts w:ascii="Calibri" w:cs="Calibri" w:eastAsia="Calibri" w:hAnsi="Calibri"/>
                <w:b/>
                <w:bCs/>
                <w:color w:val="16211D"/>
                <w:sz w:val="19"/>
                <w:szCs w:val="19"/>
              </w:rPr>
              <w:t xml:space="preserve">€10 per booking</w:t>
            </w:r>
          </w:p>
        </w:tc>
        <w:tc>
          <w:tcPr>
            <w:tcW w:type="dxa" w:w="3250"/>
            <w:shd w:fill="FBFAF3" w:color="auto" w:val="clear"/>
            <w:tcMar>
              <w:top w:type="dxa" w:w="70"/>
              <w:left w:type="dxa" w:w="130"/>
              <w:bottom w:type="dxa" w:w="70"/>
              <w:right w:type="dxa" w:w="130"/>
            </w:tcMar>
          </w:tcPr>
          <w:p>
            <w:pPr>
              <w:jc w:val="center"/>
            </w:pPr>
            <w:r>
              <w:rPr>
                <w:rFonts w:ascii="Calibri" w:cs="Calibri" w:eastAsia="Calibri" w:hAnsi="Calibri"/>
                <w:b/>
                <w:bCs/>
                <w:color w:val="16211D"/>
                <w:sz w:val="19"/>
                <w:szCs w:val="19"/>
              </w:rPr>
              <w:t xml:space="preserve">€50 per booking</w:t>
            </w:r>
          </w:p>
        </w:tc>
      </w:tr>
    </w:tbl>
    <w:p>
      <w:pPr>
        <w:spacing w:after="80"/>
      </w:pPr>
    </w:p>
    <w:p>
      <w:pPr>
        <w:spacing w:after="120" w:line="276"/>
      </w:pPr>
      <w:r>
        <w:rPr>
          <w:rFonts w:ascii="Calibri" w:cs="Calibri" w:eastAsia="Calibri" w:hAnsi="Calibri"/>
          <w:color w:val="16211D"/>
          <w:sz w:val="21"/>
          <w:szCs w:val="21"/>
        </w:rPr>
        <w:t xml:space="preserve">The 4% follows the </w:t>
      </w:r>
      <w:r>
        <w:rPr>
          <w:rFonts w:ascii="Calibri" w:cs="Calibri" w:eastAsia="Calibri" w:hAnsi="Calibri"/>
          <w:b/>
          <w:bCs/>
          <w:color w:val="16211D"/>
          <w:sz w:val="21"/>
          <w:szCs w:val="21"/>
        </w:rPr>
        <w:t xml:space="preserve">final booking total</w:t>
      </w:r>
      <w:r>
        <w:rPr>
          <w:rFonts w:ascii="Calibri" w:cs="Calibri" w:eastAsia="Calibri" w:hAnsi="Calibri"/>
          <w:color w:val="16211D"/>
          <w:sz w:val="21"/>
          <w:szCs w:val="21"/>
        </w:rPr>
        <w:t xml:space="preserve"> — whatever the price, group size or added activities. Because it's a percentage, the model never needs renegotiating when Agorasim changes its prices. The €10 floor keeps very small bookings viable; the €50 cap ensures a large private group is never over-charged.</w:t>
      </w:r>
    </w:p>
    <w:p>
      <w:pPr>
        <w:keepNext/>
        <w:spacing w:after="80" w:before="200"/>
      </w:pPr>
      <w:r>
        <w:rPr>
          <w:rFonts w:ascii="Georgia" w:cs="Georgia" w:eastAsia="Georgia" w:hAnsi="Georgia"/>
          <w:b/>
          <w:bCs/>
          <w:color w:val="3D7A48"/>
          <w:sz w:val="23"/>
          <w:szCs w:val="23"/>
        </w:rPr>
        <w:t xml:space="preserve">Worked examples</w:t>
      </w:r>
    </w:p>
    <w:tbl>
      <w:tblPr>
        <w:tblW w:type="dxa" w:w="9746"/>
        <w:tblBorders>
          <w:top w:val="single" w:color="D8D8CE" w:sz="3"/>
          <w:left w:val="single" w:color="D8D8CE" w:sz="3"/>
          <w:bottom w:val="single" w:color="D8D8CE" w:sz="3"/>
          <w:right w:val="single" w:color="D8D8CE" w:sz="3"/>
          <w:insideH w:val="single" w:color="D8D8CE" w:sz="3"/>
          <w:insideV w:val="single" w:color="D8D8CE" w:sz="3"/>
        </w:tblBorders>
      </w:tblPr>
      <w:tblGrid>
        <w:gridCol w:w="6346"/>
        <w:gridCol w:w="1700"/>
        <w:gridCol w:w="1700"/>
      </w:tblGrid>
      <w:tr>
        <w:trPr>
          <w:tblHeader/>
        </w:trPr>
        <w:tc>
          <w:tcPr>
            <w:tcW w:type="dxa" w:w="6346"/>
            <w:shd w:fill="3D7A48" w:color="auto" w:val="clear"/>
            <w:tcMar>
              <w:top w:type="dxa" w:w="70"/>
              <w:left w:type="dxa" w:w="130"/>
              <w:bottom w:type="dxa" w:w="70"/>
              <w:right w:type="dxa" w:w="130"/>
            </w:tcMar>
          </w:tcPr>
          <w:p>
            <w:pPr>
              <w:jc w:val="left"/>
            </w:pPr>
            <w:r>
              <w:rPr>
                <w:rFonts w:ascii="Calibri" w:cs="Calibri" w:eastAsia="Calibri" w:hAnsi="Calibri"/>
                <w:b/>
                <w:bCs/>
                <w:color w:val="FFFFFF"/>
                <w:sz w:val="19"/>
                <w:szCs w:val="19"/>
              </w:rPr>
              <w:t xml:space="preserve">Booking</w:t>
            </w:r>
          </w:p>
        </w:tc>
        <w:tc>
          <w:tcPr>
            <w:tcW w:type="dxa" w:w="1700"/>
            <w:shd w:fill="3D7A48" w:color="auto" w:val="clear"/>
            <w:tcMar>
              <w:top w:type="dxa" w:w="70"/>
              <w:left w:type="dxa" w:w="130"/>
              <w:bottom w:type="dxa" w:w="70"/>
              <w:right w:type="dxa" w:w="130"/>
            </w:tcMar>
          </w:tcPr>
          <w:p>
            <w:pPr>
              <w:jc w:val="right"/>
            </w:pPr>
            <w:r>
              <w:rPr>
                <w:rFonts w:ascii="Calibri" w:cs="Calibri" w:eastAsia="Calibri" w:hAnsi="Calibri"/>
                <w:b/>
                <w:bCs/>
                <w:color w:val="FFFFFF"/>
                <w:sz w:val="19"/>
                <w:szCs w:val="19"/>
              </w:rPr>
              <w:t xml:space="preserve">Guest pays</w:t>
            </w:r>
          </w:p>
        </w:tc>
        <w:tc>
          <w:tcPr>
            <w:tcW w:type="dxa" w:w="1700"/>
            <w:shd w:fill="3D7A48" w:color="auto" w:val="clear"/>
            <w:tcMar>
              <w:top w:type="dxa" w:w="70"/>
              <w:left w:type="dxa" w:w="130"/>
              <w:bottom w:type="dxa" w:w="70"/>
              <w:right w:type="dxa" w:w="130"/>
            </w:tcMar>
          </w:tcPr>
          <w:p>
            <w:pPr>
              <w:jc w:val="right"/>
            </w:pPr>
            <w:r>
              <w:rPr>
                <w:rFonts w:ascii="Calibri" w:cs="Calibri" w:eastAsia="Calibri" w:hAnsi="Calibri"/>
                <w:b/>
                <w:bCs/>
                <w:color w:val="FFFFFF"/>
                <w:sz w:val="19"/>
                <w:szCs w:val="19"/>
              </w:rPr>
              <w:t xml:space="preserve">Commission</w:t>
            </w:r>
          </w:p>
        </w:tc>
      </w:tr>
      <w:tr>
        <w:tc>
          <w:tcPr>
            <w:tcW w:type="dxa" w:w="6346"/>
            <w:shd w:fill="FBFAF3"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Couple · one tasting add-on</w:t>
            </w:r>
          </w:p>
        </w:tc>
        <w:tc>
          <w:tcPr>
            <w:tcW w:type="dxa" w:w="1700"/>
            <w:shd w:fill="FBFAF3" w:color="auto" w:val="clear"/>
            <w:tcMar>
              <w:top w:type="dxa" w:w="70"/>
              <w:left w:type="dxa" w:w="130"/>
              <w:bottom w:type="dxa" w:w="70"/>
              <w:right w:type="dxa" w:w="130"/>
            </w:tcMar>
          </w:tcPr>
          <w:p>
            <w:pPr>
              <w:jc w:val="right"/>
            </w:pPr>
            <w:r>
              <w:rPr>
                <w:rFonts w:ascii="Calibri" w:cs="Calibri" w:eastAsia="Calibri" w:hAnsi="Calibri"/>
                <w:color w:val="16211D"/>
                <w:sz w:val="19"/>
                <w:szCs w:val="19"/>
              </w:rPr>
              <w:t xml:space="preserve">€150</w:t>
            </w:r>
          </w:p>
        </w:tc>
        <w:tc>
          <w:tcPr>
            <w:tcW w:type="dxa" w:w="1700"/>
            <w:shd w:fill="FBFAF3" w:color="auto" w:val="clear"/>
            <w:tcMar>
              <w:top w:type="dxa" w:w="70"/>
              <w:left w:type="dxa" w:w="130"/>
              <w:bottom w:type="dxa" w:w="70"/>
              <w:right w:type="dxa" w:w="130"/>
            </w:tcMar>
          </w:tcPr>
          <w:p>
            <w:pPr>
              <w:jc w:val="right"/>
            </w:pPr>
            <w:r>
              <w:rPr>
                <w:rFonts w:ascii="Calibri" w:cs="Calibri" w:eastAsia="Calibri" w:hAnsi="Calibri"/>
                <w:color w:val="16211D"/>
                <w:sz w:val="19"/>
                <w:szCs w:val="19"/>
              </w:rPr>
              <w:t xml:space="preserve">€10  (floor)</w:t>
            </w:r>
          </w:p>
        </w:tc>
      </w:tr>
      <w:tr>
        <w:tc>
          <w:tcPr>
            <w:tcW w:type="dxa" w:w="6346"/>
            <w:shd w:fill="F2F1E8"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Small-group day · 2 guests</w:t>
            </w:r>
          </w:p>
        </w:tc>
        <w:tc>
          <w:tcPr>
            <w:tcW w:type="dxa" w:w="1700"/>
            <w:shd w:fill="F2F1E8" w:color="auto" w:val="clear"/>
            <w:tcMar>
              <w:top w:type="dxa" w:w="70"/>
              <w:left w:type="dxa" w:w="130"/>
              <w:bottom w:type="dxa" w:w="70"/>
              <w:right w:type="dxa" w:w="130"/>
            </w:tcMar>
          </w:tcPr>
          <w:p>
            <w:pPr>
              <w:jc w:val="right"/>
            </w:pPr>
            <w:r>
              <w:rPr>
                <w:rFonts w:ascii="Calibri" w:cs="Calibri" w:eastAsia="Calibri" w:hAnsi="Calibri"/>
                <w:color w:val="16211D"/>
                <w:sz w:val="19"/>
                <w:szCs w:val="19"/>
              </w:rPr>
              <w:t xml:space="preserve">€470</w:t>
            </w:r>
          </w:p>
        </w:tc>
        <w:tc>
          <w:tcPr>
            <w:tcW w:type="dxa" w:w="1700"/>
            <w:shd w:fill="F2F1E8" w:color="auto" w:val="clear"/>
            <w:tcMar>
              <w:top w:type="dxa" w:w="70"/>
              <w:left w:type="dxa" w:w="130"/>
              <w:bottom w:type="dxa" w:w="70"/>
              <w:right w:type="dxa" w:w="130"/>
            </w:tcMar>
          </w:tcPr>
          <w:p>
            <w:pPr>
              <w:jc w:val="right"/>
            </w:pPr>
            <w:r>
              <w:rPr>
                <w:rFonts w:ascii="Calibri" w:cs="Calibri" w:eastAsia="Calibri" w:hAnsi="Calibri"/>
                <w:color w:val="16211D"/>
                <w:sz w:val="19"/>
                <w:szCs w:val="19"/>
              </w:rPr>
              <w:t xml:space="preserve">≈ €19</w:t>
            </w:r>
          </w:p>
        </w:tc>
      </w:tr>
      <w:tr>
        <w:tc>
          <w:tcPr>
            <w:tcW w:type="dxa" w:w="6346"/>
            <w:shd w:fill="FBFAF3"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Private full day · family of 4</w:t>
            </w:r>
          </w:p>
        </w:tc>
        <w:tc>
          <w:tcPr>
            <w:tcW w:type="dxa" w:w="1700"/>
            <w:shd w:fill="FBFAF3" w:color="auto" w:val="clear"/>
            <w:tcMar>
              <w:top w:type="dxa" w:w="70"/>
              <w:left w:type="dxa" w:w="130"/>
              <w:bottom w:type="dxa" w:w="70"/>
              <w:right w:type="dxa" w:w="130"/>
            </w:tcMar>
          </w:tcPr>
          <w:p>
            <w:pPr>
              <w:jc w:val="right"/>
            </w:pPr>
            <w:r>
              <w:rPr>
                <w:rFonts w:ascii="Calibri" w:cs="Calibri" w:eastAsia="Calibri" w:hAnsi="Calibri"/>
                <w:color w:val="16211D"/>
                <w:sz w:val="19"/>
                <w:szCs w:val="19"/>
              </w:rPr>
              <w:t xml:space="preserve">€900</w:t>
            </w:r>
          </w:p>
        </w:tc>
        <w:tc>
          <w:tcPr>
            <w:tcW w:type="dxa" w:w="1700"/>
            <w:shd w:fill="FBFAF3" w:color="auto" w:val="clear"/>
            <w:tcMar>
              <w:top w:type="dxa" w:w="70"/>
              <w:left w:type="dxa" w:w="130"/>
              <w:bottom w:type="dxa" w:w="70"/>
              <w:right w:type="dxa" w:w="130"/>
            </w:tcMar>
          </w:tcPr>
          <w:p>
            <w:pPr>
              <w:jc w:val="right"/>
            </w:pPr>
            <w:r>
              <w:rPr>
                <w:rFonts w:ascii="Calibri" w:cs="Calibri" w:eastAsia="Calibri" w:hAnsi="Calibri"/>
                <w:color w:val="16211D"/>
                <w:sz w:val="19"/>
                <w:szCs w:val="19"/>
              </w:rPr>
              <w:t xml:space="preserve">€36</w:t>
            </w:r>
          </w:p>
        </w:tc>
      </w:tr>
      <w:tr>
        <w:tc>
          <w:tcPr>
            <w:tcW w:type="dxa" w:w="6346"/>
            <w:shd w:fill="F2F1E8"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Private day + add-ons · group of 6</w:t>
            </w:r>
          </w:p>
        </w:tc>
        <w:tc>
          <w:tcPr>
            <w:tcW w:type="dxa" w:w="1700"/>
            <w:shd w:fill="F2F1E8" w:color="auto" w:val="clear"/>
            <w:tcMar>
              <w:top w:type="dxa" w:w="70"/>
              <w:left w:type="dxa" w:w="130"/>
              <w:bottom w:type="dxa" w:w="70"/>
              <w:right w:type="dxa" w:w="130"/>
            </w:tcMar>
          </w:tcPr>
          <w:p>
            <w:pPr>
              <w:jc w:val="right"/>
            </w:pPr>
            <w:r>
              <w:rPr>
                <w:rFonts w:ascii="Calibri" w:cs="Calibri" w:eastAsia="Calibri" w:hAnsi="Calibri"/>
                <w:color w:val="16211D"/>
                <w:sz w:val="19"/>
                <w:szCs w:val="19"/>
              </w:rPr>
              <w:t xml:space="preserve">€1,400</w:t>
            </w:r>
          </w:p>
        </w:tc>
        <w:tc>
          <w:tcPr>
            <w:tcW w:type="dxa" w:w="1700"/>
            <w:shd w:fill="F2F1E8" w:color="auto" w:val="clear"/>
            <w:tcMar>
              <w:top w:type="dxa" w:w="70"/>
              <w:left w:type="dxa" w:w="130"/>
              <w:bottom w:type="dxa" w:w="70"/>
              <w:right w:type="dxa" w:w="130"/>
            </w:tcMar>
          </w:tcPr>
          <w:p>
            <w:pPr>
              <w:jc w:val="right"/>
            </w:pPr>
            <w:r>
              <w:rPr>
                <w:rFonts w:ascii="Calibri" w:cs="Calibri" w:eastAsia="Calibri" w:hAnsi="Calibri"/>
                <w:color w:val="16211D"/>
                <w:sz w:val="19"/>
                <w:szCs w:val="19"/>
              </w:rPr>
              <w:t xml:space="preserve">€50  (cap)</w:t>
            </w:r>
          </w:p>
        </w:tc>
      </w:tr>
    </w:tbl>
    <w:p>
      <w:pPr>
        <w:keepNext/>
        <w:pBdr>
          <w:bottom w:val="single" w:color="D8D8CE" w:sz="6" w:space="6"/>
        </w:pBdr>
        <w:spacing w:after="120" w:before="320"/>
      </w:pPr>
      <w:r>
        <w:rPr>
          <w:rFonts w:ascii="Georgia" w:cs="Georgia" w:eastAsia="Georgia" w:hAnsi="Georgia"/>
          <w:b/>
          <w:bCs/>
          <w:color w:val="9A6C25"/>
          <w:sz w:val="28"/>
          <w:szCs w:val="28"/>
        </w:rPr>
        <w:t xml:space="preserve">5.  </w:t>
      </w:r>
      <w:r>
        <w:rPr>
          <w:rFonts w:ascii="Georgia" w:cs="Georgia" w:eastAsia="Georgia" w:hAnsi="Georgia"/>
          <w:b/>
          <w:bCs/>
          <w:color w:val="16211D"/>
          <w:sz w:val="28"/>
          <w:szCs w:val="28"/>
        </w:rPr>
        <w:t xml:space="preserve">Commission on car hire &amp; events</w:t>
      </w:r>
    </w:p>
    <w:tbl>
      <w:tblPr>
        <w:tblW w:type="dxa" w:w="9746"/>
        <w:tblBorders>
          <w:top w:val="single" w:color="D8D8CE" w:sz="3"/>
          <w:left w:val="single" w:color="D8D8CE" w:sz="3"/>
          <w:bottom w:val="single" w:color="D8D8CE" w:sz="3"/>
          <w:right w:val="single" w:color="D8D8CE" w:sz="3"/>
          <w:insideH w:val="single" w:color="D8D8CE" w:sz="3"/>
          <w:insideV w:val="single" w:color="D8D8CE" w:sz="3"/>
        </w:tblBorders>
      </w:tblPr>
      <w:tblGrid>
        <w:gridCol w:w="4873"/>
        <w:gridCol w:w="4873"/>
      </w:tblGrid>
      <w:tr>
        <w:trPr>
          <w:tblHeader/>
        </w:trPr>
        <w:tc>
          <w:tcPr>
            <w:tcW w:type="dxa" w:w="4873"/>
            <w:shd w:fill="3D7A48" w:color="auto" w:val="clear"/>
            <w:tcMar>
              <w:top w:type="dxa" w:w="70"/>
              <w:left w:type="dxa" w:w="130"/>
              <w:bottom w:type="dxa" w:w="70"/>
              <w:right w:type="dxa" w:w="130"/>
            </w:tcMar>
          </w:tcPr>
          <w:p>
            <w:pPr>
              <w:jc w:val="center"/>
            </w:pPr>
            <w:r>
              <w:rPr>
                <w:rFonts w:ascii="Calibri" w:cs="Calibri" w:eastAsia="Calibri" w:hAnsi="Calibri"/>
                <w:b/>
                <w:bCs/>
                <w:color w:val="FFFFFF"/>
                <w:sz w:val="19"/>
                <w:szCs w:val="19"/>
              </w:rPr>
              <w:t xml:space="preserve">Rate</w:t>
            </w:r>
          </w:p>
        </w:tc>
        <w:tc>
          <w:tcPr>
            <w:tcW w:type="dxa" w:w="4873"/>
            <w:shd w:fill="3D7A48" w:color="auto" w:val="clear"/>
            <w:tcMar>
              <w:top w:type="dxa" w:w="70"/>
              <w:left w:type="dxa" w:w="130"/>
              <w:bottom w:type="dxa" w:w="70"/>
              <w:right w:type="dxa" w:w="130"/>
            </w:tcMar>
          </w:tcPr>
          <w:p>
            <w:pPr>
              <w:jc w:val="center"/>
            </w:pPr>
            <w:r>
              <w:rPr>
                <w:rFonts w:ascii="Calibri" w:cs="Calibri" w:eastAsia="Calibri" w:hAnsi="Calibri"/>
                <w:b/>
                <w:bCs/>
                <w:color w:val="FFFFFF"/>
                <w:sz w:val="19"/>
                <w:szCs w:val="19"/>
              </w:rPr>
              <w:t xml:space="preserve">Collected via</w:t>
            </w:r>
          </w:p>
        </w:tc>
      </w:tr>
      <w:tr>
        <w:tc>
          <w:tcPr>
            <w:tcW w:type="dxa" w:w="4873"/>
            <w:shd w:fill="FBFAF3" w:color="auto" w:val="clear"/>
            <w:tcMar>
              <w:top w:type="dxa" w:w="70"/>
              <w:left w:type="dxa" w:w="130"/>
              <w:bottom w:type="dxa" w:w="70"/>
              <w:right w:type="dxa" w:w="130"/>
            </w:tcMar>
          </w:tcPr>
          <w:p>
            <w:pPr>
              <w:jc w:val="center"/>
            </w:pPr>
            <w:r>
              <w:rPr>
                <w:rFonts w:ascii="Calibri" w:cs="Calibri" w:eastAsia="Calibri" w:hAnsi="Calibri"/>
                <w:b/>
                <w:bCs/>
                <w:color w:val="16211D"/>
                <w:sz w:val="19"/>
                <w:szCs w:val="19"/>
              </w:rPr>
              <w:t xml:space="preserve">6% of the total booking value</w:t>
            </w:r>
          </w:p>
        </w:tc>
        <w:tc>
          <w:tcPr>
            <w:tcW w:type="dxa" w:w="4873"/>
            <w:shd w:fill="FBFAF3" w:color="auto" w:val="clear"/>
            <w:tcMar>
              <w:top w:type="dxa" w:w="70"/>
              <w:left w:type="dxa" w:w="130"/>
              <w:bottom w:type="dxa" w:w="70"/>
              <w:right w:type="dxa" w:w="130"/>
            </w:tcMar>
          </w:tcPr>
          <w:p>
            <w:pPr>
              <w:jc w:val="center"/>
            </w:pPr>
            <w:r>
              <w:rPr>
                <w:rFonts w:ascii="Calibri" w:cs="Calibri" w:eastAsia="Calibri" w:hAnsi="Calibri"/>
                <w:b/>
                <w:bCs/>
                <w:color w:val="16211D"/>
                <w:sz w:val="19"/>
                <w:szCs w:val="19"/>
              </w:rPr>
              <w:t xml:space="preserve">Custom Stripe payment links</w:t>
            </w:r>
          </w:p>
        </w:tc>
      </w:tr>
    </w:tbl>
    <w:p>
      <w:pPr>
        <w:spacing w:after="80"/>
      </w:pPr>
    </w:p>
    <w:p>
      <w:pPr>
        <w:spacing w:after="120" w:line="276"/>
      </w:pPr>
      <w:r>
        <w:rPr>
          <w:rFonts w:ascii="Calibri" w:cs="Calibri" w:eastAsia="Calibri" w:hAnsi="Calibri"/>
          <w:color w:val="16211D"/>
          <w:sz w:val="21"/>
          <w:szCs w:val="21"/>
        </w:rPr>
        <w:t xml:space="preserve">Car hire for weddings and events is higher-value and booked further ahead, so it's collected in two steps:</w:t>
      </w:r>
    </w:p>
    <w:p>
      <w:pPr>
        <w:pStyle w:val="ListParagraph"/>
        <w:numPr>
          <w:ilvl w:val="0"/>
          <w:numId w:val="2"/>
        </w:numPr>
        <w:spacing w:after="60" w:line="276"/>
      </w:pPr>
      <w:r>
        <w:rPr>
          <w:rFonts w:ascii="Calibri" w:cs="Calibri" w:eastAsia="Calibri" w:hAnsi="Calibri"/>
          <w:b/>
          <w:bCs/>
          <w:color w:val="16211D"/>
          <w:sz w:val="21"/>
          <w:szCs w:val="21"/>
        </w:rPr>
        <w:t xml:space="preserve">Deposit to reserve the date — 30% of the total</w:t>
      </w:r>
      <w:r>
        <w:rPr>
          <w:rFonts w:ascii="Calibri" w:cs="Calibri" w:eastAsia="Calibri" w:hAnsi="Calibri"/>
          <w:color w:val="16211D"/>
          <w:sz w:val="21"/>
          <w:szCs w:val="21"/>
        </w:rPr>
        <w:t xml:space="preserve">, via a custom Stripe payment link, non-refundable inside an agreed window.</w:t>
      </w:r>
    </w:p>
    <w:p>
      <w:pPr>
        <w:pStyle w:val="ListParagraph"/>
        <w:numPr>
          <w:ilvl w:val="0"/>
          <w:numId w:val="2"/>
        </w:numPr>
        <w:spacing w:after="60" w:line="276"/>
      </w:pPr>
      <w:r>
        <w:rPr>
          <w:rFonts w:ascii="Calibri" w:cs="Calibri" w:eastAsia="Calibri" w:hAnsi="Calibri"/>
          <w:b/>
          <w:bCs/>
          <w:color w:val="16211D"/>
          <w:sz w:val="21"/>
          <w:szCs w:val="21"/>
        </w:rPr>
        <w:t xml:space="preserve">Balance due 14 days before the event</w:t>
      </w:r>
      <w:r>
        <w:rPr>
          <w:rFonts w:ascii="Calibri" w:cs="Calibri" w:eastAsia="Calibri" w:hAnsi="Calibri"/>
          <w:color w:val="16211D"/>
          <w:sz w:val="21"/>
          <w:szCs w:val="21"/>
        </w:rPr>
        <w:t xml:space="preserve">, collected by a second automatic payment link.</w:t>
      </w:r>
    </w:p>
    <w:p>
      <w:pPr>
        <w:spacing w:after="120" w:line="276"/>
      </w:pPr>
      <w:r>
        <w:rPr>
          <w:rFonts w:ascii="Calibri" w:cs="Calibri" w:eastAsia="Calibri" w:hAnsi="Calibri"/>
          <w:color w:val="16211D"/>
          <w:sz w:val="21"/>
          <w:szCs w:val="21"/>
        </w:rPr>
        <w:t xml:space="preserve">The 6% commission applies to the </w:t>
      </w:r>
      <w:r>
        <w:rPr>
          <w:rFonts w:ascii="Calibri" w:cs="Calibri" w:eastAsia="Calibri" w:hAnsi="Calibri"/>
          <w:b/>
          <w:bCs/>
          <w:color w:val="16211D"/>
          <w:sz w:val="21"/>
          <w:szCs w:val="21"/>
        </w:rPr>
        <w:t xml:space="preserve">total booking value</w:t>
      </w:r>
      <w:r>
        <w:rPr>
          <w:rFonts w:ascii="Calibri" w:cs="Calibri" w:eastAsia="Calibri" w:hAnsi="Calibri"/>
          <w:color w:val="16211D"/>
          <w:sz w:val="21"/>
          <w:szCs w:val="21"/>
        </w:rPr>
        <w:t xml:space="preserve">. It is taken proportionally on each payment — 6% of the deposit when the deposit is paid, and 6% of the balance when the balance is paid — so it always nets to exactly 6% of the whole booking. Stripe's processing fee is passed through as in section 3.</w:t>
      </w:r>
    </w:p>
    <w:p>
      <w:pPr>
        <w:keepNext/>
        <w:spacing w:after="80" w:before="200"/>
      </w:pPr>
      <w:r>
        <w:rPr>
          <w:rFonts w:ascii="Georgia" w:cs="Georgia" w:eastAsia="Georgia" w:hAnsi="Georgia"/>
          <w:b/>
          <w:bCs/>
          <w:color w:val="3D7A48"/>
          <w:sz w:val="23"/>
          <w:szCs w:val="23"/>
        </w:rPr>
        <w:t xml:space="preserve">Worked examples</w:t>
      </w:r>
    </w:p>
    <w:tbl>
      <w:tblPr>
        <w:tblW w:type="dxa" w:w="9746"/>
        <w:tblBorders>
          <w:top w:val="single" w:color="D8D8CE" w:sz="3"/>
          <w:left w:val="single" w:color="D8D8CE" w:sz="3"/>
          <w:bottom w:val="single" w:color="D8D8CE" w:sz="3"/>
          <w:right w:val="single" w:color="D8D8CE" w:sz="3"/>
          <w:insideH w:val="single" w:color="D8D8CE" w:sz="3"/>
          <w:insideV w:val="single" w:color="D8D8CE" w:sz="3"/>
        </w:tblBorders>
      </w:tblPr>
      <w:tblGrid>
        <w:gridCol w:w="6346"/>
        <w:gridCol w:w="1700"/>
        <w:gridCol w:w="1700"/>
      </w:tblGrid>
      <w:tr>
        <w:trPr>
          <w:tblHeader/>
        </w:trPr>
        <w:tc>
          <w:tcPr>
            <w:tcW w:type="dxa" w:w="6346"/>
            <w:shd w:fill="3D7A48" w:color="auto" w:val="clear"/>
            <w:tcMar>
              <w:top w:type="dxa" w:w="70"/>
              <w:left w:type="dxa" w:w="130"/>
              <w:bottom w:type="dxa" w:w="70"/>
              <w:right w:type="dxa" w:w="130"/>
            </w:tcMar>
          </w:tcPr>
          <w:p>
            <w:pPr>
              <w:jc w:val="left"/>
            </w:pPr>
            <w:r>
              <w:rPr>
                <w:rFonts w:ascii="Calibri" w:cs="Calibri" w:eastAsia="Calibri" w:hAnsi="Calibri"/>
                <w:b/>
                <w:bCs/>
                <w:color w:val="FFFFFF"/>
                <w:sz w:val="19"/>
                <w:szCs w:val="19"/>
              </w:rPr>
              <w:t xml:space="preserve">Wedding car hire</w:t>
            </w:r>
          </w:p>
        </w:tc>
        <w:tc>
          <w:tcPr>
            <w:tcW w:type="dxa" w:w="1700"/>
            <w:shd w:fill="3D7A48" w:color="auto" w:val="clear"/>
            <w:tcMar>
              <w:top w:type="dxa" w:w="70"/>
              <w:left w:type="dxa" w:w="130"/>
              <w:bottom w:type="dxa" w:w="70"/>
              <w:right w:type="dxa" w:w="130"/>
            </w:tcMar>
          </w:tcPr>
          <w:p>
            <w:pPr>
              <w:jc w:val="right"/>
            </w:pPr>
            <w:r>
              <w:rPr>
                <w:rFonts w:ascii="Calibri" w:cs="Calibri" w:eastAsia="Calibri" w:hAnsi="Calibri"/>
                <w:b/>
                <w:bCs/>
                <w:color w:val="FFFFFF"/>
                <w:sz w:val="19"/>
                <w:szCs w:val="19"/>
              </w:rPr>
              <w:t xml:space="preserve">Guest pays</w:t>
            </w:r>
          </w:p>
        </w:tc>
        <w:tc>
          <w:tcPr>
            <w:tcW w:type="dxa" w:w="1700"/>
            <w:shd w:fill="3D7A48" w:color="auto" w:val="clear"/>
            <w:tcMar>
              <w:top w:type="dxa" w:w="70"/>
              <w:left w:type="dxa" w:w="130"/>
              <w:bottom w:type="dxa" w:w="70"/>
              <w:right w:type="dxa" w:w="130"/>
            </w:tcMar>
          </w:tcPr>
          <w:p>
            <w:pPr>
              <w:jc w:val="right"/>
            </w:pPr>
            <w:r>
              <w:rPr>
                <w:rFonts w:ascii="Calibri" w:cs="Calibri" w:eastAsia="Calibri" w:hAnsi="Calibri"/>
                <w:b/>
                <w:bCs/>
                <w:color w:val="FFFFFF"/>
                <w:sz w:val="19"/>
                <w:szCs w:val="19"/>
              </w:rPr>
              <w:t xml:space="preserve">Commission (6%)</w:t>
            </w:r>
          </w:p>
        </w:tc>
      </w:tr>
      <w:tr>
        <w:tc>
          <w:tcPr>
            <w:tcW w:type="dxa" w:w="6346"/>
            <w:shd w:fill="FBFAF3"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Smaller event</w:t>
            </w:r>
          </w:p>
        </w:tc>
        <w:tc>
          <w:tcPr>
            <w:tcW w:type="dxa" w:w="1700"/>
            <w:shd w:fill="FBFAF3" w:color="auto" w:val="clear"/>
            <w:tcMar>
              <w:top w:type="dxa" w:w="70"/>
              <w:left w:type="dxa" w:w="130"/>
              <w:bottom w:type="dxa" w:w="70"/>
              <w:right w:type="dxa" w:w="130"/>
            </w:tcMar>
          </w:tcPr>
          <w:p>
            <w:pPr>
              <w:jc w:val="right"/>
            </w:pPr>
            <w:r>
              <w:rPr>
                <w:rFonts w:ascii="Calibri" w:cs="Calibri" w:eastAsia="Calibri" w:hAnsi="Calibri"/>
                <w:color w:val="16211D"/>
                <w:sz w:val="19"/>
                <w:szCs w:val="19"/>
              </w:rPr>
              <w:t xml:space="preserve">€800</w:t>
            </w:r>
          </w:p>
        </w:tc>
        <w:tc>
          <w:tcPr>
            <w:tcW w:type="dxa" w:w="1700"/>
            <w:shd w:fill="FBFAF3" w:color="auto" w:val="clear"/>
            <w:tcMar>
              <w:top w:type="dxa" w:w="70"/>
              <w:left w:type="dxa" w:w="130"/>
              <w:bottom w:type="dxa" w:w="70"/>
              <w:right w:type="dxa" w:w="130"/>
            </w:tcMar>
          </w:tcPr>
          <w:p>
            <w:pPr>
              <w:jc w:val="right"/>
            </w:pPr>
            <w:r>
              <w:rPr>
                <w:rFonts w:ascii="Calibri" w:cs="Calibri" w:eastAsia="Calibri" w:hAnsi="Calibri"/>
                <w:color w:val="16211D"/>
                <w:sz w:val="19"/>
                <w:szCs w:val="19"/>
              </w:rPr>
              <w:t xml:space="preserve">€48</w:t>
            </w:r>
          </w:p>
        </w:tc>
      </w:tr>
      <w:tr>
        <w:tc>
          <w:tcPr>
            <w:tcW w:type="dxa" w:w="6346"/>
            <w:shd w:fill="F2F1E8"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Larger event</w:t>
            </w:r>
          </w:p>
        </w:tc>
        <w:tc>
          <w:tcPr>
            <w:tcW w:type="dxa" w:w="1700"/>
            <w:shd w:fill="F2F1E8" w:color="auto" w:val="clear"/>
            <w:tcMar>
              <w:top w:type="dxa" w:w="70"/>
              <w:left w:type="dxa" w:w="130"/>
              <w:bottom w:type="dxa" w:w="70"/>
              <w:right w:type="dxa" w:w="130"/>
            </w:tcMar>
          </w:tcPr>
          <w:p>
            <w:pPr>
              <w:jc w:val="right"/>
            </w:pPr>
            <w:r>
              <w:rPr>
                <w:rFonts w:ascii="Calibri" w:cs="Calibri" w:eastAsia="Calibri" w:hAnsi="Calibri"/>
                <w:color w:val="16211D"/>
                <w:sz w:val="19"/>
                <w:szCs w:val="19"/>
              </w:rPr>
              <w:t xml:space="preserve">€1,500</w:t>
            </w:r>
          </w:p>
        </w:tc>
        <w:tc>
          <w:tcPr>
            <w:tcW w:type="dxa" w:w="1700"/>
            <w:shd w:fill="F2F1E8" w:color="auto" w:val="clear"/>
            <w:tcMar>
              <w:top w:type="dxa" w:w="70"/>
              <w:left w:type="dxa" w:w="130"/>
              <w:bottom w:type="dxa" w:w="70"/>
              <w:right w:type="dxa" w:w="130"/>
            </w:tcMar>
          </w:tcPr>
          <w:p>
            <w:pPr>
              <w:jc w:val="right"/>
            </w:pPr>
            <w:r>
              <w:rPr>
                <w:rFonts w:ascii="Calibri" w:cs="Calibri" w:eastAsia="Calibri" w:hAnsi="Calibri"/>
                <w:color w:val="16211D"/>
                <w:sz w:val="19"/>
                <w:szCs w:val="19"/>
              </w:rPr>
              <w:t xml:space="preserve">€90</w:t>
            </w:r>
          </w:p>
        </w:tc>
      </w:tr>
    </w:tbl>
    <w:p>
      <w:pPr>
        <w:keepNext/>
        <w:pBdr>
          <w:bottom w:val="single" w:color="D8D8CE" w:sz="6" w:space="6"/>
        </w:pBdr>
        <w:spacing w:after="120" w:before="320"/>
      </w:pPr>
      <w:r>
        <w:rPr>
          <w:rFonts w:ascii="Georgia" w:cs="Georgia" w:eastAsia="Georgia" w:hAnsi="Georgia"/>
          <w:b/>
          <w:bCs/>
          <w:color w:val="9A6C25"/>
          <w:sz w:val="28"/>
          <w:szCs w:val="28"/>
        </w:rPr>
        <w:t xml:space="preserve">6.  </w:t>
      </w:r>
      <w:r>
        <w:rPr>
          <w:rFonts w:ascii="Georgia" w:cs="Georgia" w:eastAsia="Georgia" w:hAnsi="Georgia"/>
          <w:b/>
          <w:bCs/>
          <w:color w:val="16211D"/>
          <w:sz w:val="28"/>
          <w:szCs w:val="28"/>
        </w:rPr>
        <w:t xml:space="preserve">When and how the Platform is paid</w:t>
      </w:r>
    </w:p>
    <w:p>
      <w:pPr>
        <w:pStyle w:val="ListParagraph"/>
        <w:numPr>
          <w:ilvl w:val="0"/>
          <w:numId w:val="2"/>
        </w:numPr>
        <w:spacing w:after="60" w:line="276"/>
      </w:pPr>
      <w:r>
        <w:rPr>
          <w:rFonts w:ascii="Calibri" w:cs="Calibri" w:eastAsia="Calibri" w:hAnsi="Calibri"/>
          <w:b/>
          <w:bCs/>
          <w:color w:val="16211D"/>
          <w:sz w:val="21"/>
          <w:szCs w:val="21"/>
        </w:rPr>
        <w:t xml:space="preserve">Automatically, at payment. </w:t>
      </w:r>
      <w:r>
        <w:rPr>
          <w:rFonts w:ascii="Calibri" w:cs="Calibri" w:eastAsia="Calibri" w:hAnsi="Calibri"/>
          <w:color w:val="16211D"/>
          <w:sz w:val="21"/>
          <w:szCs w:val="21"/>
        </w:rPr>
        <w:t xml:space="preserve">Because the commission is taken as a Stripe application fee, it's collected the moment each payment succeeds. There is no invoice and nothing for Agorasim to pay out by hand.</w:t>
      </w:r>
    </w:p>
    <w:p>
      <w:pPr>
        <w:pStyle w:val="ListParagraph"/>
        <w:numPr>
          <w:ilvl w:val="0"/>
          <w:numId w:val="2"/>
        </w:numPr>
        <w:spacing w:after="60" w:line="276"/>
      </w:pPr>
      <w:r>
        <w:rPr>
          <w:rFonts w:ascii="Calibri" w:cs="Calibri" w:eastAsia="Calibri" w:hAnsi="Calibri"/>
          <w:b/>
          <w:bCs/>
          <w:color w:val="16211D"/>
          <w:sz w:val="21"/>
          <w:szCs w:val="21"/>
        </w:rPr>
        <w:t xml:space="preserve">Then paid out by Stripe. </w:t>
      </w:r>
      <w:r>
        <w:rPr>
          <w:rFonts w:ascii="Calibri" w:cs="Calibri" w:eastAsia="Calibri" w:hAnsi="Calibri"/>
          <w:color w:val="16211D"/>
          <w:sz w:val="21"/>
          <w:szCs w:val="21"/>
        </w:rPr>
        <w:t xml:space="preserve">The collected commission sits in the Platform's Stripe balance and is paid to the Platform's bank on Stripe's standard payout schedule.</w:t>
      </w:r>
    </w:p>
    <w:p>
      <w:pPr>
        <w:pStyle w:val="ListParagraph"/>
        <w:numPr>
          <w:ilvl w:val="0"/>
          <w:numId w:val="2"/>
        </w:numPr>
        <w:spacing w:after="60" w:line="276"/>
      </w:pPr>
      <w:r>
        <w:rPr>
          <w:rFonts w:ascii="Calibri" w:cs="Calibri" w:eastAsia="Calibri" w:hAnsi="Calibri"/>
          <w:b/>
          <w:bCs/>
          <w:color w:val="16211D"/>
          <w:sz w:val="21"/>
          <w:szCs w:val="21"/>
        </w:rPr>
        <w:t xml:space="preserve">Refunds return commission. </w:t>
      </w:r>
      <w:r>
        <w:rPr>
          <w:rFonts w:ascii="Calibri" w:cs="Calibri" w:eastAsia="Calibri" w:hAnsi="Calibri"/>
          <w:color w:val="16211D"/>
          <w:sz w:val="21"/>
          <w:szCs w:val="21"/>
        </w:rPr>
        <w:t xml:space="preserve">If a booking is refunded, the matching commission is refunded in proportion, so commission is only ever kept on money Agorasim actually keeps.</w:t>
      </w:r>
    </w:p>
    <w:p>
      <w:pPr>
        <w:keepNext/>
        <w:pBdr>
          <w:bottom w:val="single" w:color="D8D8CE" w:sz="6" w:space="6"/>
        </w:pBdr>
        <w:spacing w:after="120" w:before="320"/>
      </w:pPr>
      <w:r>
        <w:rPr>
          <w:rFonts w:ascii="Georgia" w:cs="Georgia" w:eastAsia="Georgia" w:hAnsi="Georgia"/>
          <w:b/>
          <w:bCs/>
          <w:color w:val="9A6C25"/>
          <w:sz w:val="28"/>
          <w:szCs w:val="28"/>
        </w:rPr>
        <w:t xml:space="preserve">7.  </w:t>
      </w:r>
      <w:r>
        <w:rPr>
          <w:rFonts w:ascii="Georgia" w:cs="Georgia" w:eastAsia="Georgia" w:hAnsi="Georgia"/>
          <w:b/>
          <w:bCs/>
          <w:color w:val="16211D"/>
          <w:sz w:val="28"/>
          <w:szCs w:val="28"/>
        </w:rPr>
        <w:t xml:space="preserve">No other charges</w:t>
      </w:r>
    </w:p>
    <w:p>
      <w:pPr>
        <w:spacing w:after="120" w:line="276"/>
      </w:pPr>
      <w:r>
        <w:rPr>
          <w:rFonts w:ascii="Calibri" w:cs="Calibri" w:eastAsia="Calibri" w:hAnsi="Calibri"/>
          <w:color w:val="16211D"/>
          <w:sz w:val="21"/>
          <w:szCs w:val="21"/>
        </w:rPr>
        <w:t xml:space="preserve">Commission on bookings is the only ongoing charge from the Platform. There is no monthly fee, no subscription, no set-up or platform charge, and no lock-in. Stripe's card-processing fee is Stripe's own cost, not a Platform charge.</w:t>
      </w:r>
    </w:p>
    <w:p>
      <w:pPr>
        <w:keepNext/>
        <w:pBdr>
          <w:bottom w:val="single" w:color="D8D8CE" w:sz="6" w:space="6"/>
        </w:pBdr>
        <w:spacing w:after="120" w:before="320"/>
      </w:pPr>
      <w:r>
        <w:rPr>
          <w:rFonts w:ascii="Georgia" w:cs="Georgia" w:eastAsia="Georgia" w:hAnsi="Georgia"/>
          <w:b/>
          <w:bCs/>
          <w:color w:val="9A6C25"/>
          <w:sz w:val="28"/>
          <w:szCs w:val="28"/>
        </w:rPr>
        <w:t xml:space="preserve">8.  </w:t>
      </w:r>
      <w:r>
        <w:rPr>
          <w:rFonts w:ascii="Georgia" w:cs="Georgia" w:eastAsia="Georgia" w:hAnsi="Georgia"/>
          <w:b/>
          <w:bCs/>
          <w:color w:val="16211D"/>
          <w:sz w:val="28"/>
          <w:szCs w:val="28"/>
        </w:rPr>
        <w:t xml:space="preserve">Your safeguards</w:t>
      </w:r>
    </w:p>
    <w:p>
      <w:pPr>
        <w:pStyle w:val="ListParagraph"/>
        <w:numPr>
          <w:ilvl w:val="0"/>
          <w:numId w:val="2"/>
        </w:numPr>
        <w:spacing w:after="60" w:line="276"/>
      </w:pPr>
      <w:r>
        <w:rPr>
          <w:rFonts w:ascii="Calibri" w:cs="Calibri" w:eastAsia="Calibri" w:hAnsi="Calibri"/>
          <w:b/>
          <w:bCs/>
          <w:color w:val="16211D"/>
          <w:sz w:val="21"/>
          <w:szCs w:val="21"/>
        </w:rPr>
        <w:t xml:space="preserve">Full transparency. </w:t>
      </w:r>
      <w:r>
        <w:rPr>
          <w:rFonts w:ascii="Calibri" w:cs="Calibri" w:eastAsia="Calibri" w:hAnsi="Calibri"/>
          <w:color w:val="16211D"/>
          <w:sz w:val="21"/>
          <w:szCs w:val="21"/>
        </w:rPr>
        <w:t xml:space="preserve">Every commission taken is visible to both parties in the Stripe dashboard, in real time.</w:t>
      </w:r>
    </w:p>
    <w:p>
      <w:pPr>
        <w:pStyle w:val="ListParagraph"/>
        <w:numPr>
          <w:ilvl w:val="0"/>
          <w:numId w:val="2"/>
        </w:numPr>
        <w:spacing w:after="60" w:line="276"/>
      </w:pPr>
      <w:r>
        <w:rPr>
          <w:rFonts w:ascii="Calibri" w:cs="Calibri" w:eastAsia="Calibri" w:hAnsi="Calibri"/>
          <w:b/>
          <w:bCs/>
          <w:color w:val="16211D"/>
          <w:sz w:val="21"/>
          <w:szCs w:val="21"/>
        </w:rPr>
        <w:t xml:space="preserve">You set the prices. </w:t>
      </w:r>
      <w:r>
        <w:rPr>
          <w:rFonts w:ascii="Calibri" w:cs="Calibri" w:eastAsia="Calibri" w:hAnsi="Calibri"/>
          <w:color w:val="16211D"/>
          <w:sz w:val="21"/>
          <w:szCs w:val="21"/>
        </w:rPr>
        <w:t xml:space="preserve">Agorasim sets all guest prices freely; the commission simply follows the final total, so price changes never require changing this agreement.</w:t>
      </w:r>
    </w:p>
    <w:p>
      <w:pPr>
        <w:pStyle w:val="ListParagraph"/>
        <w:numPr>
          <w:ilvl w:val="0"/>
          <w:numId w:val="2"/>
        </w:numPr>
        <w:spacing w:after="60" w:line="276"/>
      </w:pPr>
      <w:r>
        <w:rPr>
          <w:rFonts w:ascii="Calibri" w:cs="Calibri" w:eastAsia="Calibri" w:hAnsi="Calibri"/>
          <w:b/>
          <w:bCs/>
          <w:color w:val="16211D"/>
          <w:sz w:val="21"/>
          <w:szCs w:val="21"/>
        </w:rPr>
        <w:t xml:space="preserve">Buy-out option. </w:t>
      </w:r>
      <w:r>
        <w:rPr>
          <w:rFonts w:ascii="Calibri" w:cs="Calibri" w:eastAsia="Calibri" w:hAnsi="Calibri"/>
          <w:color w:val="16211D"/>
          <w:sz w:val="21"/>
          <w:szCs w:val="21"/>
        </w:rPr>
        <w:t xml:space="preserve">Agorasim may end the commission at any time by mutual agreement on a one-off settlement figure, after which bookings run commission-free.</w:t>
      </w:r>
    </w:p>
    <w:p>
      <w:pPr>
        <w:pStyle w:val="ListParagraph"/>
        <w:numPr>
          <w:ilvl w:val="0"/>
          <w:numId w:val="2"/>
        </w:numPr>
        <w:spacing w:after="60" w:line="276"/>
      </w:pPr>
      <w:r>
        <w:rPr>
          <w:rFonts w:ascii="Calibri" w:cs="Calibri" w:eastAsia="Calibri" w:hAnsi="Calibri"/>
          <w:b/>
          <w:bCs/>
          <w:color w:val="16211D"/>
          <w:sz w:val="21"/>
          <w:szCs w:val="21"/>
        </w:rPr>
        <w:t xml:space="preserve">Reviewed at 24 months. </w:t>
      </w:r>
      <w:r>
        <w:rPr>
          <w:rFonts w:ascii="Calibri" w:cs="Calibri" w:eastAsia="Calibri" w:hAnsi="Calibri"/>
          <w:color w:val="16211D"/>
          <w:sz w:val="21"/>
          <w:szCs w:val="21"/>
        </w:rPr>
        <w:t xml:space="preserve">The rates are reviewed together 24 months after the first live booking, and adjusted by mutual agreement to fit the business as it then stands.</w:t>
      </w:r>
    </w:p>
    <w:p>
      <w:pPr>
        <w:keepNext/>
        <w:pBdr>
          <w:bottom w:val="single" w:color="D8D8CE" w:sz="6" w:space="6"/>
        </w:pBdr>
        <w:spacing w:after="120" w:before="320"/>
      </w:pPr>
      <w:r>
        <w:rPr>
          <w:rFonts w:ascii="Georgia" w:cs="Georgia" w:eastAsia="Georgia" w:hAnsi="Georgia"/>
          <w:b/>
          <w:bCs/>
          <w:color w:val="9A6C25"/>
          <w:sz w:val="28"/>
          <w:szCs w:val="28"/>
        </w:rPr>
        <w:t xml:space="preserve">9.  </w:t>
      </w:r>
      <w:r>
        <w:rPr>
          <w:rFonts w:ascii="Georgia" w:cs="Georgia" w:eastAsia="Georgia" w:hAnsi="Georgia"/>
          <w:b/>
          <w:bCs/>
          <w:color w:val="16211D"/>
          <w:sz w:val="28"/>
          <w:szCs w:val="28"/>
        </w:rPr>
        <w:t xml:space="preserve">Term &amp; changes</w:t>
      </w:r>
    </w:p>
    <w:p>
      <w:pPr>
        <w:pStyle w:val="ListParagraph"/>
        <w:numPr>
          <w:ilvl w:val="0"/>
          <w:numId w:val="2"/>
        </w:numPr>
        <w:spacing w:after="60" w:line="276"/>
      </w:pPr>
      <w:r>
        <w:rPr>
          <w:rFonts w:ascii="Calibri" w:cs="Calibri" w:eastAsia="Calibri" w:hAnsi="Calibri"/>
          <w:b/>
          <w:bCs/>
          <w:color w:val="16211D"/>
          <w:sz w:val="21"/>
          <w:szCs w:val="21"/>
        </w:rPr>
        <w:t xml:space="preserve">Start. </w:t>
      </w:r>
      <w:r>
        <w:rPr>
          <w:rFonts w:ascii="Calibri" w:cs="Calibri" w:eastAsia="Calibri" w:hAnsi="Calibri"/>
          <w:color w:val="16211D"/>
          <w:sz w:val="21"/>
          <w:szCs w:val="21"/>
        </w:rPr>
        <w:t xml:space="preserve">This arrangement begins with the first live booking taken through the site.</w:t>
      </w:r>
    </w:p>
    <w:p>
      <w:pPr>
        <w:pStyle w:val="ListParagraph"/>
        <w:numPr>
          <w:ilvl w:val="0"/>
          <w:numId w:val="2"/>
        </w:numPr>
        <w:spacing w:after="60" w:line="276"/>
      </w:pPr>
      <w:r>
        <w:rPr>
          <w:rFonts w:ascii="Calibri" w:cs="Calibri" w:eastAsia="Calibri" w:hAnsi="Calibri"/>
          <w:b/>
          <w:bCs/>
          <w:color w:val="16211D"/>
          <w:sz w:val="21"/>
          <w:szCs w:val="21"/>
        </w:rPr>
        <w:t xml:space="preserve">Duration. </w:t>
      </w:r>
      <w:r>
        <w:rPr>
          <w:rFonts w:ascii="Calibri" w:cs="Calibri" w:eastAsia="Calibri" w:hAnsi="Calibri"/>
          <w:color w:val="16211D"/>
          <w:sz w:val="21"/>
          <w:szCs w:val="21"/>
        </w:rPr>
        <w:t xml:space="preserve">It continues until ended through the buy-out option or by mutual agreement.</w:t>
      </w:r>
    </w:p>
    <w:p>
      <w:pPr>
        <w:pStyle w:val="ListParagraph"/>
        <w:numPr>
          <w:ilvl w:val="0"/>
          <w:numId w:val="2"/>
        </w:numPr>
        <w:spacing w:after="60" w:line="276"/>
      </w:pPr>
      <w:r>
        <w:rPr>
          <w:rFonts w:ascii="Calibri" w:cs="Calibri" w:eastAsia="Calibri" w:hAnsi="Calibri"/>
          <w:b/>
          <w:bCs/>
          <w:color w:val="16211D"/>
          <w:sz w:val="21"/>
          <w:szCs w:val="21"/>
        </w:rPr>
        <w:t xml:space="preserve">Amendments. </w:t>
      </w:r>
      <w:r>
        <w:rPr>
          <w:rFonts w:ascii="Calibri" w:cs="Calibri" w:eastAsia="Calibri" w:hAnsi="Calibri"/>
          <w:color w:val="16211D"/>
          <w:sz w:val="21"/>
          <w:szCs w:val="21"/>
        </w:rPr>
        <w:t xml:space="preserve">Any change to the rates or structure is by written agreement of both parties.</w:t>
      </w:r>
    </w:p>
    <w:p>
      <w:pPr>
        <w:keepNext/>
        <w:pBdr>
          <w:bottom w:val="single" w:color="D8D8CE" w:sz="6" w:space="6"/>
        </w:pBdr>
        <w:spacing w:after="120" w:before="320"/>
      </w:pPr>
      <w:r>
        <w:rPr>
          <w:rFonts w:ascii="Georgia" w:cs="Georgia" w:eastAsia="Georgia" w:hAnsi="Georgia"/>
          <w:b/>
          <w:bCs/>
          <w:color w:val="9A6C25"/>
          <w:sz w:val="28"/>
          <w:szCs w:val="28"/>
        </w:rPr>
        <w:t xml:space="preserve">10.  </w:t>
      </w:r>
      <w:r>
        <w:rPr>
          <w:rFonts w:ascii="Georgia" w:cs="Georgia" w:eastAsia="Georgia" w:hAnsi="Georgia"/>
          <w:b/>
          <w:bCs/>
          <w:color w:val="16211D"/>
          <w:sz w:val="28"/>
          <w:szCs w:val="28"/>
        </w:rPr>
        <w:t xml:space="preserve">Summary</w:t>
      </w:r>
    </w:p>
    <w:tbl>
      <w:tblPr>
        <w:tblW w:type="dxa" w:w="9746"/>
        <w:tblBorders>
          <w:top w:val="single" w:color="D8D8CE" w:sz="3"/>
          <w:left w:val="single" w:color="D8D8CE" w:sz="3"/>
          <w:bottom w:val="single" w:color="D8D8CE" w:sz="3"/>
          <w:right w:val="single" w:color="D8D8CE" w:sz="3"/>
          <w:insideH w:val="single" w:color="D8D8CE" w:sz="3"/>
          <w:insideV w:val="single" w:color="D8D8CE" w:sz="3"/>
        </w:tblBorders>
      </w:tblPr>
      <w:tblGrid>
        <w:gridCol w:w="2900"/>
        <w:gridCol w:w="6846"/>
      </w:tblGrid>
      <w:tr>
        <w:trPr>
          <w:tblHeader/>
        </w:trPr>
        <w:tc>
          <w:tcPr>
            <w:tcW w:type="dxa" w:w="2900"/>
            <w:shd w:fill="3D7A48" w:color="auto" w:val="clear"/>
            <w:tcMar>
              <w:top w:type="dxa" w:w="70"/>
              <w:left w:type="dxa" w:w="130"/>
              <w:bottom w:type="dxa" w:w="70"/>
              <w:right w:type="dxa" w:w="130"/>
            </w:tcMar>
          </w:tcPr>
          <w:p>
            <w:pPr>
              <w:jc w:val="left"/>
            </w:pPr>
            <w:r>
              <w:rPr>
                <w:rFonts w:ascii="Calibri" w:cs="Calibri" w:eastAsia="Calibri" w:hAnsi="Calibri"/>
                <w:b/>
                <w:bCs/>
                <w:color w:val="FFFFFF"/>
                <w:sz w:val="19"/>
                <w:szCs w:val="19"/>
              </w:rPr>
              <w:t xml:space="preserve">Item</w:t>
            </w:r>
          </w:p>
        </w:tc>
        <w:tc>
          <w:tcPr>
            <w:tcW w:type="dxa" w:w="6846"/>
            <w:shd w:fill="3D7A48" w:color="auto" w:val="clear"/>
            <w:tcMar>
              <w:top w:type="dxa" w:w="70"/>
              <w:left w:type="dxa" w:w="130"/>
              <w:bottom w:type="dxa" w:w="70"/>
              <w:right w:type="dxa" w:w="130"/>
            </w:tcMar>
          </w:tcPr>
          <w:p>
            <w:pPr>
              <w:jc w:val="left"/>
            </w:pPr>
            <w:r>
              <w:rPr>
                <w:rFonts w:ascii="Calibri" w:cs="Calibri" w:eastAsia="Calibri" w:hAnsi="Calibri"/>
                <w:b/>
                <w:bCs/>
                <w:color w:val="FFFFFF"/>
                <w:sz w:val="19"/>
                <w:szCs w:val="19"/>
              </w:rPr>
              <w:t xml:space="preserve">Terms</w:t>
            </w:r>
          </w:p>
        </w:tc>
      </w:tr>
      <w:tr>
        <w:tc>
          <w:tcPr>
            <w:tcW w:type="dxa" w:w="2900"/>
            <w:shd w:fill="FBFAF3"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Tour bookings</w:t>
            </w:r>
          </w:p>
        </w:tc>
        <w:tc>
          <w:tcPr>
            <w:tcW w:type="dxa" w:w="6846"/>
            <w:shd w:fill="FBFAF3"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4% of the booking total · minimum €10 · capped at €50</w:t>
            </w:r>
          </w:p>
        </w:tc>
      </w:tr>
      <w:tr>
        <w:tc>
          <w:tcPr>
            <w:tcW w:type="dxa" w:w="2900"/>
            <w:shd w:fill="F2F1E8"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Car hire &amp; events</w:t>
            </w:r>
          </w:p>
        </w:tc>
        <w:tc>
          <w:tcPr>
            <w:tcW w:type="dxa" w:w="6846"/>
            <w:shd w:fill="F2F1E8"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6% of the booking value · 30% deposit + balance 14 days before the event</w:t>
            </w:r>
          </w:p>
        </w:tc>
      </w:tr>
      <w:tr>
        <w:tc>
          <w:tcPr>
            <w:tcW w:type="dxa" w:w="2900"/>
            <w:shd w:fill="FBFAF3"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How it's collected</w:t>
            </w:r>
          </w:p>
        </w:tc>
        <w:tc>
          <w:tcPr>
            <w:tcW w:type="dxa" w:w="6846"/>
            <w:shd w:fill="FBFAF3"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Automatically via Stripe Connect at the moment of payment (application fee)</w:t>
            </w:r>
          </w:p>
        </w:tc>
      </w:tr>
      <w:tr>
        <w:tc>
          <w:tcPr>
            <w:tcW w:type="dxa" w:w="2900"/>
            <w:shd w:fill="F2F1E8"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Stripe processing</w:t>
            </w:r>
          </w:p>
        </w:tc>
        <w:tc>
          <w:tcPr>
            <w:tcW w:type="dxa" w:w="6846"/>
            <w:shd w:fill="F2F1E8"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≈1.5% + €0.25 per transaction — Stripe's own fee, borne by Agorasim</w:t>
            </w:r>
          </w:p>
        </w:tc>
      </w:tr>
      <w:tr>
        <w:tc>
          <w:tcPr>
            <w:tcW w:type="dxa" w:w="2900"/>
            <w:shd w:fill="FBFAF3"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Ongoing platform fees</w:t>
            </w:r>
          </w:p>
        </w:tc>
        <w:tc>
          <w:tcPr>
            <w:tcW w:type="dxa" w:w="6846"/>
            <w:shd w:fill="FBFAF3"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None — no monthly fee, no subscription, no lock-in</w:t>
            </w:r>
          </w:p>
        </w:tc>
      </w:tr>
      <w:tr>
        <w:tc>
          <w:tcPr>
            <w:tcW w:type="dxa" w:w="2900"/>
            <w:shd w:fill="F2F1E8"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Your control</w:t>
            </w:r>
          </w:p>
        </w:tc>
        <w:tc>
          <w:tcPr>
            <w:tcW w:type="dxa" w:w="6846"/>
            <w:shd w:fill="F2F1E8"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Your Stripe account, domain &amp; data · buy-out any time · reviewed at 24 months</w:t>
            </w:r>
          </w:p>
        </w:tc>
      </w:tr>
    </w:tbl>
    <w:p>
      <w:pPr>
        <w:spacing w:after="240"/>
      </w:pPr>
    </w:p>
    <w:p>
      <w:pPr>
        <w:spacing w:after="40" w:line="276"/>
      </w:pPr>
      <w:r>
        <w:rPr>
          <w:rFonts w:ascii="Calibri" w:cs="Calibri" w:eastAsia="Calibri" w:hAnsi="Calibri"/>
          <w:b/>
          <w:bCs/>
          <w:color w:val="16211D"/>
          <w:sz w:val="21"/>
          <w:szCs w:val="21"/>
        </w:rPr>
        <w:t xml:space="preserve">Agreed by both parties:</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c>
          <w:tcPr>
            <w:tcW w:type="dxa" w:w="4673"/>
            <w:tcBorders>
              <w:top w:val="none" w:color="FFFFFF" w:sz="0"/>
              <w:left w:val="none" w:color="FFFFFF" w:sz="0"/>
              <w:bottom w:val="none" w:color="FFFFFF" w:sz="0"/>
              <w:right w:val="none" w:color="FFFFFF" w:sz="0"/>
            </w:tcBorders>
            <w:tcMar>
              <w:top w:type="dxa" w:w="200"/>
              <w:left w:type="dxa" w:w="0"/>
              <w:bottom w:type="dxa" w:w="40"/>
              <w:right w:type="dxa" w:w="200"/>
            </w:tcMar>
          </w:tcPr>
          <w:p>
            <w:pPr>
              <w:pBdr>
                <w:bottom w:val="single" w:color="16211D" w:sz="6" w:space="4"/>
              </w:pBdr>
              <w:spacing w:after="40" w:before="360"/>
            </w:pPr>
            <w:r>
              <w:rPr>
                <w:sz w:val="21"/>
                <w:szCs w:val="21"/>
              </w:rPr>
              <w:t xml:space="preserve"/>
            </w:r>
          </w:p>
          <w:p>
            <w:r>
              <w:rPr>
                <w:rFonts w:ascii="Calibri" w:cs="Calibri" w:eastAsia="Calibri" w:hAnsi="Calibri"/>
                <w:b/>
                <w:bCs/>
                <w:color w:val="16211D"/>
                <w:sz w:val="20"/>
                <w:szCs w:val="20"/>
              </w:rPr>
              <w:t xml:space="preserve">Diogo &amp; Rita</w:t>
            </w:r>
          </w:p>
          <w:p>
            <w:pPr>
              <w:spacing w:after="40"/>
            </w:pPr>
            <w:r>
              <w:rPr>
                <w:rFonts w:ascii="Calibri" w:cs="Calibri" w:eastAsia="Calibri" w:hAnsi="Calibri"/>
                <w:color w:val="55605A"/>
                <w:sz w:val="18"/>
                <w:szCs w:val="18"/>
              </w:rPr>
              <w:t xml:space="preserve">for Agorasim</w:t>
            </w:r>
          </w:p>
          <w:p>
            <w:pPr>
              <w:pBdr>
                <w:bottom w:val="single" w:color="16211D" w:sz="6" w:space="4"/>
              </w:pBdr>
              <w:spacing w:after="40" w:before="200"/>
            </w:pPr>
            <w:r>
              <w:rPr>
                <w:sz w:val="21"/>
                <w:szCs w:val="21"/>
              </w:rPr>
              <w:t xml:space="preserve"/>
            </w:r>
          </w:p>
          <w:p>
            <w:r>
              <w:rPr>
                <w:rFonts w:ascii="Calibri" w:cs="Calibri" w:eastAsia="Calibri" w:hAnsi="Calibri"/>
                <w:color w:val="55605A"/>
                <w:sz w:val="18"/>
                <w:szCs w:val="18"/>
              </w:rPr>
              <w:t xml:space="preserve">Date</w:t>
            </w:r>
          </w:p>
        </w:tc>
        <w:tc>
          <w:tcPr>
            <w:tcW w:type="dxa" w:w="4673"/>
            <w:tcBorders>
              <w:top w:val="none" w:color="FFFFFF" w:sz="0"/>
              <w:left w:val="none" w:color="FFFFFF" w:sz="0"/>
              <w:bottom w:val="none" w:color="FFFFFF" w:sz="0"/>
              <w:right w:val="none" w:color="FFFFFF" w:sz="0"/>
            </w:tcBorders>
            <w:tcMar>
              <w:top w:type="dxa" w:w="200"/>
              <w:left w:type="dxa" w:w="0"/>
              <w:bottom w:type="dxa" w:w="40"/>
              <w:right w:type="dxa" w:w="200"/>
            </w:tcMar>
          </w:tcPr>
          <w:p>
            <w:pPr>
              <w:pBdr>
                <w:bottom w:val="single" w:color="16211D" w:sz="6" w:space="4"/>
              </w:pBdr>
              <w:spacing w:after="40" w:before="360"/>
            </w:pPr>
            <w:r>
              <w:rPr>
                <w:sz w:val="21"/>
                <w:szCs w:val="21"/>
              </w:rPr>
              <w:t xml:space="preserve"/>
            </w:r>
          </w:p>
          <w:p>
            <w:r>
              <w:rPr>
                <w:rFonts w:ascii="Calibri" w:cs="Calibri" w:eastAsia="Calibri" w:hAnsi="Calibri"/>
                <w:b/>
                <w:bCs/>
                <w:color w:val="16211D"/>
                <w:sz w:val="20"/>
                <w:szCs w:val="20"/>
              </w:rPr>
              <w:t xml:space="preserve">Jamie Nisbet</w:t>
            </w:r>
          </w:p>
          <w:p>
            <w:pPr>
              <w:spacing w:after="40"/>
            </w:pPr>
            <w:r>
              <w:rPr>
                <w:rFonts w:ascii="Calibri" w:cs="Calibri" w:eastAsia="Calibri" w:hAnsi="Calibri"/>
                <w:color w:val="55605A"/>
                <w:sz w:val="18"/>
                <w:szCs w:val="18"/>
              </w:rPr>
              <w:t xml:space="preserve">Platform provider</w:t>
            </w:r>
          </w:p>
          <w:p>
            <w:pPr>
              <w:pBdr>
                <w:bottom w:val="single" w:color="16211D" w:sz="6" w:space="4"/>
              </w:pBdr>
              <w:spacing w:after="40" w:before="200"/>
            </w:pPr>
            <w:r>
              <w:rPr>
                <w:sz w:val="21"/>
                <w:szCs w:val="21"/>
              </w:rPr>
              <w:t xml:space="preserve"/>
            </w:r>
          </w:p>
          <w:p>
            <w:r>
              <w:rPr>
                <w:rFonts w:ascii="Calibri" w:cs="Calibri" w:eastAsia="Calibri" w:hAnsi="Calibri"/>
                <w:color w:val="55605A"/>
                <w:sz w:val="18"/>
                <w:szCs w:val="18"/>
              </w:rPr>
              <w:t xml:space="preserve">Date</w:t>
            </w:r>
          </w:p>
        </w:tc>
      </w:tr>
    </w:tbl>
    <w:sectPr>
      <w:pgSz w:w="11906" w:h="16838" w:orient="portrait"/>
      <w:pgMar w:top="1300" w:right="1080" w:bottom="13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50"/>
      </w:pPr>
      <w:rPr>
        <w:color w:val="9A6C25"/>
      </w:rPr>
    </w:lvl>
    <w:lvl w:ilvl="1" w15:tentative="1">
      <w:start w:val="1"/>
      <w:numFmt w:val="bullet"/>
      <w:lvlText w:val="–"/>
      <w:lvlJc w:val="left"/>
      <w:pPr>
        <w:ind w:left="900" w:hanging="250"/>
      </w:pPr>
      <w:rPr>
        <w:color w:val="9A6C25"/>
      </w:rPr>
    </w:lvl>
  </w:abstractNum>
  <w:abstractNum w:abstractNumId="3" w15:restartNumberingAfterBreak="0">
    <w:multiLevelType w:val="hybridMultilevel"/>
    <w:lvl w:ilvl="0" w15:tentative="1">
      <w:start w:val="1"/>
      <w:numFmt w:val="decimal"/>
      <w:lvlText w:val="%1."/>
      <w:lvlJc w:val="left"/>
      <w:pPr>
        <w:ind w:left="460" w:hanging="300"/>
      </w:pPr>
      <w:rPr>
        <w:b/>
        <w:bCs/>
        <w:color w:val="9A6C2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211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Jamie Nisbet</dc:creator>
  <cp:lastModifiedBy>Un-named</cp:lastModifiedBy>
  <cp:revision>1</cp:revision>
  <dcterms:created xsi:type="dcterms:W3CDTF">2026-07-27T14:51:02.187Z</dcterms:created>
  <dcterms:modified xsi:type="dcterms:W3CDTF">2026-07-27T14:51:02.187Z</dcterms:modified>
</cp:coreProperties>
</file>

<file path=docProps/custom.xml><?xml version="1.0" encoding="utf-8"?>
<Properties xmlns="http://schemas.openxmlformats.org/officeDocument/2006/custom-properties" xmlns:vt="http://schemas.openxmlformats.org/officeDocument/2006/docPropsVTypes"/>
</file>