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00" w:rsidRDefault="00391F00" w:rsidP="00391F00">
      <w:pPr>
        <w:pStyle w:val="12"/>
        <w:numPr>
          <w:ilvl w:val="0"/>
          <w:numId w:val="0"/>
        </w:numPr>
        <w:spacing w:before="0"/>
      </w:pPr>
      <w:r>
        <w:t>Реагирование на риски проекта</w:t>
      </w:r>
    </w:p>
    <w:p w:rsidR="00391F00" w:rsidRPr="005F444A" w:rsidRDefault="00391F00" w:rsidP="00391F00">
      <w:pPr>
        <w:pStyle w:val="a1"/>
      </w:pPr>
      <w:r>
        <w:t>Полный р</w:t>
      </w:r>
      <w:r w:rsidRPr="005F444A">
        <w:t xml:space="preserve">еестр рисков проекта представлен в отдельном файле таблицы </w:t>
      </w:r>
      <w:proofErr w:type="spellStart"/>
      <w:r w:rsidRPr="005F444A">
        <w:t>Excel</w:t>
      </w:r>
      <w:proofErr w:type="spellEnd"/>
      <w:r>
        <w:t xml:space="preserve"> (см. ПРИЛОЖЕНИЕ Т)</w:t>
      </w:r>
      <w:r w:rsidRPr="005F444A">
        <w:t>.</w:t>
      </w:r>
    </w:p>
    <w:p w:rsidR="00391F00" w:rsidRDefault="00391F00" w:rsidP="00391F00">
      <w:pPr>
        <w:pStyle w:val="a1"/>
      </w:pPr>
      <w:r w:rsidRPr="005F444A">
        <w:t>Далее представлены планы реагирования на наиболее серьезные риски (находящиеся в “красной” зоне).</w:t>
      </w:r>
      <w:bookmarkStart w:id="0" w:name="_GoBack"/>
      <w:bookmarkEnd w:id="0"/>
    </w:p>
    <w:p w:rsidR="00391F00" w:rsidRPr="003F7021" w:rsidRDefault="00391F00" w:rsidP="00391F00">
      <w:pPr>
        <w:pStyle w:val="20"/>
        <w:numPr>
          <w:ilvl w:val="1"/>
          <w:numId w:val="5"/>
        </w:numPr>
      </w:pPr>
      <w:bookmarkStart w:id="1" w:name="_Toc153754481"/>
      <w:r w:rsidRPr="003F7021">
        <w:t>Риск 1. Высокая конкуренция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520"/>
        <w:gridCol w:w="1416"/>
        <w:gridCol w:w="671"/>
        <w:gridCol w:w="968"/>
        <w:gridCol w:w="710"/>
        <w:gridCol w:w="1023"/>
        <w:gridCol w:w="1574"/>
        <w:gridCol w:w="36"/>
      </w:tblGrid>
      <w:tr w:rsidR="00391F00" w:rsidTr="008C1284">
        <w:trPr>
          <w:gridAfter w:val="1"/>
          <w:trHeight w:val="63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/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Экономический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Большое кол-во конкурентов на рынке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</w:pPr>
      <w:r w:rsidRPr="003F7021">
        <w:t>План: </w:t>
      </w:r>
    </w:p>
    <w:p w:rsidR="00391F00" w:rsidRPr="003F7021" w:rsidRDefault="00391F00" w:rsidP="00391F00">
      <w:pPr>
        <w:pStyle w:val="Compact"/>
        <w:numPr>
          <w:ilvl w:val="0"/>
          <w:numId w:val="21"/>
        </w:numPr>
        <w:spacing w:before="0"/>
      </w:pPr>
      <w:r w:rsidRPr="003F7021">
        <w:t>Обсудить с администрацией парка вопрос об эксклюзивном размещении автоматов для сервиса сдачи пледов в аренду.</w:t>
      </w:r>
    </w:p>
    <w:p w:rsidR="00391F00" w:rsidRPr="003F7021" w:rsidRDefault="00391F00" w:rsidP="00391F00">
      <w:pPr>
        <w:pStyle w:val="Compact"/>
        <w:numPr>
          <w:ilvl w:val="0"/>
          <w:numId w:val="21"/>
        </w:numPr>
        <w:spacing w:before="0"/>
      </w:pPr>
      <w:r w:rsidRPr="003F7021">
        <w:t xml:space="preserve">Согласовать условия размещения </w:t>
      </w:r>
      <w:proofErr w:type="spellStart"/>
      <w:r w:rsidRPr="003F7021">
        <w:t>вендинговых</w:t>
      </w:r>
      <w:proofErr w:type="spellEnd"/>
      <w:r w:rsidRPr="003F7021">
        <w:t xml:space="preserve"> автоматов на территории парка. </w:t>
      </w:r>
    </w:p>
    <w:p w:rsidR="00391F00" w:rsidRPr="003F7021" w:rsidRDefault="00391F00" w:rsidP="00391F00">
      <w:pPr>
        <w:pStyle w:val="Compact"/>
        <w:numPr>
          <w:ilvl w:val="0"/>
          <w:numId w:val="21"/>
        </w:numPr>
        <w:spacing w:before="0"/>
      </w:pPr>
      <w:r w:rsidRPr="003F7021">
        <w:t>Заключить эксклюзивный договор с администрацией парка. </w:t>
      </w:r>
    </w:p>
    <w:p w:rsidR="00391F00" w:rsidRPr="003F7021" w:rsidRDefault="00391F00" w:rsidP="00391F00">
      <w:pPr>
        <w:pStyle w:val="20"/>
        <w:numPr>
          <w:ilvl w:val="1"/>
          <w:numId w:val="5"/>
        </w:numPr>
      </w:pPr>
      <w:bookmarkStart w:id="2" w:name="_Toc153754482"/>
      <w:r w:rsidRPr="003F7021">
        <w:t>Риск 2. Экономическая невыгодность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520"/>
        <w:gridCol w:w="1378"/>
        <w:gridCol w:w="661"/>
        <w:gridCol w:w="954"/>
        <w:gridCol w:w="684"/>
        <w:gridCol w:w="987"/>
        <w:gridCol w:w="1698"/>
        <w:gridCol w:w="36"/>
      </w:tblGrid>
      <w:tr w:rsidR="00391F00" w:rsidTr="008C1284">
        <w:trPr>
          <w:gridAfter w:val="1"/>
          <w:trHeight w:val="63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/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Экономический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Средний доход за квартал 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соответствует плану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</w:pPr>
      <w:r w:rsidRPr="003F7021">
        <w:lastRenderedPageBreak/>
        <w:t>План: </w:t>
      </w:r>
    </w:p>
    <w:p w:rsidR="00391F00" w:rsidRPr="003F7021" w:rsidRDefault="00391F00" w:rsidP="00391F00">
      <w:pPr>
        <w:pStyle w:val="Compact"/>
        <w:numPr>
          <w:ilvl w:val="0"/>
          <w:numId w:val="22"/>
        </w:numPr>
        <w:spacing w:before="0"/>
      </w:pPr>
      <w:r w:rsidRPr="003F7021">
        <w:t>Потребовать от соучредителей проведения дополнительного маркетингового исследования рынка.</w:t>
      </w:r>
    </w:p>
    <w:p w:rsidR="00391F00" w:rsidRPr="003F7021" w:rsidRDefault="00391F00" w:rsidP="00391F00">
      <w:pPr>
        <w:pStyle w:val="Compact"/>
        <w:numPr>
          <w:ilvl w:val="0"/>
          <w:numId w:val="22"/>
        </w:numPr>
        <w:spacing w:before="0"/>
      </w:pPr>
      <w:r w:rsidRPr="003F7021">
        <w:t>Изучение возможности сокращения расходов.</w:t>
      </w:r>
    </w:p>
    <w:p w:rsidR="00391F00" w:rsidRPr="003F7021" w:rsidRDefault="00391F00" w:rsidP="00391F00">
      <w:pPr>
        <w:pStyle w:val="Compact"/>
        <w:numPr>
          <w:ilvl w:val="0"/>
          <w:numId w:val="22"/>
        </w:numPr>
        <w:spacing w:before="0"/>
      </w:pPr>
      <w:r w:rsidRPr="003F7021">
        <w:t>Проанализировать возможности повышения стоимости продукта.</w:t>
      </w:r>
    </w:p>
    <w:p w:rsidR="00391F00" w:rsidRPr="003F7021" w:rsidRDefault="00391F00" w:rsidP="00391F00">
      <w:pPr>
        <w:pStyle w:val="Compact"/>
        <w:numPr>
          <w:ilvl w:val="0"/>
          <w:numId w:val="22"/>
        </w:numPr>
        <w:spacing w:before="0"/>
      </w:pPr>
      <w:r w:rsidRPr="003F7021">
        <w:t>Внести правки в финансовую модель. Добавить статью непредвиденных расходов, равную четверти стоимости проекта. </w:t>
      </w:r>
    </w:p>
    <w:p w:rsidR="00391F00" w:rsidRPr="003F7021" w:rsidRDefault="00391F00" w:rsidP="00391F00">
      <w:pPr>
        <w:pStyle w:val="20"/>
        <w:numPr>
          <w:ilvl w:val="1"/>
          <w:numId w:val="5"/>
        </w:numPr>
      </w:pPr>
      <w:bookmarkStart w:id="3" w:name="_Toc153754483"/>
      <w:r w:rsidRPr="003F7021">
        <w:t xml:space="preserve">Риск 3. </w:t>
      </w:r>
      <w:proofErr w:type="spellStart"/>
      <w:r w:rsidRPr="003F7021">
        <w:t>Невостребованность</w:t>
      </w:r>
      <w:proofErr w:type="spellEnd"/>
      <w:r w:rsidRPr="003F7021">
        <w:t xml:space="preserve"> продукта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520"/>
        <w:gridCol w:w="1366"/>
        <w:gridCol w:w="658"/>
        <w:gridCol w:w="949"/>
        <w:gridCol w:w="676"/>
        <w:gridCol w:w="975"/>
        <w:gridCol w:w="1738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Экономический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Продукт не используют или используют в меньших количествах, нежели ожидалось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Pr="003F7021" w:rsidRDefault="00391F00" w:rsidP="00391F00">
      <w:pPr>
        <w:pStyle w:val="a1"/>
      </w:pPr>
      <w:r w:rsidRPr="003F7021">
        <w:t>План:</w:t>
      </w:r>
    </w:p>
    <w:p w:rsidR="00391F00" w:rsidRPr="003F7021" w:rsidRDefault="00391F00" w:rsidP="00391F00">
      <w:pPr>
        <w:pStyle w:val="Compact"/>
        <w:numPr>
          <w:ilvl w:val="0"/>
          <w:numId w:val="23"/>
        </w:numPr>
        <w:spacing w:before="0"/>
      </w:pPr>
      <w:r w:rsidRPr="003F7021">
        <w:t>Провести новое исследование рынка с целью поиска новых способов монетизации.</w:t>
      </w:r>
    </w:p>
    <w:p w:rsidR="00391F00" w:rsidRPr="003F7021" w:rsidRDefault="00391F00" w:rsidP="00391F00">
      <w:pPr>
        <w:pStyle w:val="Compact"/>
        <w:numPr>
          <w:ilvl w:val="0"/>
          <w:numId w:val="23"/>
        </w:numPr>
        <w:spacing w:before="0"/>
      </w:pPr>
      <w:r w:rsidRPr="003F7021">
        <w:t>Составить финансовые модели возможных планов монетизации. </w:t>
      </w:r>
    </w:p>
    <w:p w:rsidR="00391F00" w:rsidRPr="003F7021" w:rsidRDefault="00391F00" w:rsidP="00391F00">
      <w:pPr>
        <w:pStyle w:val="Compact"/>
        <w:numPr>
          <w:ilvl w:val="0"/>
          <w:numId w:val="23"/>
        </w:numPr>
        <w:spacing w:before="0"/>
      </w:pPr>
      <w:r w:rsidRPr="003F7021">
        <w:t>Оценить выгоды от продажи или расформирования проекта.</w:t>
      </w:r>
    </w:p>
    <w:p w:rsidR="00391F00" w:rsidRPr="003F7021" w:rsidRDefault="00391F00" w:rsidP="00391F00">
      <w:pPr>
        <w:pStyle w:val="Compact"/>
        <w:numPr>
          <w:ilvl w:val="0"/>
          <w:numId w:val="23"/>
        </w:numPr>
        <w:spacing w:before="0"/>
      </w:pPr>
      <w:r w:rsidRPr="003F7021">
        <w:t>Выбрать наиболее выгодный вариант развития или свертывания проекта.</w:t>
      </w:r>
    </w:p>
    <w:p w:rsidR="00391F00" w:rsidRPr="00CB15B6" w:rsidRDefault="00391F00" w:rsidP="00391F00">
      <w:pPr>
        <w:pStyle w:val="20"/>
        <w:numPr>
          <w:ilvl w:val="1"/>
          <w:numId w:val="5"/>
        </w:numPr>
      </w:pPr>
      <w:bookmarkStart w:id="4" w:name="_Toc153754484"/>
      <w:r w:rsidRPr="003F7021">
        <w:lastRenderedPageBreak/>
        <w:t>Риск</w:t>
      </w:r>
      <w:r>
        <w:t xml:space="preserve"> 4. Выход из </w:t>
      </w:r>
      <w:r w:rsidRPr="003F7021">
        <w:t>строя</w:t>
      </w:r>
      <w:r>
        <w:t xml:space="preserve"> автомата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262"/>
        <w:gridCol w:w="1416"/>
        <w:gridCol w:w="672"/>
        <w:gridCol w:w="969"/>
        <w:gridCol w:w="711"/>
        <w:gridCol w:w="1025"/>
        <w:gridCol w:w="1828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Технический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Физическое воздействие или программная ошибка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  <w:keepNext/>
      </w:pPr>
      <w:r w:rsidRPr="003F7021">
        <w:t>План:</w:t>
      </w:r>
    </w:p>
    <w:p w:rsidR="00391F00" w:rsidRPr="003F7021" w:rsidRDefault="00391F00" w:rsidP="00391F00">
      <w:pPr>
        <w:pStyle w:val="Compact"/>
        <w:numPr>
          <w:ilvl w:val="0"/>
          <w:numId w:val="24"/>
        </w:numPr>
        <w:spacing w:before="0"/>
      </w:pPr>
      <w:r w:rsidRPr="003F7021">
        <w:t>Изучить варианты аренды антивандальных автоматов и систем, в том числе проверить возможность применения систем к существующим автоматам.</w:t>
      </w:r>
    </w:p>
    <w:p w:rsidR="00391F00" w:rsidRPr="003F7021" w:rsidRDefault="00391F00" w:rsidP="00391F00">
      <w:pPr>
        <w:pStyle w:val="Compact"/>
        <w:numPr>
          <w:ilvl w:val="0"/>
          <w:numId w:val="24"/>
        </w:numPr>
        <w:spacing w:before="0"/>
      </w:pPr>
      <w:r w:rsidRPr="003F7021">
        <w:t>Провести исследование затрат и рисков на предмет сокращения издержек от применения антивандальных автоматов или систем.</w:t>
      </w:r>
    </w:p>
    <w:p w:rsidR="00391F00" w:rsidRPr="003F7021" w:rsidRDefault="00391F00" w:rsidP="00391F00">
      <w:pPr>
        <w:pStyle w:val="Compact"/>
        <w:numPr>
          <w:ilvl w:val="0"/>
          <w:numId w:val="24"/>
        </w:numPr>
        <w:spacing w:before="0"/>
      </w:pPr>
      <w:r w:rsidRPr="003F7021">
        <w:t>Выбрать и начать применять наиболее выгодный вариант.</w:t>
      </w:r>
    </w:p>
    <w:p w:rsidR="00391F00" w:rsidRPr="00CB15B6" w:rsidRDefault="00391F00" w:rsidP="00391F00">
      <w:pPr>
        <w:pStyle w:val="20"/>
        <w:numPr>
          <w:ilvl w:val="1"/>
          <w:numId w:val="5"/>
        </w:numPr>
      </w:pPr>
      <w:bookmarkStart w:id="5" w:name="_Toc153754485"/>
      <w:r>
        <w:t>Риск 8. Сложности с проведением испытаний в рамках лаборатории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609"/>
        <w:gridCol w:w="1351"/>
        <w:gridCol w:w="655"/>
        <w:gridCol w:w="945"/>
        <w:gridCol w:w="668"/>
        <w:gridCol w:w="963"/>
        <w:gridCol w:w="1692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Управленческий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НИУ ВШЭ не может предоставить необходимый автомат для проведения тестирования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</w:pPr>
      <w:r w:rsidRPr="003F7021">
        <w:t>План: </w:t>
      </w:r>
    </w:p>
    <w:p w:rsidR="00391F00" w:rsidRPr="003F7021" w:rsidRDefault="00391F00" w:rsidP="00391F00">
      <w:pPr>
        <w:pStyle w:val="Compact"/>
        <w:numPr>
          <w:ilvl w:val="0"/>
          <w:numId w:val="25"/>
        </w:numPr>
        <w:spacing w:before="0"/>
      </w:pPr>
      <w:r w:rsidRPr="003F7021">
        <w:t xml:space="preserve">Изучить условия аренды одного </w:t>
      </w:r>
      <w:proofErr w:type="spellStart"/>
      <w:r w:rsidRPr="003F7021">
        <w:t>вендингового</w:t>
      </w:r>
      <w:proofErr w:type="spellEnd"/>
      <w:r w:rsidRPr="003F7021">
        <w:t xml:space="preserve"> автомата. </w:t>
      </w:r>
    </w:p>
    <w:p w:rsidR="00391F00" w:rsidRPr="003F7021" w:rsidRDefault="00391F00" w:rsidP="00391F00">
      <w:pPr>
        <w:pStyle w:val="Compact"/>
        <w:numPr>
          <w:ilvl w:val="0"/>
          <w:numId w:val="25"/>
        </w:numPr>
        <w:spacing w:before="0"/>
      </w:pPr>
      <w:r w:rsidRPr="003F7021">
        <w:lastRenderedPageBreak/>
        <w:t>Изучить возможности размещения автомата на частной территории соучредителя.</w:t>
      </w:r>
    </w:p>
    <w:p w:rsidR="00391F00" w:rsidRPr="003F7021" w:rsidRDefault="00391F00" w:rsidP="00391F00">
      <w:pPr>
        <w:pStyle w:val="Compact"/>
        <w:numPr>
          <w:ilvl w:val="0"/>
          <w:numId w:val="25"/>
        </w:numPr>
        <w:spacing w:before="0"/>
      </w:pPr>
      <w:r w:rsidRPr="003F7021">
        <w:t>Проанализировать стоимость аренды аппарата. </w:t>
      </w:r>
    </w:p>
    <w:p w:rsidR="00391F00" w:rsidRPr="003F7021" w:rsidRDefault="00391F00" w:rsidP="00391F00">
      <w:pPr>
        <w:pStyle w:val="Compact"/>
        <w:numPr>
          <w:ilvl w:val="0"/>
          <w:numId w:val="25"/>
        </w:numPr>
        <w:spacing w:before="0"/>
      </w:pPr>
      <w:r w:rsidRPr="003F7021">
        <w:t>Обсудить с арендодателем условия аренды. </w:t>
      </w:r>
    </w:p>
    <w:p w:rsidR="00391F00" w:rsidRDefault="00391F00" w:rsidP="00391F00">
      <w:pPr>
        <w:pStyle w:val="Compact"/>
        <w:numPr>
          <w:ilvl w:val="0"/>
          <w:numId w:val="25"/>
        </w:numPr>
        <w:spacing w:before="0"/>
      </w:pPr>
      <w:r w:rsidRPr="003F7021">
        <w:t>Выделить средства из бюджета на аренду автомата.</w:t>
      </w:r>
    </w:p>
    <w:p w:rsidR="00391F00" w:rsidRDefault="00391F00" w:rsidP="00391F00">
      <w:pPr>
        <w:pStyle w:val="Compact"/>
      </w:pPr>
    </w:p>
    <w:p w:rsidR="00391F00" w:rsidRPr="00CB15B6" w:rsidRDefault="00391F00" w:rsidP="00391F00">
      <w:pPr>
        <w:pStyle w:val="Compact"/>
      </w:pPr>
    </w:p>
    <w:p w:rsidR="00391F00" w:rsidRPr="00534C04" w:rsidRDefault="00391F00" w:rsidP="00391F00">
      <w:pPr>
        <w:pStyle w:val="20"/>
        <w:numPr>
          <w:ilvl w:val="1"/>
          <w:numId w:val="5"/>
        </w:numPr>
      </w:pPr>
      <w:bookmarkStart w:id="6" w:name="_Toc153754486"/>
      <w:r>
        <w:t>Риск 10. Здоровье потребителей (материалы пледа могут вызывать аллергию)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609"/>
        <w:gridCol w:w="1352"/>
        <w:gridCol w:w="655"/>
        <w:gridCol w:w="944"/>
        <w:gridCol w:w="667"/>
        <w:gridCol w:w="963"/>
        <w:gridCol w:w="1692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Управленческий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Жалобы пользователей на появление аллергической реакции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Pr="003F7021" w:rsidRDefault="00391F00" w:rsidP="00391F00">
      <w:pPr>
        <w:pStyle w:val="a1"/>
        <w:keepNext/>
      </w:pPr>
      <w:r w:rsidRPr="003F7021">
        <w:t>План:</w:t>
      </w:r>
    </w:p>
    <w:p w:rsidR="00391F00" w:rsidRPr="003F7021" w:rsidRDefault="00391F00" w:rsidP="00391F00">
      <w:pPr>
        <w:pStyle w:val="Compact"/>
        <w:numPr>
          <w:ilvl w:val="0"/>
          <w:numId w:val="26"/>
        </w:numPr>
        <w:spacing w:before="0"/>
      </w:pPr>
      <w:r w:rsidRPr="003F7021">
        <w:t xml:space="preserve">Закупка </w:t>
      </w:r>
      <w:proofErr w:type="spellStart"/>
      <w:r w:rsidRPr="003F7021">
        <w:t>гипоаллергенных</w:t>
      </w:r>
      <w:proofErr w:type="spellEnd"/>
      <w:r w:rsidRPr="003F7021">
        <w:t xml:space="preserve"> пледов.</w:t>
      </w:r>
    </w:p>
    <w:p w:rsidR="00391F00" w:rsidRPr="003F7021" w:rsidRDefault="00391F00" w:rsidP="00391F00">
      <w:pPr>
        <w:pStyle w:val="Compact"/>
        <w:numPr>
          <w:ilvl w:val="0"/>
          <w:numId w:val="26"/>
        </w:numPr>
        <w:spacing w:before="0"/>
      </w:pPr>
      <w:r w:rsidRPr="003F7021">
        <w:t xml:space="preserve">Заказ химчистки пледов со средствами </w:t>
      </w:r>
      <w:proofErr w:type="spellStart"/>
      <w:r w:rsidRPr="003F7021">
        <w:t>биочистки</w:t>
      </w:r>
      <w:proofErr w:type="spellEnd"/>
      <w:r w:rsidRPr="003F7021">
        <w:t>. </w:t>
      </w:r>
    </w:p>
    <w:p w:rsidR="00391F00" w:rsidRPr="003F7021" w:rsidRDefault="00391F00" w:rsidP="00391F00">
      <w:pPr>
        <w:pStyle w:val="Compact"/>
        <w:numPr>
          <w:ilvl w:val="0"/>
          <w:numId w:val="26"/>
        </w:numPr>
        <w:spacing w:before="0"/>
      </w:pPr>
      <w:r w:rsidRPr="003F7021">
        <w:t>Полная замена пледов.</w:t>
      </w:r>
    </w:p>
    <w:p w:rsidR="00391F00" w:rsidRPr="003F7021" w:rsidRDefault="00391F00" w:rsidP="00391F00">
      <w:pPr>
        <w:pStyle w:val="Compact"/>
        <w:numPr>
          <w:ilvl w:val="0"/>
          <w:numId w:val="26"/>
        </w:numPr>
        <w:spacing w:before="0"/>
      </w:pPr>
      <w:r w:rsidRPr="003F7021">
        <w:t xml:space="preserve">Подписание договора о химчистке с использованием </w:t>
      </w:r>
      <w:proofErr w:type="spellStart"/>
      <w:r w:rsidRPr="003F7021">
        <w:t>биоочистки</w:t>
      </w:r>
      <w:proofErr w:type="spellEnd"/>
      <w:r w:rsidRPr="003F7021">
        <w:t>.</w:t>
      </w:r>
    </w:p>
    <w:p w:rsidR="00391F00" w:rsidRPr="00CB15B6" w:rsidRDefault="00391F00" w:rsidP="00391F00">
      <w:pPr>
        <w:pStyle w:val="20"/>
        <w:numPr>
          <w:ilvl w:val="1"/>
          <w:numId w:val="5"/>
        </w:numPr>
      </w:pPr>
      <w:bookmarkStart w:id="7" w:name="_Toc153754487"/>
      <w:r>
        <w:lastRenderedPageBreak/>
        <w:t>Риск 12. Риск утечки данных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256"/>
        <w:gridCol w:w="1315"/>
        <w:gridCol w:w="644"/>
        <w:gridCol w:w="929"/>
        <w:gridCol w:w="644"/>
        <w:gridCol w:w="929"/>
        <w:gridCol w:w="2174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Технический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Несанкционированная выгрузка большого объема данных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  <w:keepNext/>
      </w:pPr>
      <w:r w:rsidRPr="003F7021">
        <w:t>План:</w:t>
      </w:r>
    </w:p>
    <w:p w:rsidR="00391F00" w:rsidRPr="003F7021" w:rsidRDefault="00391F00" w:rsidP="00391F00">
      <w:pPr>
        <w:pStyle w:val="Compact"/>
        <w:numPr>
          <w:ilvl w:val="0"/>
          <w:numId w:val="27"/>
        </w:numPr>
        <w:spacing w:before="0"/>
      </w:pPr>
      <w:r w:rsidRPr="003F7021">
        <w:t>Выбор курса об обеспечении информационной безопасности данных.</w:t>
      </w:r>
    </w:p>
    <w:p w:rsidR="00391F00" w:rsidRPr="003F7021" w:rsidRDefault="00391F00" w:rsidP="00391F00">
      <w:pPr>
        <w:pStyle w:val="Compact"/>
        <w:numPr>
          <w:ilvl w:val="0"/>
          <w:numId w:val="27"/>
        </w:numPr>
        <w:spacing w:before="0"/>
      </w:pPr>
      <w:r w:rsidRPr="003F7021">
        <w:t>Выделение денежных средств и покупка курса для разработчиков проекта.</w:t>
      </w:r>
    </w:p>
    <w:p w:rsidR="00391F00" w:rsidRPr="003F7021" w:rsidRDefault="00391F00" w:rsidP="00391F00">
      <w:pPr>
        <w:pStyle w:val="Compact"/>
        <w:numPr>
          <w:ilvl w:val="0"/>
          <w:numId w:val="27"/>
        </w:numPr>
        <w:spacing w:before="0"/>
      </w:pPr>
      <w:r w:rsidRPr="003F7021">
        <w:t>Выделение времени разработчикам на изучение купленного курса.</w:t>
      </w:r>
    </w:p>
    <w:p w:rsidR="00391F00" w:rsidRPr="003F7021" w:rsidRDefault="00391F00" w:rsidP="00391F00">
      <w:pPr>
        <w:pStyle w:val="Compact"/>
        <w:numPr>
          <w:ilvl w:val="0"/>
          <w:numId w:val="27"/>
        </w:numPr>
        <w:spacing w:before="0"/>
      </w:pPr>
      <w:r w:rsidRPr="003F7021">
        <w:t>Проведение итогового тестирования и получение диплома о прохождении курса.</w:t>
      </w:r>
    </w:p>
    <w:p w:rsidR="00391F00" w:rsidRPr="00CB15B6" w:rsidRDefault="00391F00" w:rsidP="00391F00">
      <w:pPr>
        <w:pStyle w:val="20"/>
        <w:numPr>
          <w:ilvl w:val="1"/>
          <w:numId w:val="5"/>
        </w:numPr>
      </w:pPr>
      <w:bookmarkStart w:id="8" w:name="_Toc153754488"/>
      <w:r>
        <w:t>Риск 14. Невозможность использования продукта из-за неверной работы внешнего сервиса аутентификации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262"/>
        <w:gridCol w:w="1357"/>
        <w:gridCol w:w="656"/>
        <w:gridCol w:w="946"/>
        <w:gridCol w:w="671"/>
        <w:gridCol w:w="967"/>
        <w:gridCol w:w="2024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Технический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Невозможность произвести аутентификацию тестового пользователя при тестировании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  <w:keepNext/>
      </w:pPr>
      <w:r w:rsidRPr="003F7021">
        <w:t>План:</w:t>
      </w:r>
    </w:p>
    <w:p w:rsidR="00391F00" w:rsidRPr="003F7021" w:rsidRDefault="00391F00" w:rsidP="00391F00">
      <w:pPr>
        <w:pStyle w:val="Compact"/>
        <w:numPr>
          <w:ilvl w:val="0"/>
          <w:numId w:val="28"/>
        </w:numPr>
        <w:spacing w:before="0"/>
      </w:pPr>
      <w:r w:rsidRPr="003F7021">
        <w:t>Изучение отзывов об используемом сервисе аутентификации на предмет выхода из строя.</w:t>
      </w:r>
    </w:p>
    <w:p w:rsidR="00391F00" w:rsidRPr="003F7021" w:rsidRDefault="00391F00" w:rsidP="00391F00">
      <w:pPr>
        <w:pStyle w:val="Compact"/>
        <w:numPr>
          <w:ilvl w:val="0"/>
          <w:numId w:val="28"/>
        </w:numPr>
        <w:spacing w:before="0"/>
      </w:pPr>
      <w:r w:rsidRPr="003F7021">
        <w:lastRenderedPageBreak/>
        <w:t>Поиск и изучение других внешних сервисов аутентификации. Подготовка списка сервисов.</w:t>
      </w:r>
    </w:p>
    <w:p w:rsidR="00391F00" w:rsidRPr="003F7021" w:rsidRDefault="00391F00" w:rsidP="00391F00">
      <w:pPr>
        <w:pStyle w:val="Compact"/>
        <w:numPr>
          <w:ilvl w:val="0"/>
          <w:numId w:val="28"/>
        </w:numPr>
        <w:spacing w:before="0"/>
      </w:pPr>
      <w:r w:rsidRPr="003F7021">
        <w:t>Выбор наиболее подходящего сервиса аутентификации.</w:t>
      </w:r>
    </w:p>
    <w:p w:rsidR="00391F00" w:rsidRPr="003F7021" w:rsidRDefault="00391F00" w:rsidP="00391F00">
      <w:pPr>
        <w:pStyle w:val="Compact"/>
        <w:numPr>
          <w:ilvl w:val="0"/>
          <w:numId w:val="28"/>
        </w:numPr>
        <w:spacing w:before="0"/>
      </w:pPr>
      <w:r w:rsidRPr="003F7021">
        <w:t>Подключение нового сервиса аутентификации к системе.</w:t>
      </w:r>
    </w:p>
    <w:p w:rsidR="00391F00" w:rsidRPr="00CB15B6" w:rsidRDefault="00391F00" w:rsidP="00391F00">
      <w:pPr>
        <w:pStyle w:val="20"/>
        <w:numPr>
          <w:ilvl w:val="1"/>
          <w:numId w:val="5"/>
        </w:numPr>
      </w:pPr>
      <w:bookmarkStart w:id="9" w:name="_Toc153754489"/>
      <w:r>
        <w:t>Риск 15. Изменение API банка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262"/>
        <w:gridCol w:w="1377"/>
        <w:gridCol w:w="661"/>
        <w:gridCol w:w="954"/>
        <w:gridCol w:w="684"/>
        <w:gridCol w:w="986"/>
        <w:gridCol w:w="1959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Технический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Новость на информационном ресурсе банка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  <w:keepNext/>
      </w:pPr>
      <w:r w:rsidRPr="003F7021">
        <w:t>План:</w:t>
      </w:r>
    </w:p>
    <w:p w:rsidR="00391F00" w:rsidRPr="003F7021" w:rsidRDefault="00391F00" w:rsidP="00391F00">
      <w:pPr>
        <w:pStyle w:val="Compact"/>
        <w:numPr>
          <w:ilvl w:val="0"/>
          <w:numId w:val="29"/>
        </w:numPr>
        <w:spacing w:before="0"/>
      </w:pPr>
      <w:r w:rsidRPr="003F7021">
        <w:t>Постоянный мониторинг документации API на предмет скорых изменений.</w:t>
      </w:r>
    </w:p>
    <w:p w:rsidR="00391F00" w:rsidRPr="003F7021" w:rsidRDefault="00391F00" w:rsidP="00391F00">
      <w:pPr>
        <w:pStyle w:val="Compact"/>
        <w:numPr>
          <w:ilvl w:val="0"/>
          <w:numId w:val="29"/>
        </w:numPr>
        <w:spacing w:before="0"/>
      </w:pPr>
      <w:r w:rsidRPr="003F7021">
        <w:t>В случае серьезных изменений разработать новую версии компонента общения с API банка.</w:t>
      </w:r>
    </w:p>
    <w:p w:rsidR="00391F00" w:rsidRPr="003F7021" w:rsidRDefault="00391F00" w:rsidP="00391F00">
      <w:pPr>
        <w:pStyle w:val="Compact"/>
        <w:numPr>
          <w:ilvl w:val="0"/>
          <w:numId w:val="29"/>
        </w:numPr>
        <w:spacing w:before="0"/>
      </w:pPr>
      <w:r w:rsidRPr="003F7021">
        <w:t>Постепенный переход со старого компонента на новый.</w:t>
      </w:r>
    </w:p>
    <w:p w:rsidR="00391F00" w:rsidRPr="00CB15B6" w:rsidRDefault="00391F00" w:rsidP="00391F00">
      <w:pPr>
        <w:pStyle w:val="20"/>
        <w:numPr>
          <w:ilvl w:val="1"/>
          <w:numId w:val="5"/>
        </w:numPr>
      </w:pPr>
      <w:bookmarkStart w:id="10" w:name="_Toc153754490"/>
      <w:r>
        <w:t>Риск 19. Резкий приток клиентов (слишком высокая нагрузка на систему)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609"/>
        <w:gridCol w:w="1355"/>
        <w:gridCol w:w="656"/>
        <w:gridCol w:w="945"/>
        <w:gridCol w:w="669"/>
        <w:gridCol w:w="965"/>
        <w:gridCol w:w="1684"/>
        <w:gridCol w:w="36"/>
      </w:tblGrid>
      <w:tr w:rsidR="00391F00" w:rsidTr="008C1284">
        <w:trPr>
          <w:gridAfter w:val="1"/>
          <w:trHeight w:val="630"/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Категория рисков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Вероятность,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Воздействие, баллы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Воздействие - Вероятность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Триггер</w:t>
            </w:r>
          </w:p>
        </w:tc>
      </w:tr>
      <w:tr w:rsidR="00391F00" w:rsidTr="008C1284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b/>
                <w:bCs/>
              </w:rPr>
            </w:pPr>
          </w:p>
        </w:tc>
      </w:tr>
      <w:tr w:rsidR="00391F00" w:rsidTr="008C1284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1F00" w:rsidRDefault="00391F00" w:rsidP="008C1284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  <w:tr w:rsidR="00391F00" w:rsidTr="008C12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Управленческий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91F00" w:rsidRDefault="00391F00" w:rsidP="008C1284">
            <w:pPr>
              <w:pStyle w:val="aff8"/>
              <w:spacing w:befor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нагрузочном тестировании на большом объеме запросов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система дает сбой</w:t>
            </w:r>
          </w:p>
        </w:tc>
        <w:tc>
          <w:tcPr>
            <w:tcW w:w="0" w:type="auto"/>
            <w:vAlign w:val="center"/>
            <w:hideMark/>
          </w:tcPr>
          <w:p w:rsidR="00391F00" w:rsidRDefault="00391F00" w:rsidP="008C1284">
            <w:pPr>
              <w:rPr>
                <w:sz w:val="20"/>
              </w:rPr>
            </w:pPr>
          </w:p>
        </w:tc>
      </w:tr>
    </w:tbl>
    <w:p w:rsidR="00391F00" w:rsidRDefault="00391F00" w:rsidP="00391F00">
      <w:pPr>
        <w:pStyle w:val="a1"/>
        <w:keepNext/>
      </w:pPr>
      <w:r w:rsidRPr="003F7021">
        <w:lastRenderedPageBreak/>
        <w:t>План:</w:t>
      </w:r>
    </w:p>
    <w:p w:rsidR="00391F00" w:rsidRPr="003F7021" w:rsidRDefault="00391F00" w:rsidP="00391F00">
      <w:pPr>
        <w:pStyle w:val="Compact"/>
        <w:numPr>
          <w:ilvl w:val="0"/>
          <w:numId w:val="30"/>
        </w:numPr>
        <w:spacing w:before="0"/>
      </w:pPr>
      <w:r w:rsidRPr="003F7021">
        <w:t>Изучение возможности заключения договора, по которому будет доступно автоматическое подключение дополнительных мощностей в случае перегрузки серверов.</w:t>
      </w:r>
    </w:p>
    <w:p w:rsidR="00407E57" w:rsidRDefault="00391F00" w:rsidP="00391F00">
      <w:pPr>
        <w:pStyle w:val="Compact"/>
        <w:numPr>
          <w:ilvl w:val="0"/>
          <w:numId w:val="30"/>
        </w:numPr>
        <w:spacing w:before="0"/>
      </w:pPr>
      <w:r w:rsidRPr="003F7021">
        <w:t>Подготовка и подписание договора, по которому за бесперебойную работу серверов отвечает поставщик серверов.</w:t>
      </w:r>
    </w:p>
    <w:sectPr w:rsidR="00407E57" w:rsidSect="00B2733D">
      <w:footerReference w:type="default" r:id="rId5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391F00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A9690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3" w15:restartNumberingAfterBreak="0">
    <w:nsid w:val="0B8C23FF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D62E09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C3158F1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EB60205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0801F65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5CF02577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0D33F52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A081485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C2F0ABB"/>
    <w:multiLevelType w:val="multilevel"/>
    <w:tmpl w:val="8236AF2E"/>
    <w:styleLink w:val="11"/>
    <w:lvl w:ilvl="0">
      <w:numFmt w:val="decimal"/>
      <w:pStyle w:val="12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95465A6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99221F3"/>
    <w:multiLevelType w:val="multilevel"/>
    <w:tmpl w:val="7DF47684"/>
    <w:lvl w:ilvl="0">
      <w:start w:val="1"/>
      <w:numFmt w:val="decimal"/>
      <w:lvlText w:val="Глава %1."/>
      <w:lvlJc w:val="left"/>
      <w:pPr>
        <w:ind w:left="432" w:hanging="432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CB915C2"/>
    <w:multiLevelType w:val="multilevel"/>
    <w:tmpl w:val="DA046E6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0"/>
  </w:num>
  <w:num w:numId="15">
    <w:abstractNumId w:val="12"/>
  </w:num>
  <w:num w:numId="16">
    <w:abstractNumId w:val="13"/>
  </w:num>
  <w:num w:numId="17">
    <w:abstractNumId w:val="4"/>
  </w:num>
  <w:num w:numId="18">
    <w:abstractNumId w:val="1"/>
  </w:num>
  <w:num w:numId="19">
    <w:abstractNumId w:val="2"/>
  </w:num>
  <w:num w:numId="20">
    <w:abstractNumId w:val="15"/>
  </w:num>
  <w:num w:numId="21">
    <w:abstractNumId w:val="6"/>
  </w:num>
  <w:num w:numId="22">
    <w:abstractNumId w:val="5"/>
  </w:num>
  <w:num w:numId="23">
    <w:abstractNumId w:val="7"/>
  </w:num>
  <w:num w:numId="24">
    <w:abstractNumId w:val="10"/>
  </w:num>
  <w:num w:numId="25">
    <w:abstractNumId w:val="3"/>
  </w:num>
  <w:num w:numId="26">
    <w:abstractNumId w:val="16"/>
  </w:num>
  <w:num w:numId="27">
    <w:abstractNumId w:val="8"/>
  </w:num>
  <w:num w:numId="28">
    <w:abstractNumId w:val="14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A7"/>
    <w:rsid w:val="003041A7"/>
    <w:rsid w:val="00391F00"/>
    <w:rsid w:val="00407E57"/>
    <w:rsid w:val="00E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3B90"/>
  <w15:chartTrackingRefBased/>
  <w15:docId w15:val="{D0B71B61-53E9-43FD-83C3-AA94A8E6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1F00"/>
    <w:pPr>
      <w:spacing w:before="120" w:line="360" w:lineRule="auto"/>
      <w:jc w:val="both"/>
    </w:pPr>
    <w:rPr>
      <w:rFonts w:ascii="PT Serif" w:eastAsia="Times New Roman" w:hAnsi="PT Serif"/>
      <w:sz w:val="24"/>
      <w:lang w:eastAsia="ru-RU"/>
    </w:rPr>
  </w:style>
  <w:style w:type="paragraph" w:styleId="12">
    <w:name w:val="heading 1"/>
    <w:basedOn w:val="a0"/>
    <w:next w:val="20"/>
    <w:link w:val="13"/>
    <w:uiPriority w:val="9"/>
    <w:qFormat/>
    <w:rsid w:val="00ED2122"/>
    <w:pPr>
      <w:keepNext/>
      <w:pageBreakBefore/>
      <w:numPr>
        <w:numId w:val="1"/>
      </w:numPr>
      <w:tabs>
        <w:tab w:val="clear" w:pos="0"/>
        <w:tab w:val="left" w:pos="284"/>
      </w:tabs>
      <w:suppressAutoHyphens/>
      <w:spacing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ED2122"/>
    <w:pPr>
      <w:keepNext/>
      <w:numPr>
        <w:ilvl w:val="1"/>
        <w:numId w:val="20"/>
      </w:numPr>
      <w:suppressAutoHyphens/>
      <w:spacing w:before="480" w:after="240"/>
      <w:outlineLvl w:val="1"/>
    </w:pPr>
    <w:rPr>
      <w:rFonts w:eastAsiaTheme="majorEastAsia" w:cstheme="majorBidi"/>
      <w:b/>
      <w:bCs/>
      <w:iCs/>
      <w:szCs w:val="28"/>
      <w:lang w:eastAsia="x-none"/>
    </w:rPr>
  </w:style>
  <w:style w:type="paragraph" w:styleId="3">
    <w:name w:val="heading 3"/>
    <w:basedOn w:val="20"/>
    <w:next w:val="a1"/>
    <w:link w:val="30"/>
    <w:uiPriority w:val="9"/>
    <w:qFormat/>
    <w:rsid w:val="00ED2122"/>
    <w:pPr>
      <w:numPr>
        <w:ilvl w:val="2"/>
      </w:numPr>
      <w:spacing w:before="240" w:after="120"/>
      <w:outlineLvl w:val="2"/>
    </w:pPr>
    <w:rPr>
      <w:rFonts w:eastAsia="Times New Roman"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ED2122"/>
    <w:pPr>
      <w:numPr>
        <w:ilvl w:val="3"/>
      </w:numPr>
      <w:spacing w:before="0" w:after="0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ED2122"/>
    <w:pPr>
      <w:numPr>
        <w:ilvl w:val="4"/>
      </w:numPr>
      <w:tabs>
        <w:tab w:val="right" w:leader="dot" w:pos="9356"/>
      </w:tabs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ED2122"/>
    <w:pPr>
      <w:numPr>
        <w:ilvl w:val="5"/>
      </w:numPr>
      <w:spacing w:before="120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ED2122"/>
    <w:pPr>
      <w:numPr>
        <w:ilvl w:val="6"/>
        <w:numId w:val="20"/>
      </w:numPr>
      <w:spacing w:before="240" w:after="60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ED2122"/>
    <w:pPr>
      <w:numPr>
        <w:ilvl w:val="7"/>
        <w:numId w:val="20"/>
      </w:numPr>
      <w:spacing w:before="240" w:after="60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ED2122"/>
    <w:pPr>
      <w:numPr>
        <w:ilvl w:val="8"/>
        <w:numId w:val="20"/>
      </w:numPr>
      <w:spacing w:before="240" w:after="60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Штамп"/>
    <w:basedOn w:val="a0"/>
    <w:qFormat/>
    <w:rsid w:val="00ED2122"/>
    <w:pPr>
      <w:jc w:val="center"/>
    </w:pPr>
    <w:rPr>
      <w:rFonts w:ascii="PT Sans" w:hAnsi="PT Sans"/>
      <w:i/>
      <w:noProof/>
      <w:sz w:val="22"/>
      <w:szCs w:val="22"/>
    </w:rPr>
  </w:style>
  <w:style w:type="paragraph" w:customStyle="1" w:styleId="ImageCaption">
    <w:name w:val="Image Caption"/>
    <w:basedOn w:val="-"/>
    <w:rsid w:val="00ED2122"/>
    <w:pPr>
      <w:tabs>
        <w:tab w:val="center" w:pos="4536"/>
        <w:tab w:val="right" w:pos="9072"/>
      </w:tabs>
      <w:spacing w:after="160"/>
    </w:p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ED2122"/>
    <w:pPr>
      <w:keepNext/>
      <w:pageBreakBefore/>
      <w:suppressAutoHyphens/>
      <w:spacing w:after="360"/>
      <w:jc w:val="center"/>
      <w:outlineLvl w:val="0"/>
    </w:pPr>
    <w:rPr>
      <w:caps/>
    </w:rPr>
  </w:style>
  <w:style w:type="character" w:customStyle="1" w:styleId="UnnumberedHeading1NoTOC0">
    <w:name w:val="UnnumberedHeading1NoTOC Знак"/>
    <w:link w:val="UnnumberedHeading1NoTOC"/>
    <w:rsid w:val="00ED2122"/>
    <w:rPr>
      <w:rFonts w:ascii="PT Serif" w:eastAsia="Times New Roman" w:hAnsi="PT Serif" w:cs="Times New Roman"/>
      <w:caps/>
      <w:sz w:val="24"/>
      <w:szCs w:val="20"/>
      <w:lang w:eastAsia="ru-RU"/>
    </w:rPr>
  </w:style>
  <w:style w:type="paragraph" w:styleId="a1">
    <w:name w:val="Body Text"/>
    <w:basedOn w:val="a0"/>
    <w:link w:val="a6"/>
    <w:qFormat/>
    <w:rsid w:val="00ED2122"/>
    <w:pPr>
      <w:spacing w:after="120"/>
      <w:ind w:firstLine="709"/>
      <w:contextualSpacing/>
    </w:pPr>
  </w:style>
  <w:style w:type="character" w:customStyle="1" w:styleId="a6">
    <w:name w:val="Основной текст Знак"/>
    <w:link w:val="a1"/>
    <w:rsid w:val="00ED2122"/>
    <w:rPr>
      <w:rFonts w:ascii="PT Serif" w:hAnsi="PT Serif"/>
      <w:sz w:val="24"/>
      <w:szCs w:val="20"/>
      <w:lang w:eastAsia="ru-RU"/>
    </w:rPr>
  </w:style>
  <w:style w:type="paragraph" w:customStyle="1" w:styleId="-">
    <w:name w:val="Обычный-центр"/>
    <w:basedOn w:val="a0"/>
    <w:link w:val="-0"/>
    <w:qFormat/>
    <w:rsid w:val="00ED2122"/>
    <w:pPr>
      <w:jc w:val="center"/>
    </w:pPr>
  </w:style>
  <w:style w:type="character" w:customStyle="1" w:styleId="-0">
    <w:name w:val="Обычный-центр Знак"/>
    <w:link w:val="-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SourceCode">
    <w:name w:val="Source Code"/>
    <w:basedOn w:val="a1"/>
    <w:link w:val="SourceCode0"/>
    <w:qFormat/>
    <w:rsid w:val="00ED2122"/>
    <w:pPr>
      <w:spacing w:before="200" w:after="200"/>
      <w:ind w:firstLine="0"/>
    </w:pPr>
    <w:rPr>
      <w:rFonts w:ascii="PT Mono" w:hAnsi="PT Mono" w:cs="Courier New"/>
      <w:sz w:val="21"/>
    </w:rPr>
  </w:style>
  <w:style w:type="character" w:customStyle="1" w:styleId="SourceCode0">
    <w:name w:val="Source Code Знак"/>
    <w:link w:val="SourceCode"/>
    <w:rsid w:val="00ED2122"/>
    <w:rPr>
      <w:rFonts w:ascii="PT Mono" w:eastAsia="Times New Roman" w:hAnsi="PT Mono" w:cs="Courier New"/>
      <w:sz w:val="21"/>
      <w:szCs w:val="20"/>
      <w:lang w:eastAsia="ru-RU"/>
    </w:rPr>
  </w:style>
  <w:style w:type="paragraph" w:customStyle="1" w:styleId="TableCaption">
    <w:name w:val="Table Caption"/>
    <w:basedOn w:val="a0"/>
    <w:next w:val="a1"/>
    <w:link w:val="TableCaption0"/>
    <w:qFormat/>
    <w:rsid w:val="00ED2122"/>
    <w:pPr>
      <w:keepNext/>
      <w:spacing w:before="240" w:after="120"/>
    </w:pPr>
  </w:style>
  <w:style w:type="character" w:customStyle="1" w:styleId="TableCaption0">
    <w:name w:val="Table Caption Знак"/>
    <w:basedOn w:val="a2"/>
    <w:link w:val="TableCaption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UnnumberedHeading1">
    <w:name w:val="UnnumberedHeading1"/>
    <w:basedOn w:val="12"/>
    <w:link w:val="UnnumberedHeading10"/>
    <w:qFormat/>
    <w:rsid w:val="00ED2122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ED2122"/>
    <w:rPr>
      <w:rFonts w:ascii="PT Serif" w:eastAsia="Times New Roman" w:hAnsi="PT Serif" w:cs="Times New Roman"/>
      <w:b w:val="0"/>
      <w:sz w:val="24"/>
      <w:lang w:eastAsia="x-none"/>
    </w:rPr>
  </w:style>
  <w:style w:type="character" w:customStyle="1" w:styleId="13">
    <w:name w:val="Заголовок 1 Знак"/>
    <w:link w:val="12"/>
    <w:uiPriority w:val="9"/>
    <w:rsid w:val="00ED2122"/>
    <w:rPr>
      <w:rFonts w:ascii="PT Serif" w:hAnsi="PT Serif"/>
      <w:b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ED2122"/>
    <w:pPr>
      <w:spacing w:after="0"/>
    </w:pPr>
  </w:style>
  <w:style w:type="character" w:customStyle="1" w:styleId="FirstParagraph0">
    <w:name w:val="First Paragraph Знак"/>
    <w:basedOn w:val="a6"/>
    <w:link w:val="FirstParagraph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Compact">
    <w:name w:val="Compact"/>
    <w:basedOn w:val="a1"/>
    <w:link w:val="Compact0"/>
    <w:qFormat/>
    <w:rsid w:val="00ED2122"/>
    <w:pPr>
      <w:spacing w:after="0"/>
      <w:ind w:firstLine="0"/>
    </w:pPr>
  </w:style>
  <w:style w:type="character" w:customStyle="1" w:styleId="Compact0">
    <w:name w:val="Compact Знак"/>
    <w:basedOn w:val="a2"/>
    <w:link w:val="Compact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Figure">
    <w:name w:val="Figure"/>
    <w:basedOn w:val="a0"/>
    <w:link w:val="Figure0"/>
    <w:qFormat/>
    <w:rsid w:val="00ED2122"/>
    <w:pPr>
      <w:tabs>
        <w:tab w:val="left" w:pos="1134"/>
      </w:tabs>
      <w:spacing w:before="160" w:after="160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ED2122"/>
    <w:rPr>
      <w:rFonts w:ascii="PT Serif" w:eastAsia="Times New Roman" w:hAnsi="PT Serif" w:cs="Times New Roman"/>
      <w:noProof/>
      <w:sz w:val="24"/>
      <w:szCs w:val="20"/>
      <w:lang w:eastAsia="ru-RU"/>
    </w:rPr>
  </w:style>
  <w:style w:type="character" w:customStyle="1" w:styleId="VerbatimChar">
    <w:name w:val="Verbatim Char"/>
    <w:qFormat/>
    <w:rsid w:val="00ED2122"/>
    <w:rPr>
      <w:rFonts w:ascii="PT Mono" w:hAnsi="PT Mono"/>
      <w:b w:val="0"/>
      <w:i w:val="0"/>
      <w:sz w:val="24"/>
    </w:rPr>
  </w:style>
  <w:style w:type="numbering" w:customStyle="1" w:styleId="11">
    <w:name w:val="Многоуровневый 1.а"/>
    <w:uiPriority w:val="99"/>
    <w:rsid w:val="00ED2122"/>
    <w:pPr>
      <w:numPr>
        <w:numId w:val="1"/>
      </w:numPr>
    </w:pPr>
  </w:style>
  <w:style w:type="numbering" w:customStyle="1" w:styleId="10">
    <w:name w:val="Многоуровневый 1.а)"/>
    <w:uiPriority w:val="99"/>
    <w:rsid w:val="00ED2122"/>
    <w:pPr>
      <w:numPr>
        <w:numId w:val="2"/>
      </w:numPr>
    </w:pPr>
  </w:style>
  <w:style w:type="numbering" w:customStyle="1" w:styleId="1">
    <w:name w:val="Многоуров 1.а)"/>
    <w:uiPriority w:val="99"/>
    <w:rsid w:val="00ED2122"/>
    <w:pPr>
      <w:numPr>
        <w:numId w:val="3"/>
      </w:numPr>
    </w:pPr>
  </w:style>
  <w:style w:type="table" w:customStyle="1" w:styleId="-1">
    <w:name w:val="СТ-центр"/>
    <w:basedOn w:val="a3"/>
    <w:uiPriority w:val="99"/>
    <w:rsid w:val="00ED2122"/>
    <w:pPr>
      <w:jc w:val="center"/>
    </w:pPr>
    <w:rPr>
      <w:rFonts w:eastAsia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7"/>
    <w:uiPriority w:val="99"/>
    <w:rsid w:val="00ED2122"/>
    <w:pPr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styleId="a7">
    <w:name w:val="Table Grid"/>
    <w:basedOn w:val="a3"/>
    <w:rsid w:val="00ED2122"/>
    <w:pPr>
      <w:spacing w:after="120"/>
      <w:jc w:val="both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ГОСТ19"/>
    <w:basedOn w:val="a3"/>
    <w:uiPriority w:val="99"/>
    <w:rsid w:val="00ED2122"/>
    <w:rPr>
      <w:rFonts w:eastAsia="Times New Roman"/>
      <w:lang w:eastAsia="ru-RU"/>
    </w:rPr>
    <w:tblPr/>
  </w:style>
  <w:style w:type="table" w:customStyle="1" w:styleId="19-">
    <w:name w:val="ГОСТ19-ОЯ"/>
    <w:basedOn w:val="a3"/>
    <w:uiPriority w:val="99"/>
    <w:rsid w:val="00ED2122"/>
    <w:rPr>
      <w:rFonts w:ascii="PT Serif" w:eastAsia="Times New Roman" w:hAnsi="PT Serif"/>
      <w:sz w:val="24"/>
      <w:lang w:eastAsia="ru-RU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table" w:customStyle="1" w:styleId="TableStyleGost">
    <w:name w:val="TableStyleGost"/>
    <w:basedOn w:val="a3"/>
    <w:uiPriority w:val="99"/>
    <w:rsid w:val="00ED2122"/>
    <w:rPr>
      <w:sz w:val="24"/>
      <w:szCs w:val="24"/>
      <w:lang w:val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ED2122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numbering" w:customStyle="1" w:styleId="a">
    <w:name w:val="Маркер"/>
    <w:uiPriority w:val="99"/>
    <w:rsid w:val="00ED2122"/>
    <w:pPr>
      <w:numPr>
        <w:numId w:val="4"/>
      </w:numPr>
    </w:pPr>
  </w:style>
  <w:style w:type="paragraph" w:customStyle="1" w:styleId="-3">
    <w:name w:val="таблица-лево"/>
    <w:basedOn w:val="a0"/>
    <w:link w:val="-4"/>
    <w:qFormat/>
    <w:locked/>
    <w:rsid w:val="00ED2122"/>
  </w:style>
  <w:style w:type="character" w:customStyle="1" w:styleId="-4">
    <w:name w:val="таблица-лево Знак"/>
    <w:basedOn w:val="a2"/>
    <w:link w:val="-3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a8">
    <w:name w:val="Обычный с отступом"/>
    <w:basedOn w:val="a0"/>
    <w:link w:val="a9"/>
    <w:qFormat/>
    <w:locked/>
    <w:rsid w:val="00ED2122"/>
    <w:pPr>
      <w:spacing w:line="348" w:lineRule="auto"/>
      <w:ind w:firstLine="709"/>
    </w:pPr>
  </w:style>
  <w:style w:type="character" w:customStyle="1" w:styleId="a9">
    <w:name w:val="Обычный с отступом Знак"/>
    <w:basedOn w:val="a2"/>
    <w:link w:val="a8"/>
    <w:locked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GostKeywords">
    <w:name w:val="GostKeywords"/>
    <w:basedOn w:val="a0"/>
    <w:link w:val="GostKeywords0"/>
    <w:qFormat/>
    <w:rsid w:val="00ED2122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ED2122"/>
    <w:rPr>
      <w:rFonts w:ascii="PT Serif" w:eastAsia="Times New Roman" w:hAnsi="PT Serif" w:cs="Times New Roman"/>
      <w:caps/>
      <w:sz w:val="24"/>
      <w:szCs w:val="24"/>
      <w:lang w:eastAsia="ru-RU"/>
    </w:rPr>
  </w:style>
  <w:style w:type="paragraph" w:customStyle="1" w:styleId="aa">
    <w:name w:val="Обычный без интервала"/>
    <w:basedOn w:val="a0"/>
    <w:link w:val="ab"/>
    <w:qFormat/>
    <w:rsid w:val="00ED2122"/>
    <w:rPr>
      <w:lang w:eastAsia="ja-JP"/>
    </w:rPr>
  </w:style>
  <w:style w:type="character" w:customStyle="1" w:styleId="ab">
    <w:name w:val="Обычный без интервала Знак"/>
    <w:basedOn w:val="a2"/>
    <w:link w:val="aa"/>
    <w:rsid w:val="00ED2122"/>
    <w:rPr>
      <w:rFonts w:ascii="PT Serif" w:eastAsia="Times New Roman" w:hAnsi="PT Serif" w:cs="Times New Roman"/>
      <w:sz w:val="24"/>
      <w:szCs w:val="20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ED2122"/>
    <w:rPr>
      <w:caps/>
    </w:rPr>
  </w:style>
  <w:style w:type="character" w:customStyle="1" w:styleId="--0">
    <w:name w:val="Обычный-центр-прописные Знак"/>
    <w:basedOn w:val="-0"/>
    <w:link w:val="--"/>
    <w:rsid w:val="00ED2122"/>
    <w:rPr>
      <w:rFonts w:ascii="PT Serif" w:eastAsia="Times New Roman" w:hAnsi="PT Serif" w:cs="Times New Roman"/>
      <w:caps/>
      <w:sz w:val="24"/>
      <w:szCs w:val="20"/>
      <w:lang w:eastAsia="ru-RU"/>
    </w:rPr>
  </w:style>
  <w:style w:type="paragraph" w:customStyle="1" w:styleId="ac">
    <w:name w:val="Название организации"/>
    <w:basedOn w:val="-"/>
    <w:link w:val="ad"/>
    <w:qFormat/>
    <w:rsid w:val="00ED2122"/>
    <w:pPr>
      <w:spacing w:line="276" w:lineRule="auto"/>
    </w:pPr>
  </w:style>
  <w:style w:type="character" w:customStyle="1" w:styleId="ad">
    <w:name w:val="Название организации Знак"/>
    <w:basedOn w:val="-0"/>
    <w:link w:val="ac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customStyle="1" w:styleId="ae">
    <w:name w:val="Экземпляры"/>
    <w:basedOn w:val="a0"/>
    <w:link w:val="af"/>
    <w:qFormat/>
    <w:rsid w:val="00ED2122"/>
    <w:pPr>
      <w:spacing w:before="60"/>
      <w:ind w:left="595" w:right="37" w:hanging="601"/>
      <w:jc w:val="right"/>
    </w:pPr>
    <w:rPr>
      <w:rFonts w:eastAsia="Calibri"/>
      <w:szCs w:val="24"/>
    </w:rPr>
  </w:style>
  <w:style w:type="character" w:customStyle="1" w:styleId="af">
    <w:name w:val="Экземпляры Знак"/>
    <w:basedOn w:val="a2"/>
    <w:link w:val="ae"/>
    <w:rsid w:val="00ED2122"/>
    <w:rPr>
      <w:rFonts w:ascii="PT Serif" w:eastAsia="Calibri" w:hAnsi="PT Serif" w:cs="Times New Roman"/>
      <w:sz w:val="24"/>
      <w:szCs w:val="24"/>
      <w:lang w:eastAsia="ru-RU"/>
    </w:rPr>
  </w:style>
  <w:style w:type="paragraph" w:customStyle="1" w:styleId="af0">
    <w:name w:val="УДК"/>
    <w:basedOn w:val="a0"/>
    <w:link w:val="af1"/>
    <w:qFormat/>
    <w:rsid w:val="00ED2122"/>
    <w:pPr>
      <w:spacing w:line="276" w:lineRule="auto"/>
    </w:pPr>
    <w:rPr>
      <w:szCs w:val="24"/>
    </w:rPr>
  </w:style>
  <w:style w:type="character" w:customStyle="1" w:styleId="af1">
    <w:name w:val="УДК Знак"/>
    <w:basedOn w:val="a2"/>
    <w:link w:val="af0"/>
    <w:rsid w:val="00ED2122"/>
    <w:rPr>
      <w:rFonts w:ascii="PT Serif" w:eastAsia="Times New Roman" w:hAnsi="PT Serif" w:cs="Times New Roman"/>
      <w:sz w:val="24"/>
      <w:szCs w:val="24"/>
      <w:lang w:eastAsia="ru-RU"/>
    </w:rPr>
  </w:style>
  <w:style w:type="paragraph" w:customStyle="1" w:styleId="af2">
    <w:name w:val="Подчеркивание"/>
    <w:basedOn w:val="a0"/>
    <w:rsid w:val="00ED2122"/>
    <w:pPr>
      <w:tabs>
        <w:tab w:val="left" w:pos="2268"/>
      </w:tabs>
      <w:ind w:left="34"/>
    </w:pPr>
    <w:rPr>
      <w:u w:val="single"/>
    </w:rPr>
  </w:style>
  <w:style w:type="paragraph" w:customStyle="1" w:styleId="-5">
    <w:name w:val="Фамилии-по правому краю"/>
    <w:basedOn w:val="a0"/>
    <w:link w:val="-6"/>
    <w:qFormat/>
    <w:rsid w:val="00ED2122"/>
    <w:pPr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ED2122"/>
    <w:rPr>
      <w:rFonts w:ascii="PT Serif" w:eastAsia="Times New Roman" w:hAnsi="PT Serif" w:cs="Times New Roman"/>
      <w:sz w:val="24"/>
      <w:szCs w:val="24"/>
      <w:lang w:eastAsia="ru-RU"/>
    </w:rPr>
  </w:style>
  <w:style w:type="paragraph" w:customStyle="1" w:styleId="UnnumberedHeading2">
    <w:name w:val="UnnumberedHeading2"/>
    <w:basedOn w:val="20"/>
    <w:qFormat/>
    <w:rsid w:val="00ED2122"/>
    <w:pPr>
      <w:numPr>
        <w:ilvl w:val="0"/>
        <w:numId w:val="0"/>
      </w:numPr>
      <w:jc w:val="center"/>
    </w:pPr>
    <w:rPr>
      <w:rFonts w:eastAsia="Times New Roman" w:cs="Times New Roman"/>
    </w:rPr>
  </w:style>
  <w:style w:type="character" w:customStyle="1" w:styleId="21">
    <w:name w:val="Заголовок 2 Знак"/>
    <w:link w:val="20"/>
    <w:uiPriority w:val="9"/>
    <w:rsid w:val="00ED2122"/>
    <w:rPr>
      <w:rFonts w:ascii="PT Serif" w:eastAsiaTheme="majorEastAsia" w:hAnsi="PT Serif" w:cstheme="majorBidi"/>
      <w:b/>
      <w:bCs/>
      <w:iCs/>
      <w:sz w:val="24"/>
      <w:szCs w:val="28"/>
      <w:lang w:eastAsia="x-none"/>
    </w:rPr>
  </w:style>
  <w:style w:type="paragraph" w:customStyle="1" w:styleId="CaptionedFigure">
    <w:name w:val="Captioned Figure"/>
    <w:basedOn w:val="Figure"/>
    <w:rsid w:val="00ED2122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/>
    </w:rPr>
  </w:style>
  <w:style w:type="paragraph" w:customStyle="1" w:styleId="ReferenceItem">
    <w:name w:val="ReferenceItem"/>
    <w:basedOn w:val="a1"/>
    <w:qFormat/>
    <w:rsid w:val="00ED2122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ED2122"/>
    <w:rPr>
      <w:rFonts w:eastAsia="Times New Roman"/>
      <w:sz w:val="24"/>
      <w:lang w:eastAsia="ru-RU"/>
    </w:rPr>
    <w:tblPr/>
  </w:style>
  <w:style w:type="table" w:customStyle="1" w:styleId="TableStyleContributors">
    <w:name w:val="TableStyleContributors"/>
    <w:basedOn w:val="a3"/>
    <w:uiPriority w:val="99"/>
    <w:rsid w:val="00ED2122"/>
    <w:rPr>
      <w:rFonts w:eastAsia="Times New Roman"/>
      <w:sz w:val="24"/>
      <w:lang w:eastAsia="ru-RU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">
    <w:name w:val="Таблица простая 41"/>
    <w:basedOn w:val="a3"/>
    <w:uiPriority w:val="44"/>
    <w:rsid w:val="00ED2122"/>
    <w:rPr>
      <w:rFonts w:eastAsia="Times New Roman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ED2122"/>
    <w:rPr>
      <w:caps/>
    </w:rPr>
  </w:style>
  <w:style w:type="character" w:customStyle="1" w:styleId="AppendixHeadingOne">
    <w:name w:val="AppendixHeadingOne"/>
    <w:rsid w:val="00ED2122"/>
    <w:rPr>
      <w:caps w:val="0"/>
    </w:rPr>
  </w:style>
  <w:style w:type="character" w:customStyle="1" w:styleId="UnnumberedHeadingTwo">
    <w:name w:val="UnnumberedHeadingTwo"/>
    <w:rsid w:val="00ED2122"/>
    <w:rPr>
      <w:b/>
      <w:caps w:val="0"/>
      <w:smallCaps w:val="0"/>
    </w:rPr>
  </w:style>
  <w:style w:type="character" w:customStyle="1" w:styleId="30">
    <w:name w:val="Заголовок 3 Знак"/>
    <w:basedOn w:val="a2"/>
    <w:link w:val="3"/>
    <w:uiPriority w:val="9"/>
    <w:rsid w:val="00ED2122"/>
    <w:rPr>
      <w:rFonts w:ascii="PT Serif" w:eastAsia="Times New Roman" w:hAnsi="PT Serif" w:cs="Arial"/>
      <w:iCs/>
      <w:sz w:val="24"/>
      <w:szCs w:val="26"/>
      <w:lang w:eastAsia="x-none"/>
    </w:rPr>
  </w:style>
  <w:style w:type="character" w:customStyle="1" w:styleId="40">
    <w:name w:val="Заголовок 4 Знак"/>
    <w:link w:val="4"/>
    <w:uiPriority w:val="9"/>
    <w:rsid w:val="00ED2122"/>
    <w:rPr>
      <w:rFonts w:ascii="PT Serif" w:eastAsia="Times New Roman" w:hAnsi="PT Serif" w:cs="Arial"/>
      <w:bCs/>
      <w:i/>
      <w:iCs/>
      <w:sz w:val="24"/>
      <w:szCs w:val="28"/>
      <w:lang w:eastAsia="x-none"/>
    </w:rPr>
  </w:style>
  <w:style w:type="character" w:customStyle="1" w:styleId="50">
    <w:name w:val="Заголовок 5 Знак"/>
    <w:link w:val="5"/>
    <w:uiPriority w:val="9"/>
    <w:rsid w:val="00ED2122"/>
    <w:rPr>
      <w:rFonts w:ascii="PT Serif" w:eastAsia="Times New Roman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ED2122"/>
    <w:rPr>
      <w:rFonts w:ascii="PT Serif" w:eastAsia="Times New Roman" w:hAnsi="PT Serif" w:cs="Arial"/>
      <w:bCs/>
      <w:i/>
      <w:sz w:val="24"/>
      <w:lang w:eastAsia="x-none"/>
    </w:rPr>
  </w:style>
  <w:style w:type="character" w:customStyle="1" w:styleId="70">
    <w:name w:val="Заголовок 7 Знак"/>
    <w:link w:val="7"/>
    <w:rsid w:val="00ED2122"/>
    <w:rPr>
      <w:rFonts w:ascii="PT Serif" w:eastAsia="MS Mincho" w:hAnsi="PT Serif" w:cs="Times New Roman"/>
      <w:sz w:val="24"/>
      <w:szCs w:val="24"/>
      <w:lang w:eastAsia="ja-JP"/>
    </w:rPr>
  </w:style>
  <w:style w:type="character" w:customStyle="1" w:styleId="80">
    <w:name w:val="Заголовок 8 Знак"/>
    <w:link w:val="8"/>
    <w:rsid w:val="00ED2122"/>
    <w:rPr>
      <w:rFonts w:ascii="PT Serif" w:eastAsia="MS Mincho" w:hAnsi="PT Serif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ED2122"/>
    <w:rPr>
      <w:rFonts w:ascii="PT Serif" w:eastAsia="MS Mincho" w:hAnsi="PT Serif" w:cs="Times New Roman"/>
      <w:sz w:val="24"/>
      <w:lang w:eastAsia="ja-JP"/>
    </w:rPr>
  </w:style>
  <w:style w:type="paragraph" w:styleId="14">
    <w:name w:val="index 1"/>
    <w:basedOn w:val="a0"/>
    <w:next w:val="a0"/>
    <w:autoRedefine/>
    <w:uiPriority w:val="99"/>
    <w:semiHidden/>
    <w:unhideWhenUsed/>
    <w:rsid w:val="00ED2122"/>
    <w:pPr>
      <w:ind w:left="240" w:hanging="240"/>
    </w:pPr>
  </w:style>
  <w:style w:type="paragraph" w:styleId="15">
    <w:name w:val="toc 1"/>
    <w:basedOn w:val="a0"/>
    <w:next w:val="a0"/>
    <w:autoRedefine/>
    <w:uiPriority w:val="39"/>
    <w:qFormat/>
    <w:rsid w:val="00ED2122"/>
    <w:pPr>
      <w:tabs>
        <w:tab w:val="right" w:leader="dot" w:pos="9356"/>
      </w:tabs>
      <w:spacing w:after="120"/>
      <w:ind w:left="426" w:right="567" w:hanging="426"/>
    </w:pPr>
    <w:rPr>
      <w:rFonts w:eastAsia="MS Mincho"/>
      <w:b/>
      <w:noProof/>
      <w:szCs w:val="24"/>
    </w:rPr>
  </w:style>
  <w:style w:type="paragraph" w:styleId="22">
    <w:name w:val="toc 2"/>
    <w:basedOn w:val="a0"/>
    <w:next w:val="a0"/>
    <w:autoRedefine/>
    <w:uiPriority w:val="39"/>
    <w:qFormat/>
    <w:rsid w:val="00ED2122"/>
    <w:pPr>
      <w:tabs>
        <w:tab w:val="right" w:leader="dot" w:pos="9356"/>
      </w:tabs>
      <w:spacing w:after="120"/>
      <w:ind w:left="567" w:right="567" w:hanging="567"/>
    </w:pPr>
    <w:rPr>
      <w:noProof/>
      <w:szCs w:val="28"/>
    </w:rPr>
  </w:style>
  <w:style w:type="paragraph" w:styleId="31">
    <w:name w:val="toc 3"/>
    <w:basedOn w:val="a0"/>
    <w:next w:val="a0"/>
    <w:autoRedefine/>
    <w:uiPriority w:val="39"/>
    <w:qFormat/>
    <w:rsid w:val="00ED2122"/>
    <w:pPr>
      <w:tabs>
        <w:tab w:val="right" w:leader="dot" w:pos="9356"/>
      </w:tabs>
      <w:spacing w:after="120"/>
      <w:ind w:left="993" w:right="567" w:hanging="709"/>
    </w:pPr>
    <w:rPr>
      <w:iCs/>
      <w:noProof/>
      <w:szCs w:val="28"/>
    </w:rPr>
  </w:style>
  <w:style w:type="paragraph" w:styleId="42">
    <w:name w:val="toc 4"/>
    <w:basedOn w:val="a0"/>
    <w:next w:val="a0"/>
    <w:autoRedefine/>
    <w:uiPriority w:val="39"/>
    <w:rsid w:val="00ED2122"/>
    <w:pPr>
      <w:tabs>
        <w:tab w:val="right" w:leader="dot" w:pos="9356"/>
      </w:tabs>
      <w:spacing w:after="120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ED2122"/>
    <w:pPr>
      <w:tabs>
        <w:tab w:val="right" w:leader="dot" w:pos="8789"/>
      </w:tabs>
      <w:spacing w:after="120"/>
      <w:ind w:left="1843" w:right="566" w:hanging="1276"/>
    </w:pPr>
    <w:rPr>
      <w:noProof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D2122"/>
    <w:pPr>
      <w:spacing w:after="100" w:line="276" w:lineRule="auto"/>
      <w:ind w:left="1100"/>
    </w:pPr>
    <w:rPr>
      <w:rFonts w:eastAsiaTheme="minorEastAsia"/>
      <w:sz w:val="22"/>
      <w:szCs w:val="22"/>
    </w:rPr>
  </w:style>
  <w:style w:type="paragraph" w:styleId="af3">
    <w:name w:val="footnote text"/>
    <w:basedOn w:val="a0"/>
    <w:link w:val="af4"/>
    <w:uiPriority w:val="9"/>
    <w:unhideWhenUsed/>
    <w:qFormat/>
    <w:rsid w:val="00ED2122"/>
    <w:pPr>
      <w:spacing w:after="200"/>
    </w:pPr>
    <w:rPr>
      <w:szCs w:val="24"/>
      <w:lang w:val="en-US"/>
    </w:rPr>
  </w:style>
  <w:style w:type="character" w:customStyle="1" w:styleId="af4">
    <w:name w:val="Текст сноски Знак"/>
    <w:basedOn w:val="a2"/>
    <w:link w:val="af3"/>
    <w:uiPriority w:val="9"/>
    <w:rsid w:val="00ED2122"/>
    <w:rPr>
      <w:rFonts w:ascii="PT Serif" w:hAnsi="PT Serif"/>
      <w:sz w:val="24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ED2122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styleId="af7">
    <w:name w:val="footer"/>
    <w:basedOn w:val="a0"/>
    <w:link w:val="af8"/>
    <w:uiPriority w:val="99"/>
    <w:unhideWhenUsed/>
    <w:rsid w:val="00ED2122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styleId="af9">
    <w:name w:val="index heading"/>
    <w:basedOn w:val="a0"/>
    <w:next w:val="14"/>
    <w:uiPriority w:val="99"/>
    <w:semiHidden/>
    <w:unhideWhenUsed/>
    <w:rsid w:val="00ED2122"/>
    <w:rPr>
      <w:rFonts w:eastAsiaTheme="majorEastAsia" w:cstheme="majorBidi"/>
      <w:b/>
      <w:bCs/>
    </w:rPr>
  </w:style>
  <w:style w:type="paragraph" w:styleId="afa">
    <w:name w:val="envelope address"/>
    <w:basedOn w:val="a0"/>
    <w:uiPriority w:val="99"/>
    <w:semiHidden/>
    <w:unhideWhenUsed/>
    <w:rsid w:val="00ED212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23">
    <w:name w:val="envelope return"/>
    <w:basedOn w:val="a0"/>
    <w:uiPriority w:val="99"/>
    <w:semiHidden/>
    <w:unhideWhenUsed/>
    <w:rsid w:val="00ED2122"/>
    <w:rPr>
      <w:rFonts w:eastAsiaTheme="majorEastAsia" w:cstheme="majorBidi"/>
    </w:rPr>
  </w:style>
  <w:style w:type="paragraph" w:styleId="afb">
    <w:name w:val="toa heading"/>
    <w:basedOn w:val="a0"/>
    <w:next w:val="a0"/>
    <w:uiPriority w:val="99"/>
    <w:semiHidden/>
    <w:unhideWhenUsed/>
    <w:rsid w:val="00ED2122"/>
    <w:rPr>
      <w:rFonts w:eastAsiaTheme="majorEastAsia" w:cstheme="majorBidi"/>
      <w:b/>
      <w:bCs/>
      <w:szCs w:val="24"/>
    </w:rPr>
  </w:style>
  <w:style w:type="paragraph" w:styleId="2">
    <w:name w:val="List Number 2"/>
    <w:basedOn w:val="a0"/>
    <w:uiPriority w:val="99"/>
    <w:unhideWhenUsed/>
    <w:rsid w:val="00ED2122"/>
    <w:pPr>
      <w:numPr>
        <w:numId w:val="15"/>
      </w:numPr>
      <w:contextualSpacing/>
    </w:pPr>
  </w:style>
  <w:style w:type="paragraph" w:styleId="afc">
    <w:name w:val="Title"/>
    <w:basedOn w:val="a0"/>
    <w:next w:val="-"/>
    <w:link w:val="afd"/>
    <w:uiPriority w:val="10"/>
    <w:qFormat/>
    <w:rsid w:val="00ED2122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fd">
    <w:name w:val="Заголовок Знак"/>
    <w:link w:val="afc"/>
    <w:uiPriority w:val="10"/>
    <w:rsid w:val="00ED2122"/>
    <w:rPr>
      <w:rFonts w:ascii="PT Serif" w:eastAsia="Times New Roman" w:hAnsi="PT Serif" w:cs="Times New Roman"/>
      <w:caps/>
      <w:color w:val="000000" w:themeColor="text1"/>
      <w:sz w:val="24"/>
      <w:szCs w:val="20"/>
      <w:lang w:eastAsia="x-none"/>
    </w:rPr>
  </w:style>
  <w:style w:type="paragraph" w:styleId="afe">
    <w:name w:val="Body Text Indent"/>
    <w:basedOn w:val="a0"/>
    <w:link w:val="aff"/>
    <w:semiHidden/>
    <w:unhideWhenUsed/>
    <w:rsid w:val="00ED2122"/>
    <w:pPr>
      <w:spacing w:after="120"/>
      <w:ind w:left="283"/>
    </w:pPr>
  </w:style>
  <w:style w:type="character" w:customStyle="1" w:styleId="aff">
    <w:name w:val="Основной текст с отступом Знак"/>
    <w:basedOn w:val="a2"/>
    <w:link w:val="afe"/>
    <w:semiHidden/>
    <w:rsid w:val="00ED2122"/>
    <w:rPr>
      <w:rFonts w:ascii="PT Serif" w:eastAsia="Times New Roman" w:hAnsi="PT Serif" w:cs="Times New Roman"/>
      <w:sz w:val="24"/>
      <w:szCs w:val="20"/>
      <w:lang w:eastAsia="ru-RU"/>
    </w:rPr>
  </w:style>
  <w:style w:type="paragraph" w:styleId="aff0">
    <w:name w:val="Message Header"/>
    <w:basedOn w:val="a0"/>
    <w:link w:val="aff1"/>
    <w:uiPriority w:val="99"/>
    <w:semiHidden/>
    <w:unhideWhenUsed/>
    <w:rsid w:val="00ED21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Cs w:val="24"/>
    </w:rPr>
  </w:style>
  <w:style w:type="character" w:customStyle="1" w:styleId="aff1">
    <w:name w:val="Шапка Знак"/>
    <w:basedOn w:val="a2"/>
    <w:link w:val="aff0"/>
    <w:uiPriority w:val="99"/>
    <w:semiHidden/>
    <w:rsid w:val="00ED2122"/>
    <w:rPr>
      <w:rFonts w:ascii="PT Serif" w:eastAsiaTheme="majorEastAsia" w:hAnsi="PT Serif" w:cstheme="majorBidi"/>
      <w:sz w:val="24"/>
      <w:szCs w:val="24"/>
      <w:shd w:val="pct20" w:color="auto" w:fill="auto"/>
      <w:lang w:eastAsia="ru-RU"/>
    </w:rPr>
  </w:style>
  <w:style w:type="paragraph" w:styleId="aff2">
    <w:name w:val="Subtitle"/>
    <w:basedOn w:val="a0"/>
    <w:next w:val="a0"/>
    <w:link w:val="aff3"/>
    <w:qFormat/>
    <w:rsid w:val="00ED21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f3">
    <w:name w:val="Подзаголовок Знак"/>
    <w:basedOn w:val="a2"/>
    <w:link w:val="aff2"/>
    <w:rsid w:val="00ED2122"/>
    <w:rPr>
      <w:rFonts w:ascii="PT Serif" w:eastAsiaTheme="minorEastAsia" w:hAnsi="PT Serif"/>
      <w:color w:val="5A5A5A" w:themeColor="text1" w:themeTint="A5"/>
      <w:spacing w:val="15"/>
      <w:lang w:eastAsia="ru-RU"/>
    </w:rPr>
  </w:style>
  <w:style w:type="paragraph" w:styleId="aff4">
    <w:name w:val="Block Text"/>
    <w:basedOn w:val="a0"/>
    <w:uiPriority w:val="9"/>
    <w:semiHidden/>
    <w:unhideWhenUsed/>
    <w:qFormat/>
    <w:rsid w:val="00ED2122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character" w:styleId="aff5">
    <w:name w:val="Hyperlink"/>
    <w:basedOn w:val="a2"/>
    <w:uiPriority w:val="99"/>
    <w:unhideWhenUsed/>
    <w:rsid w:val="00ED2122"/>
    <w:rPr>
      <w:rFonts w:ascii="PT Serif" w:hAnsi="PT Serif"/>
      <w:color w:val="44546A" w:themeColor="text2"/>
      <w:sz w:val="24"/>
      <w:u w:val="none"/>
      <w:lang w:val="ru-RU"/>
    </w:rPr>
  </w:style>
  <w:style w:type="paragraph" w:styleId="aff6">
    <w:name w:val="Plain Text"/>
    <w:basedOn w:val="a0"/>
    <w:link w:val="aff7"/>
    <w:semiHidden/>
    <w:unhideWhenUsed/>
    <w:rsid w:val="00ED2122"/>
    <w:rPr>
      <w:sz w:val="21"/>
      <w:szCs w:val="21"/>
    </w:rPr>
  </w:style>
  <w:style w:type="character" w:customStyle="1" w:styleId="aff7">
    <w:name w:val="Текст Знак"/>
    <w:basedOn w:val="a2"/>
    <w:link w:val="aff6"/>
    <w:semiHidden/>
    <w:rsid w:val="00ED2122"/>
    <w:rPr>
      <w:rFonts w:ascii="PT Serif" w:eastAsia="Times New Roman" w:hAnsi="PT Serif" w:cs="Times New Roman"/>
      <w:sz w:val="21"/>
      <w:szCs w:val="21"/>
      <w:lang w:eastAsia="ru-RU"/>
    </w:rPr>
  </w:style>
  <w:style w:type="paragraph" w:styleId="aff8">
    <w:name w:val="Normal (Web)"/>
    <w:basedOn w:val="a0"/>
    <w:uiPriority w:val="99"/>
    <w:semiHidden/>
    <w:unhideWhenUsed/>
    <w:rsid w:val="00ED2122"/>
    <w:rPr>
      <w:szCs w:val="24"/>
    </w:rPr>
  </w:style>
  <w:style w:type="character" w:styleId="HTML">
    <w:name w:val="HTML Typewriter"/>
    <w:basedOn w:val="a2"/>
    <w:uiPriority w:val="99"/>
    <w:semiHidden/>
    <w:unhideWhenUsed/>
    <w:rsid w:val="00ED2122"/>
    <w:rPr>
      <w:rFonts w:ascii="PT Serif" w:hAnsi="PT Serif"/>
      <w:sz w:val="20"/>
      <w:szCs w:val="20"/>
    </w:rPr>
  </w:style>
  <w:style w:type="paragraph" w:styleId="aff9">
    <w:name w:val="Balloon Text"/>
    <w:basedOn w:val="a0"/>
    <w:link w:val="affa"/>
    <w:semiHidden/>
    <w:unhideWhenUsed/>
    <w:rsid w:val="00ED2122"/>
    <w:rPr>
      <w:rFonts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semiHidden/>
    <w:rsid w:val="00ED2122"/>
    <w:rPr>
      <w:rFonts w:ascii="PT Serif" w:eastAsia="Times New Roman" w:hAnsi="PT Serif" w:cs="Segoe UI"/>
      <w:sz w:val="18"/>
      <w:szCs w:val="18"/>
      <w:lang w:eastAsia="ru-RU"/>
    </w:rPr>
  </w:style>
  <w:style w:type="paragraph" w:styleId="affb">
    <w:name w:val="List Paragraph"/>
    <w:basedOn w:val="a0"/>
    <w:uiPriority w:val="34"/>
    <w:qFormat/>
    <w:rsid w:val="00ED2122"/>
    <w:pPr>
      <w:ind w:left="720"/>
      <w:contextualSpacing/>
    </w:pPr>
  </w:style>
  <w:style w:type="paragraph" w:styleId="affc">
    <w:name w:val="TOC Heading"/>
    <w:basedOn w:val="12"/>
    <w:next w:val="a0"/>
    <w:uiPriority w:val="39"/>
    <w:semiHidden/>
    <w:unhideWhenUsed/>
    <w:qFormat/>
    <w:rsid w:val="00ED2122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caps/>
      <w:color w:val="2E74B5" w:themeColor="accent1" w:themeShade="BF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Николай Перминов</cp:lastModifiedBy>
  <cp:revision>2</cp:revision>
  <dcterms:created xsi:type="dcterms:W3CDTF">2024-05-25T16:21:00Z</dcterms:created>
  <dcterms:modified xsi:type="dcterms:W3CDTF">2024-05-25T16:27:00Z</dcterms:modified>
</cp:coreProperties>
</file>