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DA9" w:rsidRPr="005A3DA9" w:rsidRDefault="005A3DA9" w:rsidP="00073FE5">
      <w:pPr>
        <w:pStyle w:val="ConsPlusNormal"/>
        <w:ind w:left="6804"/>
        <w:outlineLvl w:val="0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УТВЕРЖДЕН</w:t>
      </w:r>
    </w:p>
    <w:p w:rsidR="005A3DA9" w:rsidRDefault="005A3DA9" w:rsidP="00073FE5">
      <w:pPr>
        <w:pStyle w:val="ConsPlusNormal"/>
        <w:ind w:left="6804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областным законом</w:t>
      </w:r>
    </w:p>
    <w:p w:rsidR="00073FE5" w:rsidRPr="005A3DA9" w:rsidRDefault="00073FE5" w:rsidP="00073FE5">
      <w:pPr>
        <w:pStyle w:val="ConsPlusNormal"/>
        <w:ind w:left="6804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073FE5">
      <w:pPr>
        <w:pStyle w:val="ConsPlusNormal"/>
        <w:ind w:left="680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A3DA9">
        <w:rPr>
          <w:rFonts w:ascii="Times New Roman" w:hAnsi="Times New Roman" w:cs="Times New Roman"/>
          <w:sz w:val="28"/>
          <w:szCs w:val="28"/>
        </w:rPr>
        <w:t>(приложение</w:t>
      </w:r>
      <w:r w:rsidR="00073FE5">
        <w:rPr>
          <w:rFonts w:ascii="Times New Roman" w:hAnsi="Times New Roman" w:cs="Times New Roman"/>
          <w:sz w:val="28"/>
          <w:szCs w:val="28"/>
        </w:rPr>
        <w:t xml:space="preserve"> </w:t>
      </w:r>
      <w:r w:rsidR="007542E0">
        <w:rPr>
          <w:rFonts w:ascii="Times New Roman" w:hAnsi="Times New Roman" w:cs="Times New Roman"/>
          <w:sz w:val="28"/>
          <w:szCs w:val="28"/>
        </w:rPr>
        <w:t>118</w:t>
      </w:r>
      <w:r w:rsidRPr="005A3DA9">
        <w:rPr>
          <w:rFonts w:ascii="Times New Roman" w:hAnsi="Times New Roman" w:cs="Times New Roman"/>
          <w:sz w:val="28"/>
          <w:szCs w:val="28"/>
        </w:rPr>
        <w:t>)</w:t>
      </w:r>
    </w:p>
    <w:p w:rsidR="005A3DA9" w:rsidRPr="005A3DA9" w:rsidRDefault="005A3DA9" w:rsidP="005A3DA9">
      <w:pPr>
        <w:pStyle w:val="ConsPlusNormal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ПОРЯДОК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ПРЕДОСТАВЛЕНИЯ МЕЖБЮДЖЕТНЫХ ТРАНСФЕРТОВ БЮДЖЕТАМ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3DA9">
        <w:rPr>
          <w:rFonts w:ascii="Times New Roman" w:hAnsi="Times New Roman" w:cs="Times New Roman"/>
          <w:b/>
          <w:bCs/>
          <w:sz w:val="28"/>
          <w:szCs w:val="28"/>
        </w:rPr>
        <w:t>МУНИЦИПАЛЬНЫХ РАЙОНОВ, ГОРОДСКИХ ОКРУГОВ НА ОБЕСПЕЧЕНИЕ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РАВНОЙ ДОСТУПНОСТИ УСЛУГ ОБЩЕСТВЕННОГО ТРАНСПОРТА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ГОРОДСКОГО И ПРИГОРОДНОГО СООБЩЕНИЯ НА ТЕРРИТОРИИ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ЛЕНИНГРАДСКОЙ ОБЛАСТИ ДЛЯ ОТДЕЛЬНЫХ КАТЕГОРИЙ ГРАЖДАН,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 xml:space="preserve">ОКАЗАНИЕ МЕР СОЦИАЛЬНОЙ </w:t>
      </w:r>
      <w:proofErr w:type="gramStart"/>
      <w:r w:rsidRPr="005A3DA9">
        <w:rPr>
          <w:rFonts w:ascii="Times New Roman" w:hAnsi="Times New Roman" w:cs="Times New Roman"/>
          <w:b/>
          <w:bCs/>
          <w:sz w:val="28"/>
          <w:szCs w:val="28"/>
        </w:rPr>
        <w:t>ПОДДЕРЖКИ</w:t>
      </w:r>
      <w:proofErr w:type="gramEnd"/>
      <w:r w:rsidRPr="005A3DA9">
        <w:rPr>
          <w:rFonts w:ascii="Times New Roman" w:hAnsi="Times New Roman" w:cs="Times New Roman"/>
          <w:b/>
          <w:bCs/>
          <w:sz w:val="28"/>
          <w:szCs w:val="28"/>
        </w:rPr>
        <w:t xml:space="preserve"> КОТОРЫМ ОТНОСИТСЯ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К ВЕДЕНИЮ РОССИЙСКОЙ ФЕДЕРАЦИИ, ЛЕНИНГРАДСКОЙ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b/>
          <w:bCs/>
          <w:sz w:val="28"/>
          <w:szCs w:val="28"/>
        </w:rPr>
        <w:t>И САНКТ-ПЕТЕРБУРГА</w:t>
      </w: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1. Настоящий Порядок определяет условия предоставления межбюджетных трансфертов для обеспечения равной доступности услуг общественного транспорта на территории Ленинградской области для отдельных категорий граждан, оказание мер социальной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поддержки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которым относится к ведению Российской Федерации, Ленинградской области и Санкт-Петербурга (далее - отдельные категории граждан - жители Ленинградской области и жители Санкт-Петербурга), передаваемых бюджетам муниципальных районов и городских округов (далее - бюджеты муниципальных образований) для возмещения затрат организациям, осуществляющим пассажирские перевозки автомобильным транспортом общего пользования отдельных категорий граждан по единым социальным проездным билетам (далее - ЕСПБ).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2. Отдельные категории граждан - жители Ленинградской области и жители Санкт-Петербурга.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r20"/>
      <w:bookmarkEnd w:id="1"/>
      <w:r w:rsidRPr="005A3DA9">
        <w:rPr>
          <w:rFonts w:ascii="Times New Roman" w:hAnsi="Times New Roman" w:cs="Times New Roman"/>
          <w:sz w:val="28"/>
          <w:szCs w:val="28"/>
        </w:rPr>
        <w:t>2.1. К отдельным категориям граждан - жителям Ленинградской области относятся:</w:t>
      </w:r>
    </w:p>
    <w:p w:rsidR="005A3DA9" w:rsidRPr="009D2A28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D2A28">
        <w:rPr>
          <w:rFonts w:ascii="Times New Roman" w:hAnsi="Times New Roman" w:cs="Times New Roman"/>
          <w:sz w:val="28"/>
          <w:szCs w:val="28"/>
        </w:rPr>
        <w:t xml:space="preserve">лица, получающие ежемесячную денежную выплату за счет средств федерального бюджета в соответствии с </w:t>
      </w:r>
      <w:hyperlink r:id="rId5" w:history="1">
        <w:r w:rsidRPr="009D2A28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Российской Федерации от 15 мая 1991 года N 1244-1 "О социальной защите граждан, подвергшихся воздействию радиации вследствие катастрофы на Чернобыльской АЭС", федеральными законами от 12 января 1995 года </w:t>
      </w:r>
      <w:hyperlink r:id="rId6" w:history="1">
        <w:r w:rsidRPr="009D2A28">
          <w:rPr>
            <w:rFonts w:ascii="Times New Roman" w:hAnsi="Times New Roman" w:cs="Times New Roman"/>
            <w:sz w:val="28"/>
            <w:szCs w:val="28"/>
          </w:rPr>
          <w:t>N 5-ФЗ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"О ветеранах", от 24 ноября 1995 года </w:t>
      </w:r>
      <w:hyperlink r:id="rId7" w:history="1">
        <w:r w:rsidRPr="009D2A28">
          <w:rPr>
            <w:rFonts w:ascii="Times New Roman" w:hAnsi="Times New Roman" w:cs="Times New Roman"/>
            <w:sz w:val="28"/>
            <w:szCs w:val="28"/>
          </w:rPr>
          <w:t>N 181-ФЗ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"О социальной защите инвалидов в Российской Федерации</w:t>
      </w:r>
      <w:proofErr w:type="gramEnd"/>
      <w:r w:rsidRPr="009D2A28">
        <w:rPr>
          <w:rFonts w:ascii="Times New Roman" w:hAnsi="Times New Roman" w:cs="Times New Roman"/>
          <w:sz w:val="28"/>
          <w:szCs w:val="28"/>
        </w:rPr>
        <w:t xml:space="preserve">", </w:t>
      </w:r>
      <w:proofErr w:type="gramStart"/>
      <w:r w:rsidRPr="009D2A28">
        <w:rPr>
          <w:rFonts w:ascii="Times New Roman" w:hAnsi="Times New Roman" w:cs="Times New Roman"/>
          <w:sz w:val="28"/>
          <w:szCs w:val="28"/>
        </w:rPr>
        <w:t xml:space="preserve">от 26 ноября 1998 года </w:t>
      </w:r>
      <w:hyperlink r:id="rId8" w:history="1">
        <w:r w:rsidRPr="009D2A28">
          <w:rPr>
            <w:rFonts w:ascii="Times New Roman" w:hAnsi="Times New Roman" w:cs="Times New Roman"/>
            <w:sz w:val="28"/>
            <w:szCs w:val="28"/>
          </w:rPr>
          <w:t>N 175-ФЗ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"О социальной защите граждан Российской Федерации, подвергшихся воздействию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9D2A28">
        <w:rPr>
          <w:rFonts w:ascii="Times New Roman" w:hAnsi="Times New Roman" w:cs="Times New Roman"/>
          <w:sz w:val="28"/>
          <w:szCs w:val="28"/>
        </w:rPr>
        <w:t>Теча</w:t>
      </w:r>
      <w:proofErr w:type="spellEnd"/>
      <w:r w:rsidRPr="009D2A28">
        <w:rPr>
          <w:rFonts w:ascii="Times New Roman" w:hAnsi="Times New Roman" w:cs="Times New Roman"/>
          <w:sz w:val="28"/>
          <w:szCs w:val="28"/>
        </w:rPr>
        <w:t xml:space="preserve">", от 10 января 2002 года </w:t>
      </w:r>
      <w:hyperlink r:id="rId9" w:history="1">
        <w:r w:rsidRPr="009D2A28">
          <w:rPr>
            <w:rFonts w:ascii="Times New Roman" w:hAnsi="Times New Roman" w:cs="Times New Roman"/>
            <w:sz w:val="28"/>
            <w:szCs w:val="28"/>
          </w:rPr>
          <w:t>N 2-ФЗ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"О социальных гарантиях гражданам, подвергшимся радиационному воздействию вследствие ядерных испытаний на Семипалатинском полигоне", </w:t>
      </w:r>
      <w:hyperlink r:id="rId10" w:history="1">
        <w:r w:rsidRPr="009D2A28">
          <w:rPr>
            <w:rFonts w:ascii="Times New Roman" w:hAnsi="Times New Roman" w:cs="Times New Roman"/>
            <w:sz w:val="28"/>
            <w:szCs w:val="28"/>
          </w:rPr>
          <w:t>Указом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Президента Российской Федерации от 15 октября 1992</w:t>
      </w:r>
      <w:proofErr w:type="gramEnd"/>
      <w:r w:rsidRPr="009D2A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 xml:space="preserve">года N </w:t>
      </w:r>
      <w:r w:rsidRPr="005A3DA9">
        <w:rPr>
          <w:rFonts w:ascii="Times New Roman" w:hAnsi="Times New Roman" w:cs="Times New Roman"/>
          <w:sz w:val="28"/>
          <w:szCs w:val="28"/>
        </w:rPr>
        <w:lastRenderedPageBreak/>
        <w:t xml:space="preserve">1235 "О предоставлении льгот бывшим несовершеннолетним узникам концлагерей, гетто и других мест принудительного содержания, созданных фашистами и их союзниками в период Второй мировой войны", постановлением Верховного Совета </w:t>
      </w:r>
      <w:r w:rsidRPr="009D2A28">
        <w:rPr>
          <w:rFonts w:ascii="Times New Roman" w:hAnsi="Times New Roman" w:cs="Times New Roman"/>
          <w:sz w:val="28"/>
          <w:szCs w:val="28"/>
        </w:rPr>
        <w:t xml:space="preserve">Российской Федерации от 27 декабря 1991 года </w:t>
      </w:r>
      <w:hyperlink r:id="rId11" w:history="1">
        <w:r w:rsidRPr="009D2A28">
          <w:rPr>
            <w:rFonts w:ascii="Times New Roman" w:hAnsi="Times New Roman" w:cs="Times New Roman"/>
            <w:sz w:val="28"/>
            <w:szCs w:val="28"/>
          </w:rPr>
          <w:t>N 2123-1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"О распространении действия Закона РСФСР "О социальной защите граждан, подвергшихся воздействию радиации вследствие катастрофы на Чернобыльской АЭС" на граждан из подразделений особого</w:t>
      </w:r>
      <w:proofErr w:type="gramEnd"/>
      <w:r w:rsidRPr="009D2A28">
        <w:rPr>
          <w:rFonts w:ascii="Times New Roman" w:hAnsi="Times New Roman" w:cs="Times New Roman"/>
          <w:sz w:val="28"/>
          <w:szCs w:val="28"/>
        </w:rPr>
        <w:t xml:space="preserve"> риска";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9D2A28">
        <w:rPr>
          <w:rFonts w:ascii="Times New Roman" w:hAnsi="Times New Roman" w:cs="Times New Roman"/>
          <w:sz w:val="28"/>
          <w:szCs w:val="28"/>
        </w:rPr>
        <w:t xml:space="preserve">лица, получающие ежемесячную денежную выплату за счет средств областного бюджета Ленинградской области в соответствии с областным </w:t>
      </w:r>
      <w:hyperlink r:id="rId12" w:history="1">
        <w:r w:rsidRPr="009D2A28">
          <w:rPr>
            <w:rFonts w:ascii="Times New Roman" w:hAnsi="Times New Roman" w:cs="Times New Roman"/>
            <w:sz w:val="28"/>
            <w:szCs w:val="28"/>
          </w:rPr>
          <w:t>законом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от 1 декабря 2004 года N 106-оз "О мерах социальной поддержки отдельных категорий граждан, </w:t>
      </w:r>
      <w:r w:rsidRPr="005A3DA9">
        <w:rPr>
          <w:rFonts w:ascii="Times New Roman" w:hAnsi="Times New Roman" w:cs="Times New Roman"/>
          <w:sz w:val="28"/>
          <w:szCs w:val="28"/>
        </w:rPr>
        <w:t>проживающих в Ленинградской области";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лица, сопровождающие (не более одного) инвалидов 1 группы и детей-инвалидов;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лица, получающие пенсию в соответствии с законодательством Российской Федерации.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2.2. Отдельные категории граждан - жители Санкт-Петербурга определяются Соглашением по перевозке пассажирским транспортом общего пользования жителей Санкт-Петербурга и жителей Ленинградской области, заключаемым ежегодно между Санкт-Петербургом и Ленинградской областью.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3. Главным распорядителем бюджетных средств является комитет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Комитет по жилищно-коммунальному хозяйству и транспорту Ленинградской области ежемесячно перечисляет межбюджетные трансферты в бюджеты муниципальных образований на счета финансовых (уполномоченных) органов, открытые в территориальных отделениях Управления Федерального казначейства по Ленинградской области, в объеме, полученном на основании фактических данных в результате автоматизированного учета поездок отдельных категорий граждан, с учетом количества фактически реализованных ЕСПБ и затрат на организацию работы по их реализации.</w:t>
      </w:r>
      <w:proofErr w:type="gramEnd"/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За декабрь межбюджетные трансферты, выделяемые из областного бюджета Ленинградской области бюджетам муниципальных образований, перечисляются в январе следующего финансового года.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Перечисление межбюджетных трансфертов, поступающих из бюджета Санкт-Петербурга, осуществляется в порядке, установленном Соглашением по перевозке пассажирским транспортом общего пользования жителей Санкт-Петербурга и жителей Ленинградской области, по мере поступления средств из бюджета Санкт-Петербурга.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Перечисление межбюджетных трансфертов для окончательных расчетов за предыдущий год с организациями, осуществляющими пассажирские перевозки автомобильным транспортом общего пользования, производится в течение следующего года на основании фактических данных автоматизированного учета поездок и отчетов муниципальных образований за предыдущий год.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lastRenderedPageBreak/>
        <w:t>Размер межбюджетных трансфертов, выделяемых из областного бюджета Ленинградской области бюджетам муниципальных образований на обеспечение равной доступности услуг общественного транспорта на территории Ленинградской области для отдельных категорий граждан, определяется по формуле</w:t>
      </w:r>
    </w:p>
    <w:p w:rsidR="005A3DA9" w:rsidRPr="005A3DA9" w:rsidRDefault="005A3DA9" w:rsidP="005A3DA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30E9ABEA" wp14:editId="0F74F7DE">
            <wp:extent cx="3209925" cy="238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A9" w:rsidRPr="005A3DA9" w:rsidRDefault="005A3DA9" w:rsidP="005A3DA9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5A3DA9">
        <w:rPr>
          <w:rFonts w:ascii="Times New Roman" w:hAnsi="Times New Roman" w:cs="Times New Roman"/>
          <w:noProof/>
          <w:position w:val="-8"/>
          <w:sz w:val="28"/>
          <w:szCs w:val="28"/>
          <w:lang w:eastAsia="ru-RU"/>
        </w:rPr>
        <w:drawing>
          <wp:inline distT="0" distB="0" distL="0" distR="0" wp14:anchorId="1555BA8C" wp14:editId="14E2377F">
            <wp:extent cx="180975" cy="228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размер межбюджетных средств бюджету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 за отчетный период (месяц);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4577C42D" wp14:editId="1EADBF4D">
            <wp:extent cx="238125" cy="238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количество перевезенных за отчетный период (месяц) отдельных категорий граждан - жителей Ленинградской области и жителей Санкт-Петербурга на маршрутах с фиксированными тарифами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0A90B55B" wp14:editId="6C8A295D">
            <wp:extent cx="200025" cy="238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действующий в i-м муниципальном образовании тариф на проезд пассажиров в автобусах городского и пригородного сообщения с фиксированной стоимостью;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0B61D5AA" wp14:editId="434E9E6B">
            <wp:extent cx="238125" cy="238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фактическое суммарное расстояние поездок, совершенных за отчетный период (месяц) отдельными категориями граждан - жителями Ленинградской области и жителями Санкт-Петербурга на пригородных маршрутах с 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покилометровыми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тарифами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образования,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3A204989" wp14:editId="03B1DE5F">
            <wp:extent cx="2000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действующий в i-м муниципальном образовании тариф за километр проезда пассажира в автобусах пригородного сообщения;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59AC8E91" wp14:editId="4BE64963">
            <wp:extent cx="26670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количество перевезенных за отчетный период (месяц) отдельных категорий граждан - жителей Ленинградской области и жителей Санкт-Петербурга на маршрутах с зонными тарифами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 на основании данных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системы автоматизированного учета поездок отдельных категорий граждан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9"/>
          <w:sz w:val="28"/>
          <w:szCs w:val="28"/>
          <w:lang w:eastAsia="ru-RU"/>
        </w:rPr>
        <w:drawing>
          <wp:inline distT="0" distB="0" distL="0" distR="0" wp14:anchorId="5C9A2657" wp14:editId="20BDCD78">
            <wp:extent cx="219075" cy="238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j-я стоимость проезда пассажира на маршрутах с зонными тарифами i-</w:t>
      </w:r>
      <w:proofErr w:type="spellStart"/>
      <w:r w:rsidRPr="005A3DA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A3DA9">
        <w:rPr>
          <w:rFonts w:ascii="Times New Roman" w:hAnsi="Times New Roman" w:cs="Times New Roman"/>
          <w:sz w:val="28"/>
          <w:szCs w:val="28"/>
        </w:rPr>
        <w:t xml:space="preserve"> муниципального образования;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8"/>
          <w:sz w:val="28"/>
          <w:szCs w:val="28"/>
          <w:lang w:eastAsia="ru-RU"/>
        </w:rPr>
        <w:drawing>
          <wp:inline distT="0" distB="0" distL="0" distR="0" wp14:anchorId="2C8043B8" wp14:editId="4FB2BC7D">
            <wp:extent cx="1809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затраты на организацию работы по реализации ЕСПБ в i-м муниципальном образовании;</w:t>
      </w:r>
    </w:p>
    <w:p w:rsidR="005A3DA9" w:rsidRPr="004346D8" w:rsidRDefault="005A3DA9" w:rsidP="004346D8">
      <w:pPr>
        <w:pStyle w:val="ConsPlusNormal"/>
        <w:shd w:val="clear" w:color="auto" w:fill="FFFFFF" w:themeFill="background1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noProof/>
          <w:position w:val="-8"/>
          <w:sz w:val="28"/>
          <w:szCs w:val="28"/>
          <w:lang w:eastAsia="ru-RU"/>
        </w:rPr>
        <w:drawing>
          <wp:inline distT="0" distB="0" distL="0" distR="0" wp14:anchorId="16F5EEAA" wp14:editId="73D1AEC5">
            <wp:extent cx="18097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DA9">
        <w:rPr>
          <w:rFonts w:ascii="Times New Roman" w:hAnsi="Times New Roman" w:cs="Times New Roman"/>
          <w:sz w:val="28"/>
          <w:szCs w:val="28"/>
        </w:rPr>
        <w:t xml:space="preserve"> - количество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реализованных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в отчетный период (месяц) ЕСПБ лицам, </w:t>
      </w:r>
      <w:r w:rsidRPr="009D2A28">
        <w:rPr>
          <w:rFonts w:ascii="Times New Roman" w:hAnsi="Times New Roman" w:cs="Times New Roman"/>
          <w:sz w:val="28"/>
          <w:szCs w:val="28"/>
        </w:rPr>
        <w:t xml:space="preserve">указанным в </w:t>
      </w:r>
      <w:hyperlink w:anchor="Par20" w:history="1">
        <w:r w:rsidRPr="009D2A28">
          <w:rPr>
            <w:rFonts w:ascii="Times New Roman" w:hAnsi="Times New Roman" w:cs="Times New Roman"/>
            <w:sz w:val="28"/>
            <w:szCs w:val="28"/>
          </w:rPr>
          <w:t>подпункте 2.1</w:t>
        </w:r>
      </w:hyperlink>
      <w:r w:rsidRPr="009D2A28">
        <w:rPr>
          <w:rFonts w:ascii="Times New Roman" w:hAnsi="Times New Roman" w:cs="Times New Roman"/>
          <w:sz w:val="28"/>
          <w:szCs w:val="28"/>
        </w:rPr>
        <w:t xml:space="preserve"> настоящего </w:t>
      </w:r>
      <w:r w:rsidRPr="005A3DA9">
        <w:rPr>
          <w:rFonts w:ascii="Times New Roman" w:hAnsi="Times New Roman" w:cs="Times New Roman"/>
          <w:sz w:val="28"/>
          <w:szCs w:val="28"/>
        </w:rPr>
        <w:t>Порядка, в i-м муницип</w:t>
      </w:r>
      <w:r w:rsidRPr="004346D8">
        <w:rPr>
          <w:rFonts w:ascii="Times New Roman" w:hAnsi="Times New Roman" w:cs="Times New Roman"/>
          <w:sz w:val="28"/>
          <w:szCs w:val="28"/>
        </w:rPr>
        <w:t>альном образовании;</w:t>
      </w:r>
    </w:p>
    <w:p w:rsidR="005A3DA9" w:rsidRPr="005A3DA9" w:rsidRDefault="005A3DA9" w:rsidP="004346D8">
      <w:pPr>
        <w:pStyle w:val="ConsPlusNormal"/>
        <w:shd w:val="clear" w:color="auto" w:fill="FFFFFF" w:themeFill="background1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346D8">
        <w:rPr>
          <w:rFonts w:ascii="Times New Roman" w:hAnsi="Times New Roman" w:cs="Times New Roman"/>
          <w:sz w:val="28"/>
          <w:szCs w:val="28"/>
        </w:rPr>
        <w:t xml:space="preserve">S - стоимость ЕСПБ (в соответствии с </w:t>
      </w:r>
      <w:hyperlink r:id="rId23" w:history="1">
        <w:r w:rsidRPr="004346D8">
          <w:rPr>
            <w:rFonts w:ascii="Times New Roman" w:hAnsi="Times New Roman" w:cs="Times New Roman"/>
            <w:sz w:val="28"/>
            <w:szCs w:val="28"/>
          </w:rPr>
          <w:t xml:space="preserve">частью </w:t>
        </w:r>
        <w:r w:rsidR="004346D8" w:rsidRPr="004346D8">
          <w:rPr>
            <w:rFonts w:ascii="Times New Roman" w:hAnsi="Times New Roman" w:cs="Times New Roman"/>
            <w:sz w:val="28"/>
            <w:szCs w:val="28"/>
          </w:rPr>
          <w:t>3</w:t>
        </w:r>
        <w:r w:rsidRPr="004346D8">
          <w:rPr>
            <w:rFonts w:ascii="Times New Roman" w:hAnsi="Times New Roman" w:cs="Times New Roman"/>
            <w:sz w:val="28"/>
            <w:szCs w:val="28"/>
          </w:rPr>
          <w:t xml:space="preserve"> статьи </w:t>
        </w:r>
        <w:r w:rsidR="004346D8" w:rsidRPr="004346D8">
          <w:rPr>
            <w:rFonts w:ascii="Times New Roman" w:hAnsi="Times New Roman" w:cs="Times New Roman"/>
            <w:sz w:val="28"/>
            <w:szCs w:val="28"/>
          </w:rPr>
          <w:t>8</w:t>
        </w:r>
      </w:hyperlink>
      <w:r w:rsidRPr="004346D8">
        <w:rPr>
          <w:rFonts w:ascii="Times New Roman" w:hAnsi="Times New Roman" w:cs="Times New Roman"/>
          <w:sz w:val="28"/>
          <w:szCs w:val="28"/>
        </w:rPr>
        <w:t xml:space="preserve"> </w:t>
      </w:r>
      <w:r w:rsidRPr="005A3DA9">
        <w:rPr>
          <w:rFonts w:ascii="Times New Roman" w:hAnsi="Times New Roman" w:cs="Times New Roman"/>
          <w:sz w:val="28"/>
          <w:szCs w:val="28"/>
        </w:rPr>
        <w:t>настоящего областного закона).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В случае если объем транспортных услуг, предоставленных в отчетном месяце одной из предусмотренных настоящим Порядком отдельных категорий граждан, меньше, чем объем средств, полученных от продажи ЕСПБ данной категории граждан, то остаток средств используется на финансирование объема транспортных </w:t>
      </w:r>
      <w:r w:rsidRPr="005A3DA9">
        <w:rPr>
          <w:rFonts w:ascii="Times New Roman" w:hAnsi="Times New Roman" w:cs="Times New Roman"/>
          <w:sz w:val="28"/>
          <w:szCs w:val="28"/>
        </w:rPr>
        <w:lastRenderedPageBreak/>
        <w:t>услуг, предоставленных в отчетном месяце другой категории граждан, предусмотренной настоящим Порядком.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5. Комитет по социальной защите населения Ленинградской области ежемесячно до 7-го числа месяца, следующего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отчетным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>, представляет в комитет по жилищно-коммунальному хозяйству и транспорту Ленинградской области следующие данные: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численность граждан - жителей Ленинградской области, имеющих право на приобретение ЕСПБ;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реализованных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ЕСПБ по муниципальным образованиям.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6. Межбюджетные трансферты предоставляются в пределах бюджетных ассигнований и лимитов бюджетных обязательств, утвержденных в сводной бюджетной росписи областного бюджета Ленинградской области. Распределение суммы межбюджетных трансфертов между муниципальными образованиями устанавливается ежемесячно приказом комитета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7. Администрации муниципальных образований: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7.1. До 7-го числа месяца, следующего за отчетным периодом, составляют и направляют в комитет по жилищно-коммунальному хозяйству и транспорту Ленинградской области отчет об объеме транспортных услуг, предоставленных отдельным категориям граждан, отчет о продаже ЕСПБ, а также отчет об интенсивности поездок по форме, установленной комитетом по жилищно-коммунальному хозяйству и транспорту Ленинградской области.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7.2. В течение трех рабочих дней с момента поступления на счет финансового (уполномоченного) органа межбюджетных трансфертов в рамках расчетов за фактически выполненную работу по перевозке указанной категории граждан по ЕСПБ перечисляют полученные средства организациям, осуществляющим пассажирские перевозки автомобильным транспортом общего пользования, в установленном в муниципальном образовании порядке.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7.3. В случае возникновения необходимости направляют до пяти процентов средств, полученных от продажи ЕСПБ, на организацию работы по их реализации.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7.4.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Ежеквартально, не позднее 3-го числа месяца, следующего за отчетным периодом, представляют в комитет по жилищно-коммунальному хозяйству и транспорту Ленинградской области отчет о расходовании межбюджетных трансфертов по форме, утвержденной комитетом по жилищно-коммунальному хозяйству и транспорту Ленинградской области, и реестр документов, подтверждающих перечисление средств организациям, осуществляющим пассажирские перевозки автомобильным транспортом общего пользования, за фактически выполненную работу по перевозке граждан по ЕСПБ.</w:t>
      </w:r>
      <w:proofErr w:type="gramEnd"/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>8. Ответственность за нецелевое использование бюджетных средств, несоблюдение настоящего Порядка, а также недостоверность представляемых данных несет администрация муниципального образования.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lastRenderedPageBreak/>
        <w:t>9. В случае нецелевого использования межбюджетные трансферты подлежат возврату в областной бюджет Ленинградской области в порядке, установленном действующим законодательством.</w:t>
      </w:r>
    </w:p>
    <w:p w:rsidR="005A3DA9" w:rsidRPr="005A3DA9" w:rsidRDefault="005A3DA9" w:rsidP="005A3DA9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A3DA9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5A3DA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A3DA9">
        <w:rPr>
          <w:rFonts w:ascii="Times New Roman" w:hAnsi="Times New Roman" w:cs="Times New Roman"/>
          <w:sz w:val="28"/>
          <w:szCs w:val="28"/>
        </w:rPr>
        <w:t xml:space="preserve"> целевым использованием межбюджетных трансфертов и соблюдением настоящего Порядка возлагается на комитет по жилищно-коммунальному хозяйству и транспорту Ленинградской области и комитет по социальной защите населения Ленинградской области.</w:t>
      </w:r>
    </w:p>
    <w:sectPr w:rsidR="005A3DA9" w:rsidRPr="005A3DA9" w:rsidSect="005606E4">
      <w:pgSz w:w="11906" w:h="16838"/>
      <w:pgMar w:top="1440" w:right="567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A9"/>
    <w:rsid w:val="00073FE5"/>
    <w:rsid w:val="00421CB4"/>
    <w:rsid w:val="004346D8"/>
    <w:rsid w:val="005A3DA9"/>
    <w:rsid w:val="007542E0"/>
    <w:rsid w:val="009D2A28"/>
    <w:rsid w:val="00A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A3DA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A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A3DA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A3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8BEB7B4359E06C2836747A4ABD76C57BA2D46A1E4C903C561E972541P4BAF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hyperlink" Target="consultantplus://offline/ref=598BEB7B4359E06C2836747A4ABD76C57BA0D0611E41903C561E972541P4BAF" TargetMode="External"/><Relationship Id="rId12" Type="http://schemas.openxmlformats.org/officeDocument/2006/relationships/hyperlink" Target="consultantplus://offline/ref=598BEB7B4359E06C28366B6B5FBD76C57BA4D06E1D44903C561E972541P4BAF" TargetMode="External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hyperlink" Target="consultantplus://offline/ref=598BEB7B4359E06C2836747A4ABD76C57BA0D0611F4C903C561E972541P4BAF" TargetMode="External"/><Relationship Id="rId11" Type="http://schemas.openxmlformats.org/officeDocument/2006/relationships/hyperlink" Target="consultantplus://offline/ref=598BEB7B4359E06C2836747A4ABD76C57BA2D46A1F43903C561E972541P4BAF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598BEB7B4359E06C2836747A4ABD76C57BA0D0611E44903C561E972541P4BAF" TargetMode="External"/><Relationship Id="rId15" Type="http://schemas.openxmlformats.org/officeDocument/2006/relationships/image" Target="media/image3.wmf"/><Relationship Id="rId23" Type="http://schemas.openxmlformats.org/officeDocument/2006/relationships/hyperlink" Target="consultantplus://offline/ref=598BEB7B4359E06C28366B6B5FBD76C57BA2DD6A1E44903C561E9725414AD8A8B81320BE43109ED6P3B4F" TargetMode="External"/><Relationship Id="rId10" Type="http://schemas.openxmlformats.org/officeDocument/2006/relationships/hyperlink" Target="consultantplus://offline/ref=598BEB7B4359E06C2836747A4ABD76C578A5D16A1412C73E074B99P2B0F" TargetMode="Externa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8BEB7B4359E06C2836747A4ABD76C57BA0D0601647903C561E972541P4BAF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Шпакова Галина Игоревна</dc:creator>
  <cp:keywords/>
  <dc:description/>
  <cp:lastModifiedBy>Рыженкова Елена Николаевна</cp:lastModifiedBy>
  <cp:revision>7</cp:revision>
  <cp:lastPrinted>2014-09-11T12:28:00Z</cp:lastPrinted>
  <dcterms:created xsi:type="dcterms:W3CDTF">2014-09-09T05:01:00Z</dcterms:created>
  <dcterms:modified xsi:type="dcterms:W3CDTF">2014-09-11T12:29:00Z</dcterms:modified>
</cp:coreProperties>
</file>