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23" w:rsidRPr="006C64D0" w:rsidRDefault="00BF4523" w:rsidP="00BF452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C64D0">
        <w:rPr>
          <w:rFonts w:ascii="Times New Roman" w:hAnsi="Times New Roman" w:cs="Times New Roman"/>
          <w:sz w:val="28"/>
          <w:szCs w:val="28"/>
        </w:rPr>
        <w:t>ПАСПОРТ</w:t>
      </w:r>
    </w:p>
    <w:p w:rsidR="00BF4523" w:rsidRPr="006C64D0" w:rsidRDefault="00BF4523" w:rsidP="00BF4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4D0"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BF4523" w:rsidRPr="006C64D0" w:rsidRDefault="00BF4523" w:rsidP="00BF45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4D0">
        <w:rPr>
          <w:rFonts w:ascii="Times New Roman" w:hAnsi="Times New Roman" w:cs="Times New Roman"/>
          <w:sz w:val="28"/>
          <w:szCs w:val="28"/>
        </w:rPr>
        <w:t>"РАЗВИТИЕ ЗДРАВООХРАНЕНИЯ"</w:t>
      </w:r>
    </w:p>
    <w:p w:rsidR="00BF4523" w:rsidRPr="006C64D0" w:rsidRDefault="00BF4523" w:rsidP="00BF4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581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6633"/>
      </w:tblGrid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Республики Коми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Комитет информатизации и связи Республики Коми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Участники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Республики Коми,</w:t>
            </w:r>
          </w:p>
          <w:p w:rsidR="00BF4523" w:rsidRPr="006C64D0" w:rsidRDefault="003C26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 и</w:t>
            </w:r>
            <w:r w:rsidR="00BF4523"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строительства </w:t>
            </w:r>
            <w:bookmarkStart w:id="0" w:name="_GoBack"/>
            <w:bookmarkEnd w:id="0"/>
            <w:r w:rsidR="00BF4523" w:rsidRPr="006C64D0">
              <w:rPr>
                <w:rFonts w:ascii="Times New Roman" w:hAnsi="Times New Roman" w:cs="Times New Roman"/>
                <w:sz w:val="28"/>
                <w:szCs w:val="28"/>
              </w:rPr>
              <w:t>Республики Коми,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Коми,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культуры Республики Коми,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и продовольствия Республики Коми,</w:t>
            </w:r>
          </w:p>
          <w:p w:rsidR="00BF4523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Министерство национальной политики Республики Коми,</w:t>
            </w:r>
          </w:p>
          <w:p w:rsidR="00F116F0" w:rsidRDefault="00F116F0" w:rsidP="00F116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6F0">
              <w:rPr>
                <w:rFonts w:ascii="Times New Roman" w:hAnsi="Times New Roman" w:cs="Times New Roman"/>
                <w:sz w:val="28"/>
                <w:szCs w:val="28"/>
              </w:rPr>
              <w:t>Министерство труда и социальной защиты Республики Коми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печати и массовым коммуникациям,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физической культуре и спорту,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Управлен</w:t>
            </w:r>
            <w:r w:rsidRPr="00D6425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203E4" w:rsidRPr="00D6425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Коми по занятости населения, 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управлению имуществом</w:t>
            </w:r>
            <w:r w:rsidR="001649CF" w:rsidRPr="006C64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49CF" w:rsidRPr="006C64D0" w:rsidRDefault="001649CF" w:rsidP="00835D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Агентство инвестиционно</w:t>
            </w:r>
            <w:r w:rsidR="00835D13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развити</w:t>
            </w:r>
            <w:r w:rsidR="00835D1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835D13"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D13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Республики Коми 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hyperlink r:id="rId5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Профилактика заболеваний и формирование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здорового образа жизни. Развитие первичной медико-санитарной помощи.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hyperlink r:id="rId6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Совершенствование оказания специализированной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, включая </w:t>
            </w:r>
            <w:proofErr w:type="gramStart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высокотехнологичную</w:t>
            </w:r>
            <w:proofErr w:type="gramEnd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, медицинской помощи, скорой, в том числе скорой специализированной, медицинской помощи, медицинской эвакуации.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hyperlink r:id="rId7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Охрана здоровья матери и ребенка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hyperlink r:id="rId8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Развитие медицинской реабилитации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и санаторно-курортного лечения, в том числе детям.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hyperlink r:id="rId9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Оказание паллиативной помощи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, в том числе </w:t>
            </w: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детям.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hyperlink r:id="rId10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Кадровое обеспечение системы здравоохранения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hyperlink r:id="rId11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Совершенствование системы лекарственного обеспечения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, в том числе в амбулаторных условиях.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hyperlink r:id="rId12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Обеспечение реализации государственной программы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hyperlink r:id="rId13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Развитие государственно-частного партнерства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в сфере здравоохранения.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hyperlink r:id="rId14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Развитие информатизации в здравоохранении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hyperlink r:id="rId15" w:history="1">
              <w:r w:rsidRPr="006C64D0">
                <w:rPr>
                  <w:rFonts w:ascii="Times New Roman" w:hAnsi="Times New Roman" w:cs="Times New Roman"/>
                  <w:sz w:val="28"/>
                  <w:szCs w:val="28"/>
                </w:rPr>
                <w:t>Совершенствование системы территориального планирования</w:t>
              </w:r>
            </w:hyperlink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здравоохранения Республики Коми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Программно-целевые инструменты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Обеспечение доступности медицинской помощи и повышение эффективности медицинских услуг, объемы, виды и качество которых должны соответствовать уровню заболеваемости и потребностям населения Республики Коми, передовым достижениям медицинской науки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Обеспечение приоритета профилактики в сфере охраны здоровья населения Республики Коми и развития первичной медико-санитарной помощи;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оказания специализированной, включая высокотехнологичную, медицинской помощи, скорой, в том числе скорой специализированной, медицинской помощи, медицинской эвакуации в учреждениях здравоохранения Республики Коми;</w:t>
            </w:r>
            <w:proofErr w:type="gramEnd"/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повышение доступности и качества медицинской помощи матерям и детям в Республике Коми; улучшение состояния здоровья детей и матерей;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</w:t>
            </w:r>
            <w:proofErr w:type="gramStart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продолжительности активного периода жизни населения Республики Коми</w:t>
            </w:r>
            <w:proofErr w:type="gramEnd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повышение качества жизни неизлечимых больных за счет решения физических, психологических и духовных проблем, возникающих при развитии неизлечимого заболевания;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обеспечение системы здравоохранения Республики Коми высококвалифицированными и мотивированными кадрами;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формирование эффективной системы лекарственного обеспечения населения Республики Коми;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 внебюджетных средств и средств частной системы здравоохранения к повышению доступности и качества медицинских услуг населению Республики Коми;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обеспечение эффективной информационной поддержки организаций системы здравоохранения и населения Республики Коми, направленной на повышение качества и эффективности лечебно-профилактической помощи;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создание оптимальной структуры системы здравоохранения на территории Республики Коми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Целевые индикаторы и показатели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материнская смертность;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младенческая смертность;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смертность от болезней системы кровообращения;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смертность от дорожно-транспортных происшествий;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смертность от новообразований (в том числе </w:t>
            </w:r>
            <w:proofErr w:type="gramStart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 злокачественных);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смертность от туберкулеза;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потребление алкогольной продукции (в перерасчете на абсолютный алкоголь);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распространенность потребления табака среди взрослого населения;</w:t>
            </w:r>
          </w:p>
          <w:p w:rsidR="00BF4523" w:rsidRPr="006C64D0" w:rsidRDefault="006C64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количество зарегистрированных больных с диагнозом, установленным впервые в жизни, - активный туберкулез</w:t>
            </w:r>
            <w:r w:rsidR="00BF4523" w:rsidRPr="006C64D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ожидаемая продолжительность жизни при рождении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Программа реализуется в период 2014 - 2020 годов: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I этап: 2014 - 2016 годы;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II этап: 2017 - 2020 годы</w:t>
            </w:r>
          </w:p>
        </w:tc>
      </w:tr>
      <w:tr w:rsidR="00BF4523" w:rsidRPr="006C64D0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Объем бюджетных ассигнований на реализацию Программы в 2014 - 2017 годах составит всего </w:t>
            </w:r>
            <w:r w:rsidR="00835D1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030 104,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руб., в том числе по годам: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2014 год - 20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433 14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2015 год - 2</w:t>
            </w:r>
            <w:r w:rsidR="00835D1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1649CF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835D1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132 148,8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год - 22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496 928,7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2017 год 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23 967 881,1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том числе за счет средств республиканского бюджета Республики Коми 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30 368 450,8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 (без учета средств межбюджетных трансфертов внебюджетным фондам обязательного медицинского страхования в размере 24 66</w:t>
            </w:r>
            <w:r w:rsidR="006D06E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835D1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6D06E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35D13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95,4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руб.), в том числе по годам:</w:t>
            </w:r>
          </w:p>
          <w:p w:rsidR="00BF4523" w:rsidRPr="006C64D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2014 год - </w:t>
            </w:r>
            <w:r w:rsidR="006331C2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E20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091 653,0</w:t>
            </w:r>
            <w:r w:rsidR="006331C2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(без учета средств 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межбюджетных трансфертов внебюджетным фондам обязательного медицинского страхования в размере 6 034 942,0 тыс. руб.);</w:t>
            </w:r>
          </w:p>
          <w:p w:rsidR="00BF4523" w:rsidRPr="006C64D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2015 год - </w:t>
            </w:r>
            <w:r w:rsidR="006331C2"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7 668 346,</w:t>
            </w:r>
            <w:r w:rsidR="006D0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6331C2"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 (без учета средств межбюджетных трансфертов внебюджетным фондам обязательного медицинского страхования в размере 6 210 717,8 тыс. руб.);</w:t>
            </w:r>
          </w:p>
          <w:p w:rsidR="00BF4523" w:rsidRPr="006C64D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2016 год - </w:t>
            </w:r>
            <w:r w:rsidR="006331C2"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7 905 683,6 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 (без учета средств межбюджетных трансфертов Федеральному фонду обязательного медицинского страхования в размере 6 210 717,8 тыс. руб.);</w:t>
            </w:r>
          </w:p>
          <w:p w:rsidR="00BF4523" w:rsidRPr="006C64D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2017 год - </w:t>
            </w:r>
            <w:r w:rsidR="006331C2"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7 702 768,</w:t>
            </w:r>
            <w:r w:rsidR="006D0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331C2"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 (без учета средств межбюджетных трансфертов Федеральному фонду обязательного медицинского страхования в размере 6 210 717,8 тыс. руб.);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том числе за счет средств территориального фонда обязательного медицинского страхования, включая средства межбюджетных трансфертов из республиканского бюджета Республики Коми, 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58 661 653,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руб., в том числе по годам: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2014 год - 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41 49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750DDA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D433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2015 год - 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14 463 802,6 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руб.;</w:t>
            </w:r>
          </w:p>
          <w:p w:rsidR="00BF4523" w:rsidRPr="00D64250" w:rsidRDefault="00BF4523" w:rsidP="002F5C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2016 год - 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  <w:r w:rsidR="004E1CB8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591 245,1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руб.;</w:t>
            </w:r>
          </w:p>
          <w:p w:rsidR="00835D13" w:rsidRPr="006C64D0" w:rsidRDefault="00BF4523" w:rsidP="004E1CB8">
            <w:pPr>
              <w:autoSpaceDE w:val="0"/>
              <w:autoSpaceDN w:val="0"/>
              <w:adjustRightInd w:val="0"/>
              <w:spacing w:after="0" w:line="240" w:lineRule="auto"/>
              <w:ind w:right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2017 год - 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4E1CB8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265 113,1</w:t>
            </w:r>
            <w:r w:rsidR="005753E4"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642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тыс. руб</w:t>
            </w:r>
            <w:r w:rsidRPr="006C64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D06E3" w:rsidRPr="006D06E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F4523" w:rsidTr="00BF4523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На первом этапе (2014 - 2016 годы) реализация мероприятий программы позволит сформировать модель здравоохранения, отвечающую современным требованиям: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повысится престиж культуры здоровья;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увеличится продолжительность активной (здоровой) жизни населения;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будет обеспечено гарантированное своевременное оказание квалифицированной медицинской помощи, максимально приближенной и направленной на нужды конкретного пациента;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повысится удовлетворенность населения качеством медицинской помощи;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будет обеспечен равный доступ населения к высококачественным медицинским услугам;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улучшится демографическая ситуация в Республике Коми за счет повышения рождаемости на 11,4 процента, снижения уровня смертности населения на 7,3 процента, в том числе от предотвратимых причин.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 xml:space="preserve">По результатам успешной реализации первого этапа </w:t>
            </w:r>
            <w:r w:rsidRPr="006C64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программы будет стабилизирована и получит дальнейшее развитие положительная тенденция изменения демографических процессов.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Будут созданы равные условия доступа к высокопрофессиональной медицинской помощи для жителей сельских районов и городов республики.</w:t>
            </w:r>
          </w:p>
          <w:p w:rsidR="00BF4523" w:rsidRPr="006C64D0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Реализация второго этапа (2017 - 2020 годы) позволит завершить начатые на первом этапе стратегические проекты, ориентированные на модернизацию существующей системы здравоохранения, обеспечив последовательные изменения в сфере здравоохранения на всей территории Республики Коми.</w:t>
            </w:r>
          </w:p>
          <w:p w:rsidR="00BF4523" w:rsidRDefault="00BF45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4D0">
              <w:rPr>
                <w:rFonts w:ascii="Times New Roman" w:hAnsi="Times New Roman" w:cs="Times New Roman"/>
                <w:sz w:val="28"/>
                <w:szCs w:val="28"/>
              </w:rPr>
              <w:t>В целом реализация всех направлений Программы к 2020 году создаст систему здравоохранения, направленную на улучшение качества и увеличение продолжительности жизни, сохранение трудового потенциала, формирование основ здорового образа жизни</w:t>
            </w:r>
          </w:p>
        </w:tc>
      </w:tr>
    </w:tbl>
    <w:p w:rsidR="00F51780" w:rsidRDefault="00F51780"/>
    <w:sectPr w:rsidR="00F5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523"/>
    <w:rsid w:val="001649CF"/>
    <w:rsid w:val="002F5CCE"/>
    <w:rsid w:val="003C2689"/>
    <w:rsid w:val="004E1CB8"/>
    <w:rsid w:val="005753E4"/>
    <w:rsid w:val="006331C2"/>
    <w:rsid w:val="006C64D0"/>
    <w:rsid w:val="006D06E3"/>
    <w:rsid w:val="00750DDA"/>
    <w:rsid w:val="00835D13"/>
    <w:rsid w:val="008F3D08"/>
    <w:rsid w:val="00BF4523"/>
    <w:rsid w:val="00D4333F"/>
    <w:rsid w:val="00D64250"/>
    <w:rsid w:val="00E203E4"/>
    <w:rsid w:val="00F116F0"/>
    <w:rsid w:val="00F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54AC4DB1DA7D9ADCC24E5FF926B2751C11FB3451D01C67BAAA5C07BAC96175C15E36758A7AB4A1ED7E36946K2I" TargetMode="External"/><Relationship Id="rId13" Type="http://schemas.openxmlformats.org/officeDocument/2006/relationships/hyperlink" Target="consultantplus://offline/ref=754AC4DB1DA7D9ADCC24E5FF926B2751C11FB3451D01C67BAAA5C07BAC96175C15E36758A7AB4A1ED5ED6B46K9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54AC4DB1DA7D9ADCC24E5FF926B2751C11FB3451D01C67BAAA5C07BAC96175C15E36758A7AB4A1ED7EE6946K0I" TargetMode="External"/><Relationship Id="rId12" Type="http://schemas.openxmlformats.org/officeDocument/2006/relationships/hyperlink" Target="consultantplus://offline/ref=754AC4DB1DA7D9ADCC24E5FF926B2751C11FB3451D01C67BAAA5C07BAC96175C15E36758A7AB4A1ED5EE6B46K7I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54AC4DB1DA7D9ADCC24E5FF926B2751C11FB3451D01C67BAAA5C07BAC96175C15E36758A7AB4A1ED6ED6F46K0I" TargetMode="External"/><Relationship Id="rId11" Type="http://schemas.openxmlformats.org/officeDocument/2006/relationships/hyperlink" Target="consultantplus://offline/ref=754AC4DB1DA7D9ADCC24E5FF926B2751C11FB3451D01C67BAAA5C07BAC96175C15E36758A7AB4A1ED5EB6946K4I" TargetMode="External"/><Relationship Id="rId5" Type="http://schemas.openxmlformats.org/officeDocument/2006/relationships/hyperlink" Target="consultantplus://offline/ref=754AC4DB1DA7D9ADCC24E5FF926B2751C11FB3451D01C67BAAA5C07BAC96175C15E36758A7AB4A1FD5E86A46K3I" TargetMode="External"/><Relationship Id="rId15" Type="http://schemas.openxmlformats.org/officeDocument/2006/relationships/hyperlink" Target="consultantplus://offline/ref=754AC4DB1DA7D9ADCC24E5FF926B2751C11FB3451D01C67BAAA5C07BAC96175C15E36758A7AB4A1EDAEA6846K9I" TargetMode="External"/><Relationship Id="rId10" Type="http://schemas.openxmlformats.org/officeDocument/2006/relationships/hyperlink" Target="consultantplus://offline/ref=754AC4DB1DA7D9ADCC24E5FF926B2751C11FB3451D01C67BAAA5C07BAC96175C15E36758A7AB4A1ED4ED6846K6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54AC4DB1DA7D9ADCC24E5FF926B2751C11FB3451D01C67BAAA5C07BAC96175C15E36758A7AB4A1ED4EF6D46K8I" TargetMode="External"/><Relationship Id="rId14" Type="http://schemas.openxmlformats.org/officeDocument/2006/relationships/hyperlink" Target="consultantplus://offline/ref=754AC4DB1DA7D9ADCC24E5FF926B2751C11FB3451D01C67BAAA5C07BAC96175C15E36758A7AB4A1EDAEB6946K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Лукина Виктория Вадимовна</dc:creator>
  <cp:lastModifiedBy>Сербина Галина Альбертовна</cp:lastModifiedBy>
  <cp:revision>8</cp:revision>
  <dcterms:created xsi:type="dcterms:W3CDTF">2014-10-10T11:49:00Z</dcterms:created>
  <dcterms:modified xsi:type="dcterms:W3CDTF">2014-10-13T10:27:00Z</dcterms:modified>
</cp:coreProperties>
</file>