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72" w:rsidRDefault="003F5B72" w:rsidP="003F5B72">
      <w:pPr>
        <w:ind w:left="3960" w:right="-5"/>
        <w:rPr>
          <w:b/>
          <w:sz w:val="24"/>
          <w:szCs w:val="24"/>
        </w:rPr>
      </w:pPr>
      <w:r w:rsidRPr="00CE4769">
        <w:rPr>
          <w:b/>
          <w:sz w:val="24"/>
          <w:szCs w:val="24"/>
        </w:rPr>
        <w:t xml:space="preserve">Приложение </w:t>
      </w:r>
      <w:r>
        <w:rPr>
          <w:b/>
          <w:sz w:val="24"/>
          <w:szCs w:val="24"/>
        </w:rPr>
        <w:t>7</w:t>
      </w:r>
    </w:p>
    <w:p w:rsidR="003F5B72" w:rsidRDefault="003F5B72" w:rsidP="003F5B72">
      <w:pPr>
        <w:ind w:left="3960" w:right="-5"/>
        <w:rPr>
          <w:b/>
          <w:sz w:val="24"/>
          <w:szCs w:val="24"/>
        </w:rPr>
      </w:pPr>
      <w:r w:rsidRPr="00CE4769">
        <w:rPr>
          <w:sz w:val="24"/>
          <w:szCs w:val="24"/>
        </w:rPr>
        <w:t>к Закону Санкт-Петербурга «О внесении изменений</w:t>
      </w:r>
      <w:r w:rsidRPr="00CE4769">
        <w:rPr>
          <w:sz w:val="24"/>
          <w:szCs w:val="24"/>
        </w:rPr>
        <w:br/>
        <w:t>и дополнений в Закон Санкт-Петербурга</w:t>
      </w:r>
      <w:r w:rsidRPr="00CE4769">
        <w:rPr>
          <w:sz w:val="24"/>
          <w:szCs w:val="24"/>
        </w:rPr>
        <w:br/>
        <w:t>«О бюджете Санкт-Петербурга на 2014 год</w:t>
      </w:r>
      <w:r w:rsidRPr="00CE4769">
        <w:rPr>
          <w:sz w:val="24"/>
          <w:szCs w:val="24"/>
        </w:rPr>
        <w:br/>
        <w:t>и на плановый период 2015 и 2016 годов»</w:t>
      </w:r>
    </w:p>
    <w:p w:rsidR="003F5B72" w:rsidRDefault="003F5B72" w:rsidP="003F5B72">
      <w:pPr>
        <w:ind w:left="3960" w:right="-5"/>
        <w:rPr>
          <w:b/>
          <w:sz w:val="24"/>
          <w:szCs w:val="24"/>
        </w:rPr>
      </w:pPr>
    </w:p>
    <w:p w:rsidR="003F5B72" w:rsidRDefault="003F5B72" w:rsidP="003F5B72">
      <w:pPr>
        <w:ind w:left="3960" w:right="-5"/>
        <w:rPr>
          <w:sz w:val="24"/>
          <w:szCs w:val="24"/>
        </w:rPr>
      </w:pPr>
      <w:r w:rsidRPr="00CE4769">
        <w:rPr>
          <w:b/>
          <w:sz w:val="24"/>
          <w:szCs w:val="24"/>
        </w:rPr>
        <w:t>«</w:t>
      </w:r>
      <w:r w:rsidRPr="00CE4769">
        <w:rPr>
          <w:sz w:val="24"/>
          <w:szCs w:val="24"/>
        </w:rPr>
        <w:t>Приложение 1</w:t>
      </w:r>
      <w:r>
        <w:rPr>
          <w:sz w:val="24"/>
          <w:szCs w:val="24"/>
        </w:rPr>
        <w:t>1</w:t>
      </w:r>
      <w:r w:rsidRPr="00CE4769">
        <w:rPr>
          <w:b/>
          <w:sz w:val="24"/>
          <w:szCs w:val="24"/>
        </w:rPr>
        <w:t xml:space="preserve"> </w:t>
      </w:r>
      <w:r w:rsidRPr="00CE4769">
        <w:rPr>
          <w:sz w:val="24"/>
          <w:szCs w:val="24"/>
        </w:rPr>
        <w:t>к Закону Санкт-Петербурга</w:t>
      </w:r>
    </w:p>
    <w:p w:rsidR="003F5B72" w:rsidRDefault="003F5B72" w:rsidP="003F5B72">
      <w:pPr>
        <w:ind w:left="3960" w:right="-5"/>
        <w:rPr>
          <w:sz w:val="24"/>
          <w:szCs w:val="24"/>
        </w:rPr>
      </w:pPr>
      <w:r w:rsidRPr="00CE4769">
        <w:rPr>
          <w:sz w:val="24"/>
          <w:szCs w:val="24"/>
        </w:rPr>
        <w:t>«О бюджете Санкт-Петербурга</w:t>
      </w:r>
      <w:r w:rsidRPr="00CE4769">
        <w:rPr>
          <w:sz w:val="24"/>
          <w:szCs w:val="24"/>
        </w:rPr>
        <w:br/>
        <w:t>на 2014 год и на плановый период</w:t>
      </w:r>
      <w:r w:rsidRPr="00CE4769">
        <w:rPr>
          <w:sz w:val="24"/>
          <w:szCs w:val="24"/>
        </w:rPr>
        <w:br/>
        <w:t>2015 и 2016 годов»</w:t>
      </w:r>
    </w:p>
    <w:p w:rsidR="003F5B72" w:rsidRPr="002422D2" w:rsidRDefault="003F5B72" w:rsidP="003F5B72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3F5B72" w:rsidRDefault="003F5B72" w:rsidP="003F5B72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AA0F29" w:rsidRPr="003F5B72" w:rsidRDefault="00AA0F29" w:rsidP="00D74B68">
      <w:pPr>
        <w:suppressAutoHyphens/>
        <w:ind w:right="283"/>
        <w:jc w:val="center"/>
        <w:rPr>
          <w:b/>
          <w:bCs/>
          <w:snapToGrid w:val="0"/>
          <w:sz w:val="24"/>
          <w:szCs w:val="24"/>
        </w:rPr>
      </w:pPr>
      <w:r w:rsidRPr="00EF2A97">
        <w:rPr>
          <w:b/>
          <w:caps/>
          <w:sz w:val="24"/>
          <w:szCs w:val="24"/>
        </w:rPr>
        <w:t>Программа</w:t>
      </w:r>
      <w:r w:rsidR="003F5B72" w:rsidRPr="003F5B72">
        <w:rPr>
          <w:b/>
          <w:sz w:val="24"/>
          <w:szCs w:val="24"/>
        </w:rPr>
        <w:br/>
      </w:r>
      <w:r w:rsidRPr="003F5B72">
        <w:rPr>
          <w:b/>
          <w:sz w:val="24"/>
          <w:szCs w:val="24"/>
        </w:rPr>
        <w:t>государственных внутренних заимствов</w:t>
      </w:r>
      <w:r w:rsidRPr="003F5B72">
        <w:rPr>
          <w:b/>
          <w:sz w:val="24"/>
          <w:szCs w:val="24"/>
        </w:rPr>
        <w:t>а</w:t>
      </w:r>
      <w:r w:rsidRPr="003F5B72">
        <w:rPr>
          <w:b/>
          <w:sz w:val="24"/>
          <w:szCs w:val="24"/>
        </w:rPr>
        <w:t>ний Санкт-Петербурга</w:t>
      </w:r>
      <w:r w:rsidR="003F5B72" w:rsidRPr="003F5B72">
        <w:rPr>
          <w:b/>
          <w:sz w:val="24"/>
          <w:szCs w:val="24"/>
        </w:rPr>
        <w:br/>
      </w:r>
      <w:r w:rsidRPr="003F5B72">
        <w:rPr>
          <w:b/>
          <w:sz w:val="24"/>
          <w:szCs w:val="24"/>
        </w:rPr>
        <w:t>на 2014 год</w:t>
      </w:r>
      <w:r w:rsidR="003F5B72" w:rsidRPr="003F5B72">
        <w:rPr>
          <w:b/>
          <w:sz w:val="24"/>
          <w:szCs w:val="24"/>
        </w:rPr>
        <w:t xml:space="preserve"> </w:t>
      </w:r>
      <w:r w:rsidRPr="003F5B72">
        <w:rPr>
          <w:b/>
          <w:sz w:val="24"/>
          <w:szCs w:val="24"/>
        </w:rPr>
        <w:t>и на плановый период 2015 и 2016 г</w:t>
      </w:r>
      <w:r w:rsidRPr="003F5B72">
        <w:rPr>
          <w:b/>
          <w:sz w:val="24"/>
          <w:szCs w:val="24"/>
        </w:rPr>
        <w:t>о</w:t>
      </w:r>
      <w:r w:rsidRPr="003F5B72">
        <w:rPr>
          <w:b/>
          <w:sz w:val="24"/>
          <w:szCs w:val="24"/>
        </w:rPr>
        <w:t>дов</w:t>
      </w:r>
      <w:r w:rsidRPr="003F5B72">
        <w:rPr>
          <w:b/>
          <w:bCs/>
          <w:snapToGrid w:val="0"/>
          <w:sz w:val="24"/>
          <w:szCs w:val="24"/>
        </w:rPr>
        <w:t>»</w:t>
      </w:r>
    </w:p>
    <w:p w:rsidR="003F5B72" w:rsidRDefault="003F5B72" w:rsidP="00D74B68">
      <w:pPr>
        <w:suppressAutoHyphens/>
        <w:ind w:right="283"/>
        <w:jc w:val="center"/>
        <w:rPr>
          <w:b/>
          <w:bCs/>
          <w:snapToGrid w:val="0"/>
          <w:sz w:val="24"/>
          <w:szCs w:val="24"/>
        </w:rPr>
      </w:pPr>
    </w:p>
    <w:p w:rsidR="00D74B68" w:rsidRPr="003F5B72" w:rsidRDefault="00D74B68" w:rsidP="00D74B68">
      <w:pPr>
        <w:suppressAutoHyphens/>
        <w:ind w:right="283"/>
        <w:jc w:val="center"/>
        <w:rPr>
          <w:b/>
          <w:bCs/>
          <w:snapToGrid w:val="0"/>
          <w:sz w:val="24"/>
          <w:szCs w:val="24"/>
        </w:rPr>
      </w:pPr>
    </w:p>
    <w:p w:rsidR="003F1BF3" w:rsidRPr="00BB1F7C" w:rsidRDefault="003F1BF3" w:rsidP="00D74B68">
      <w:pPr>
        <w:ind w:right="283"/>
        <w:jc w:val="center"/>
        <w:rPr>
          <w:b/>
          <w:sz w:val="24"/>
          <w:szCs w:val="24"/>
        </w:rPr>
      </w:pPr>
      <w:r w:rsidRPr="00BB1F7C">
        <w:rPr>
          <w:b/>
          <w:sz w:val="24"/>
          <w:szCs w:val="24"/>
        </w:rPr>
        <w:t>Раздел 1.</w:t>
      </w:r>
      <w:r w:rsidR="00627697" w:rsidRPr="00BB1F7C">
        <w:rPr>
          <w:b/>
          <w:sz w:val="24"/>
          <w:szCs w:val="24"/>
        </w:rPr>
        <w:br/>
      </w:r>
      <w:r w:rsidRPr="00BB1F7C">
        <w:rPr>
          <w:b/>
          <w:sz w:val="24"/>
          <w:szCs w:val="24"/>
        </w:rPr>
        <w:t>Перечень государственных внутренних</w:t>
      </w:r>
      <w:r w:rsidR="00627697" w:rsidRPr="00BB1F7C">
        <w:rPr>
          <w:b/>
          <w:sz w:val="24"/>
          <w:szCs w:val="24"/>
        </w:rPr>
        <w:t xml:space="preserve"> </w:t>
      </w:r>
      <w:r w:rsidRPr="00BB1F7C">
        <w:rPr>
          <w:b/>
          <w:sz w:val="24"/>
          <w:szCs w:val="24"/>
        </w:rPr>
        <w:t>заимствований Санкт-Петербурга</w:t>
      </w:r>
      <w:r w:rsidR="00627697" w:rsidRPr="00BB1F7C">
        <w:rPr>
          <w:b/>
          <w:sz w:val="24"/>
          <w:szCs w:val="24"/>
        </w:rPr>
        <w:br/>
      </w:r>
      <w:r w:rsidRPr="00BB1F7C">
        <w:rPr>
          <w:b/>
          <w:sz w:val="24"/>
          <w:szCs w:val="24"/>
        </w:rPr>
        <w:t>на 2014 год</w:t>
      </w:r>
    </w:p>
    <w:p w:rsidR="00EF2A97" w:rsidRPr="00BB1F7C" w:rsidRDefault="00EF2A97" w:rsidP="00EF2A97">
      <w:pPr>
        <w:ind w:right="283"/>
        <w:jc w:val="right"/>
        <w:rPr>
          <w:sz w:val="24"/>
          <w:szCs w:val="24"/>
        </w:rPr>
      </w:pPr>
      <w:r w:rsidRPr="00BB1F7C">
        <w:rPr>
          <w:sz w:val="24"/>
          <w:szCs w:val="24"/>
        </w:rPr>
        <w:t>(тыс.руб.)</w:t>
      </w:r>
    </w:p>
    <w:tbl>
      <w:tblPr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56"/>
        <w:gridCol w:w="1720"/>
      </w:tblGrid>
      <w:tr w:rsidR="003F1BF3" w:rsidRPr="00BB1F7C" w:rsidTr="00EF2A97">
        <w:trPr>
          <w:trHeight w:val="405"/>
        </w:trPr>
        <w:tc>
          <w:tcPr>
            <w:tcW w:w="7456" w:type="dxa"/>
            <w:vMerge w:val="restart"/>
            <w:noWrap/>
            <w:vAlign w:val="bottom"/>
          </w:tcPr>
          <w:p w:rsidR="003F1BF3" w:rsidRPr="00BB1F7C" w:rsidRDefault="003F1BF3" w:rsidP="005469B8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720" w:type="dxa"/>
            <w:vMerge w:val="restart"/>
            <w:vAlign w:val="center"/>
          </w:tcPr>
          <w:p w:rsidR="003F1BF3" w:rsidRPr="00BB1F7C" w:rsidRDefault="003F1BF3" w:rsidP="00072999">
            <w:pPr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Сумма</w:t>
            </w:r>
          </w:p>
        </w:tc>
      </w:tr>
      <w:tr w:rsidR="003F1BF3" w:rsidRPr="00BB1F7C" w:rsidTr="00EF2A97">
        <w:trPr>
          <w:trHeight w:val="258"/>
        </w:trPr>
        <w:tc>
          <w:tcPr>
            <w:tcW w:w="7456" w:type="dxa"/>
            <w:vMerge/>
            <w:vAlign w:val="center"/>
          </w:tcPr>
          <w:p w:rsidR="003F1BF3" w:rsidRPr="00BB1F7C" w:rsidRDefault="003F1BF3" w:rsidP="00072999">
            <w:pPr>
              <w:rPr>
                <w:b/>
                <w:bCs/>
              </w:rPr>
            </w:pPr>
          </w:p>
        </w:tc>
        <w:tc>
          <w:tcPr>
            <w:tcW w:w="1720" w:type="dxa"/>
            <w:vMerge/>
            <w:vAlign w:val="center"/>
          </w:tcPr>
          <w:p w:rsidR="003F1BF3" w:rsidRPr="00BB1F7C" w:rsidRDefault="003F1BF3" w:rsidP="00072999">
            <w:pPr>
              <w:rPr>
                <w:b/>
                <w:bCs/>
              </w:rPr>
            </w:pPr>
          </w:p>
        </w:tc>
      </w:tr>
      <w:tr w:rsidR="003F1BF3" w:rsidRPr="00BB1F7C" w:rsidTr="00EF2A97">
        <w:trPr>
          <w:trHeight w:val="264"/>
        </w:trPr>
        <w:tc>
          <w:tcPr>
            <w:tcW w:w="7456" w:type="dxa"/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 xml:space="preserve">Государственные облигации Санкт-Петербурга 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29 235</w:t>
            </w:r>
            <w:r w:rsidR="009C6F87" w:rsidRPr="00BB1F7C">
              <w:rPr>
                <w:b/>
                <w:bCs/>
                <w:sz w:val="24"/>
                <w:szCs w:val="24"/>
              </w:rPr>
              <w:t> </w:t>
            </w:r>
            <w:r w:rsidRPr="00BB1F7C">
              <w:rPr>
                <w:b/>
                <w:bCs/>
                <w:sz w:val="24"/>
                <w:szCs w:val="24"/>
              </w:rPr>
              <w:t>000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3F1BF3" w:rsidRPr="00BB1F7C" w:rsidTr="00EF2A97">
        <w:trPr>
          <w:trHeight w:val="264"/>
        </w:trPr>
        <w:tc>
          <w:tcPr>
            <w:tcW w:w="7456" w:type="dxa"/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Привлечение средств (предельный объем эмиссии)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34 237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131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EF2A97">
        <w:trPr>
          <w:trHeight w:val="264"/>
        </w:trPr>
        <w:tc>
          <w:tcPr>
            <w:tcW w:w="7456" w:type="dxa"/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Погашение основной суммы долга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5 002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130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2</w:t>
            </w:r>
          </w:p>
        </w:tc>
      </w:tr>
      <w:tr w:rsidR="003F1BF3" w:rsidRPr="00BB1F7C" w:rsidTr="00EF2A97">
        <w:trPr>
          <w:trHeight w:val="313"/>
        </w:trPr>
        <w:tc>
          <w:tcPr>
            <w:tcW w:w="7456" w:type="dxa"/>
            <w:shd w:val="clear" w:color="000000" w:fill="FFFFFF"/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в том числе погашение по графику на начало года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2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130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2</w:t>
            </w:r>
          </w:p>
        </w:tc>
      </w:tr>
      <w:tr w:rsidR="003F1BF3" w:rsidRPr="00BB1F7C" w:rsidTr="00EF2A97">
        <w:trPr>
          <w:trHeight w:val="264"/>
        </w:trPr>
        <w:tc>
          <w:tcPr>
            <w:tcW w:w="7456" w:type="dxa"/>
            <w:vAlign w:val="bottom"/>
          </w:tcPr>
          <w:p w:rsidR="003F1BF3" w:rsidRPr="00BB1F7C" w:rsidRDefault="003F1BF3" w:rsidP="00072999">
            <w:pPr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Кредиты кредитных организаций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5 000</w:t>
            </w:r>
            <w:r w:rsidR="009C6F87" w:rsidRPr="00BB1F7C">
              <w:rPr>
                <w:b/>
                <w:bCs/>
                <w:sz w:val="24"/>
                <w:szCs w:val="24"/>
              </w:rPr>
              <w:t> </w:t>
            </w:r>
            <w:r w:rsidRPr="00BB1F7C">
              <w:rPr>
                <w:b/>
                <w:bCs/>
                <w:sz w:val="24"/>
                <w:szCs w:val="24"/>
              </w:rPr>
              <w:t>000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F1BF3" w:rsidRPr="00BB1F7C" w:rsidTr="00EF2A97">
        <w:trPr>
          <w:trHeight w:val="264"/>
        </w:trPr>
        <w:tc>
          <w:tcPr>
            <w:tcW w:w="7456" w:type="dxa"/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Привлечение средств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10 000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EF2A97">
        <w:trPr>
          <w:trHeight w:val="264"/>
        </w:trPr>
        <w:tc>
          <w:tcPr>
            <w:tcW w:w="7456" w:type="dxa"/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Погашение основной суммы долга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5 000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EF2A97">
        <w:trPr>
          <w:trHeight w:val="264"/>
        </w:trPr>
        <w:tc>
          <w:tcPr>
            <w:tcW w:w="7456" w:type="dxa"/>
            <w:noWrap/>
            <w:vAlign w:val="bottom"/>
          </w:tcPr>
          <w:p w:rsidR="003F1BF3" w:rsidRPr="00BB1F7C" w:rsidRDefault="0014028B" w:rsidP="000729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-1</wp:posOffset>
                      </wp:positionV>
                      <wp:extent cx="7101840" cy="0"/>
                      <wp:effectExtent l="0" t="57150" r="0" b="57150"/>
                      <wp:wrapNone/>
                      <wp:docPr id="22938" name="Надпись 22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184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2938" o:spid="_x0000_s1026" type="#_x0000_t202" style="position:absolute;margin-left:54.6pt;margin-top:0;width:559.2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" filled="f" stroked="f"/>
                  </w:pict>
                </mc:Fallback>
              </mc:AlternateContent>
            </w:r>
            <w:r w:rsidR="003F1BF3" w:rsidRPr="00BB1F7C">
              <w:rPr>
                <w:b/>
                <w:bCs/>
                <w:sz w:val="24"/>
                <w:szCs w:val="24"/>
              </w:rPr>
              <w:t>Бюджетные кредиты из федерального бюджета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-4 235</w:t>
            </w:r>
            <w:r w:rsidR="009C6F87" w:rsidRPr="00BB1F7C">
              <w:rPr>
                <w:b/>
                <w:bCs/>
                <w:sz w:val="24"/>
                <w:szCs w:val="24"/>
              </w:rPr>
              <w:t> </w:t>
            </w:r>
            <w:r w:rsidRPr="00BB1F7C">
              <w:rPr>
                <w:b/>
                <w:bCs/>
                <w:sz w:val="24"/>
                <w:szCs w:val="24"/>
              </w:rPr>
              <w:t>000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F1BF3" w:rsidRPr="00BB1F7C" w:rsidTr="00EF2A97">
        <w:trPr>
          <w:trHeight w:val="264"/>
        </w:trPr>
        <w:tc>
          <w:tcPr>
            <w:tcW w:w="7456" w:type="dxa"/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Привлечение средств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EF2A97">
        <w:trPr>
          <w:trHeight w:val="264"/>
        </w:trPr>
        <w:tc>
          <w:tcPr>
            <w:tcW w:w="7456" w:type="dxa"/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Погашение основной суммы долга</w:t>
            </w:r>
          </w:p>
        </w:tc>
        <w:tc>
          <w:tcPr>
            <w:tcW w:w="1720" w:type="dxa"/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4 235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</w:tbl>
    <w:p w:rsidR="005469B8" w:rsidRPr="00BB1F7C" w:rsidRDefault="005469B8" w:rsidP="00072999"/>
    <w:p w:rsidR="00A74774" w:rsidRPr="00BB1F7C" w:rsidRDefault="00A74774" w:rsidP="00B16E28">
      <w:pPr>
        <w:pStyle w:val="aa"/>
        <w:spacing w:before="0" w:beforeAutospacing="0" w:after="0" w:afterAutospacing="0"/>
        <w:ind w:right="283"/>
        <w:jc w:val="center"/>
        <w:rPr>
          <w:b/>
          <w:bCs/>
        </w:rPr>
      </w:pPr>
    </w:p>
    <w:p w:rsidR="00A74774" w:rsidRDefault="00A74774" w:rsidP="00B16E28">
      <w:pPr>
        <w:pStyle w:val="aa"/>
        <w:spacing w:before="0" w:beforeAutospacing="0" w:after="0" w:afterAutospacing="0"/>
        <w:ind w:right="283"/>
        <w:jc w:val="center"/>
        <w:rPr>
          <w:b/>
          <w:bCs/>
        </w:rPr>
      </w:pPr>
    </w:p>
    <w:p w:rsidR="00B16E28" w:rsidRPr="00BB1F7C" w:rsidRDefault="00B16E28" w:rsidP="00B16E28">
      <w:pPr>
        <w:pStyle w:val="aa"/>
        <w:spacing w:before="0" w:beforeAutospacing="0" w:after="0" w:afterAutospacing="0"/>
        <w:ind w:right="283"/>
        <w:jc w:val="center"/>
        <w:rPr>
          <w:b/>
          <w:bCs/>
        </w:rPr>
      </w:pPr>
    </w:p>
    <w:p w:rsidR="005469B8" w:rsidRPr="00BB1F7C" w:rsidRDefault="005469B8" w:rsidP="00B16E28">
      <w:pPr>
        <w:pStyle w:val="aa"/>
        <w:spacing w:before="0" w:beforeAutospacing="0" w:after="0" w:afterAutospacing="0"/>
        <w:ind w:right="283"/>
        <w:jc w:val="center"/>
      </w:pPr>
      <w:r w:rsidRPr="00BB1F7C">
        <w:rPr>
          <w:b/>
          <w:bCs/>
        </w:rPr>
        <w:t>Раздел 2.</w:t>
      </w:r>
    </w:p>
    <w:p w:rsidR="005469B8" w:rsidRPr="00BB1F7C" w:rsidRDefault="005469B8" w:rsidP="00B16E28">
      <w:pPr>
        <w:pStyle w:val="aa"/>
        <w:spacing w:before="0" w:beforeAutospacing="0" w:after="0" w:afterAutospacing="0"/>
        <w:ind w:right="283"/>
        <w:jc w:val="center"/>
        <w:rPr>
          <w:b/>
          <w:bCs/>
        </w:rPr>
      </w:pPr>
      <w:r w:rsidRPr="00BB1F7C">
        <w:rPr>
          <w:b/>
          <w:bCs/>
        </w:rPr>
        <w:t>Верхний предел государственного внутреннего долга Санкт-Петербурга</w:t>
      </w:r>
      <w:r w:rsidRPr="00BB1F7C">
        <w:rPr>
          <w:b/>
          <w:bCs/>
        </w:rPr>
        <w:br/>
        <w:t>на 1 января 2015 года</w:t>
      </w:r>
    </w:p>
    <w:p w:rsidR="005469B8" w:rsidRPr="00BB1F7C" w:rsidRDefault="005469B8" w:rsidP="005469B8">
      <w:pPr>
        <w:tabs>
          <w:tab w:val="left" w:pos="7456"/>
        </w:tabs>
        <w:ind w:right="283"/>
        <w:jc w:val="right"/>
        <w:rPr>
          <w:sz w:val="24"/>
          <w:szCs w:val="24"/>
        </w:rPr>
      </w:pPr>
      <w:r w:rsidRPr="00BB1F7C">
        <w:rPr>
          <w:sz w:val="24"/>
          <w:szCs w:val="24"/>
        </w:rPr>
        <w:t>(тыс.руб.)</w:t>
      </w:r>
    </w:p>
    <w:tbl>
      <w:tblPr>
        <w:tblW w:w="9176" w:type="dxa"/>
        <w:tblLook w:val="00A0" w:firstRow="1" w:lastRow="0" w:firstColumn="1" w:lastColumn="0" w:noHBand="0" w:noVBand="0"/>
      </w:tblPr>
      <w:tblGrid>
        <w:gridCol w:w="7456"/>
        <w:gridCol w:w="1720"/>
      </w:tblGrid>
      <w:tr w:rsidR="003F1BF3" w:rsidRPr="00BB1F7C" w:rsidTr="0031728F">
        <w:trPr>
          <w:trHeight w:val="516"/>
        </w:trPr>
        <w:tc>
          <w:tcPr>
            <w:tcW w:w="7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31728F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1BF3" w:rsidRPr="00BB1F7C" w:rsidRDefault="003F1BF3" w:rsidP="00072999">
            <w:pPr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Сумма</w:t>
            </w:r>
            <w:r w:rsidR="005469B8" w:rsidRPr="00BB1F7C">
              <w:rPr>
                <w:b/>
                <w:bCs/>
                <w:sz w:val="24"/>
                <w:szCs w:val="24"/>
              </w:rPr>
              <w:br/>
            </w:r>
            <w:r w:rsidRPr="00BB1F7C">
              <w:rPr>
                <w:b/>
                <w:bCs/>
                <w:sz w:val="24"/>
                <w:szCs w:val="24"/>
              </w:rPr>
              <w:t>на 1 января</w:t>
            </w:r>
            <w:r w:rsidRPr="00BB1F7C">
              <w:rPr>
                <w:b/>
                <w:bCs/>
                <w:sz w:val="24"/>
                <w:szCs w:val="24"/>
              </w:rPr>
              <w:br/>
              <w:t>2015 года</w:t>
            </w:r>
          </w:p>
        </w:tc>
      </w:tr>
      <w:tr w:rsidR="003F1BF3" w:rsidRPr="00BB1F7C" w:rsidTr="0031728F">
        <w:trPr>
          <w:trHeight w:val="297"/>
        </w:trPr>
        <w:tc>
          <w:tcPr>
            <w:tcW w:w="7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1BF3" w:rsidRPr="00BB1F7C" w:rsidRDefault="003F1BF3" w:rsidP="000729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1BF3" w:rsidRPr="00BB1F7C" w:rsidRDefault="003F1BF3" w:rsidP="0007299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F1BF3" w:rsidRPr="00BB1F7C" w:rsidTr="00072999">
        <w:trPr>
          <w:trHeight w:val="264"/>
        </w:trPr>
        <w:tc>
          <w:tcPr>
            <w:tcW w:w="7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Государственный внутренний долг Санкт-Петербурга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48 673</w:t>
            </w:r>
            <w:r w:rsidR="009C6F87" w:rsidRPr="00BB1F7C">
              <w:rPr>
                <w:b/>
                <w:bCs/>
                <w:sz w:val="24"/>
                <w:szCs w:val="24"/>
              </w:rPr>
              <w:t> </w:t>
            </w:r>
            <w:r w:rsidRPr="00BB1F7C">
              <w:rPr>
                <w:b/>
                <w:bCs/>
                <w:sz w:val="24"/>
                <w:szCs w:val="24"/>
              </w:rPr>
              <w:t>199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F1BF3" w:rsidRPr="00BB1F7C" w:rsidTr="00072999">
        <w:trPr>
          <w:trHeight w:val="264"/>
        </w:trPr>
        <w:tc>
          <w:tcPr>
            <w:tcW w:w="7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в том числе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3F1BF3" w:rsidRPr="00BB1F7C" w:rsidTr="00072999">
        <w:trPr>
          <w:trHeight w:val="264"/>
        </w:trPr>
        <w:tc>
          <w:tcPr>
            <w:tcW w:w="7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 xml:space="preserve">Государственные облигации Санкт-Петербурга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37 906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802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2</w:t>
            </w:r>
          </w:p>
        </w:tc>
      </w:tr>
      <w:tr w:rsidR="003F1BF3" w:rsidRPr="00BB1F7C" w:rsidTr="00072999">
        <w:trPr>
          <w:trHeight w:val="579"/>
        </w:trPr>
        <w:tc>
          <w:tcPr>
            <w:tcW w:w="7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BF3" w:rsidRPr="00BB1F7C" w:rsidRDefault="003F1BF3" w:rsidP="00072999">
            <w:pPr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Кредиты, полученные бюджетом Санкт-Петербурга от кредитных организаций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5 000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072999">
        <w:trPr>
          <w:trHeight w:val="528"/>
        </w:trPr>
        <w:tc>
          <w:tcPr>
            <w:tcW w:w="7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BF3" w:rsidRPr="00BB1F7C" w:rsidRDefault="003F1BF3" w:rsidP="00072999">
            <w:pPr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Бюджетные кредиты, полученные бюджетом Санкт-Петербурга из федерального бюджета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5 766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397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4</w:t>
            </w:r>
          </w:p>
        </w:tc>
      </w:tr>
    </w:tbl>
    <w:p w:rsidR="003F1BF3" w:rsidRPr="00BB1F7C" w:rsidRDefault="003F1BF3" w:rsidP="00A74774"/>
    <w:p w:rsidR="003F1BF3" w:rsidRPr="00BB1F7C" w:rsidRDefault="003F1BF3" w:rsidP="00B16E28">
      <w:pPr>
        <w:pageBreakBefore/>
        <w:ind w:right="141"/>
        <w:jc w:val="center"/>
        <w:rPr>
          <w:sz w:val="24"/>
          <w:szCs w:val="24"/>
        </w:rPr>
      </w:pPr>
      <w:r w:rsidRPr="00BB1F7C">
        <w:rPr>
          <w:b/>
          <w:bCs/>
          <w:sz w:val="24"/>
          <w:szCs w:val="24"/>
        </w:rPr>
        <w:lastRenderedPageBreak/>
        <w:t>Раздел 3.</w:t>
      </w:r>
    </w:p>
    <w:p w:rsidR="003F1BF3" w:rsidRDefault="003F1BF3" w:rsidP="00B16E28">
      <w:pPr>
        <w:ind w:right="141"/>
        <w:jc w:val="center"/>
        <w:rPr>
          <w:b/>
          <w:bCs/>
          <w:sz w:val="24"/>
          <w:szCs w:val="24"/>
        </w:rPr>
      </w:pPr>
      <w:r w:rsidRPr="00BB1F7C">
        <w:rPr>
          <w:b/>
          <w:bCs/>
          <w:sz w:val="24"/>
          <w:szCs w:val="24"/>
        </w:rPr>
        <w:t>Перечень государственных внутренних заимствований</w:t>
      </w:r>
      <w:r w:rsidR="00A74774" w:rsidRPr="00BB1F7C">
        <w:rPr>
          <w:b/>
          <w:bCs/>
          <w:sz w:val="24"/>
          <w:szCs w:val="24"/>
        </w:rPr>
        <w:t xml:space="preserve"> </w:t>
      </w:r>
      <w:r w:rsidRPr="00BB1F7C">
        <w:rPr>
          <w:b/>
          <w:bCs/>
          <w:sz w:val="24"/>
          <w:szCs w:val="24"/>
        </w:rPr>
        <w:t>Санкт-Петербурга</w:t>
      </w:r>
      <w:r w:rsidR="00A74774" w:rsidRPr="00BB1F7C">
        <w:rPr>
          <w:b/>
          <w:bCs/>
          <w:sz w:val="24"/>
          <w:szCs w:val="24"/>
        </w:rPr>
        <w:br/>
      </w:r>
      <w:r w:rsidRPr="00BB1F7C">
        <w:rPr>
          <w:b/>
          <w:bCs/>
          <w:sz w:val="24"/>
          <w:szCs w:val="24"/>
        </w:rPr>
        <w:t>на плановый период 2015 и 2016 годов</w:t>
      </w:r>
    </w:p>
    <w:p w:rsidR="00A74774" w:rsidRPr="00BB1F7C" w:rsidRDefault="00A74774" w:rsidP="000F349E">
      <w:pPr>
        <w:tabs>
          <w:tab w:val="left" w:pos="7456"/>
        </w:tabs>
        <w:ind w:right="141"/>
        <w:jc w:val="right"/>
        <w:rPr>
          <w:sz w:val="24"/>
          <w:szCs w:val="24"/>
        </w:rPr>
      </w:pPr>
      <w:r w:rsidRPr="00BB1F7C">
        <w:rPr>
          <w:sz w:val="24"/>
          <w:szCs w:val="24"/>
        </w:rPr>
        <w:t>(тыс.руб.)</w:t>
      </w:r>
    </w:p>
    <w:tbl>
      <w:tblPr>
        <w:tblW w:w="9351" w:type="dxa"/>
        <w:tblLook w:val="00A0" w:firstRow="1" w:lastRow="0" w:firstColumn="1" w:lastColumn="0" w:noHBand="0" w:noVBand="0"/>
      </w:tblPr>
      <w:tblGrid>
        <w:gridCol w:w="5807"/>
        <w:gridCol w:w="1843"/>
        <w:gridCol w:w="1701"/>
      </w:tblGrid>
      <w:tr w:rsidR="003F1BF3" w:rsidRPr="00BB1F7C" w:rsidTr="00072999">
        <w:trPr>
          <w:trHeight w:val="288"/>
        </w:trPr>
        <w:tc>
          <w:tcPr>
            <w:tcW w:w="5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A74774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BF3" w:rsidRPr="00BB1F7C" w:rsidRDefault="003F1BF3" w:rsidP="00072999">
            <w:pPr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 xml:space="preserve">Сумма </w:t>
            </w:r>
          </w:p>
        </w:tc>
      </w:tr>
      <w:tr w:rsidR="003F1BF3" w:rsidRPr="00BB1F7C" w:rsidTr="00072999">
        <w:trPr>
          <w:trHeight w:val="258"/>
        </w:trPr>
        <w:tc>
          <w:tcPr>
            <w:tcW w:w="5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BF3" w:rsidRPr="00BB1F7C" w:rsidRDefault="003F1BF3" w:rsidP="000729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BF3" w:rsidRPr="00BB1F7C" w:rsidRDefault="003F1BF3" w:rsidP="00072999">
            <w:pPr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 xml:space="preserve">2015 год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BF3" w:rsidRPr="00BB1F7C" w:rsidRDefault="003F1BF3" w:rsidP="00072999">
            <w:pPr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2016 год</w:t>
            </w:r>
          </w:p>
        </w:tc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 xml:space="preserve">Государственные облигации Санкт-Петербурга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38 586</w:t>
            </w:r>
            <w:r w:rsidR="009C6F87" w:rsidRPr="00BB1F7C">
              <w:rPr>
                <w:b/>
                <w:bCs/>
                <w:sz w:val="24"/>
                <w:szCs w:val="24"/>
              </w:rPr>
              <w:t> </w:t>
            </w:r>
            <w:r w:rsidRPr="00BB1F7C">
              <w:rPr>
                <w:b/>
                <w:bCs/>
                <w:sz w:val="24"/>
                <w:szCs w:val="24"/>
              </w:rPr>
              <w:t>398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37 520</w:t>
            </w:r>
            <w:r w:rsidR="009C6F87" w:rsidRPr="00BB1F7C">
              <w:rPr>
                <w:b/>
                <w:bCs/>
                <w:sz w:val="24"/>
                <w:szCs w:val="24"/>
              </w:rPr>
              <w:t> </w:t>
            </w:r>
            <w:r w:rsidRPr="00BB1F7C">
              <w:rPr>
                <w:b/>
                <w:bCs/>
                <w:sz w:val="24"/>
                <w:szCs w:val="24"/>
              </w:rPr>
              <w:t>000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Привлечение средств (предельный объем эмиссии)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46 586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398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42 520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Погашение основной суммы долга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8 000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5 000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 xml:space="preserve">в том числе погашение по графику на начало года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3 000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1BF3" w:rsidRPr="00BB1F7C" w:rsidRDefault="003F1BF3" w:rsidP="00072999">
            <w:pPr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 xml:space="preserve">Кредиты кредитных организаций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-5 000</w:t>
            </w:r>
            <w:r w:rsidR="009C6F87" w:rsidRPr="00BB1F7C">
              <w:rPr>
                <w:b/>
                <w:bCs/>
                <w:sz w:val="24"/>
                <w:szCs w:val="24"/>
              </w:rPr>
              <w:t> </w:t>
            </w:r>
            <w:r w:rsidRPr="00BB1F7C">
              <w:rPr>
                <w:b/>
                <w:bCs/>
                <w:sz w:val="24"/>
                <w:szCs w:val="24"/>
              </w:rPr>
              <w:t>000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0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Привлечение средств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5 000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5 000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Погашение основной суммы долга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10 000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5 000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  <w:bookmarkStart w:id="0" w:name="_GoBack"/>
        <w:bookmarkEnd w:id="0"/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Бюджетные кредиты из федерального бюджета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-5 586</w:t>
            </w:r>
            <w:r w:rsidR="009C6F87" w:rsidRPr="00BB1F7C">
              <w:rPr>
                <w:b/>
                <w:bCs/>
                <w:sz w:val="24"/>
                <w:szCs w:val="24"/>
              </w:rPr>
              <w:t> </w:t>
            </w:r>
            <w:r w:rsidRPr="00BB1F7C">
              <w:rPr>
                <w:b/>
                <w:bCs/>
                <w:sz w:val="24"/>
                <w:szCs w:val="24"/>
              </w:rPr>
              <w:t>397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DF0208">
            <w:pPr>
              <w:ind w:firstLineChars="100" w:firstLine="241"/>
              <w:jc w:val="right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-180</w:t>
            </w:r>
            <w:r w:rsidR="009C6F87" w:rsidRPr="00BB1F7C">
              <w:rPr>
                <w:b/>
                <w:bCs/>
                <w:sz w:val="24"/>
                <w:szCs w:val="24"/>
              </w:rPr>
              <w:t> </w:t>
            </w:r>
            <w:r w:rsidRPr="00BB1F7C">
              <w:rPr>
                <w:b/>
                <w:bCs/>
                <w:sz w:val="24"/>
                <w:szCs w:val="24"/>
              </w:rPr>
              <w:t>000</w:t>
            </w:r>
            <w:r w:rsidR="009C6F87" w:rsidRPr="00BB1F7C">
              <w:rPr>
                <w:b/>
                <w:bCs/>
                <w:sz w:val="24"/>
                <w:szCs w:val="24"/>
              </w:rPr>
              <w:t>.</w:t>
            </w:r>
            <w:r w:rsidRPr="00BB1F7C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Привлечение средств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  <w:tr w:rsidR="003F1BF3" w:rsidRPr="00BB1F7C" w:rsidTr="00072999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072999">
            <w:pPr>
              <w:jc w:val="both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Погашение основной суммы долга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5 586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397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F1BF3" w:rsidRPr="00BB1F7C" w:rsidRDefault="003F1BF3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BB1F7C">
              <w:rPr>
                <w:sz w:val="24"/>
                <w:szCs w:val="24"/>
              </w:rPr>
              <w:t>180</w:t>
            </w:r>
            <w:r w:rsidR="009C6F87" w:rsidRPr="00BB1F7C">
              <w:rPr>
                <w:sz w:val="24"/>
                <w:szCs w:val="24"/>
              </w:rPr>
              <w:t> </w:t>
            </w:r>
            <w:r w:rsidRPr="00BB1F7C">
              <w:rPr>
                <w:sz w:val="24"/>
                <w:szCs w:val="24"/>
              </w:rPr>
              <w:t>000</w:t>
            </w:r>
            <w:r w:rsidR="009C6F87" w:rsidRPr="00BB1F7C">
              <w:rPr>
                <w:sz w:val="24"/>
                <w:szCs w:val="24"/>
              </w:rPr>
              <w:t>.</w:t>
            </w:r>
            <w:r w:rsidRPr="00BB1F7C">
              <w:rPr>
                <w:sz w:val="24"/>
                <w:szCs w:val="24"/>
              </w:rPr>
              <w:t>0</w:t>
            </w:r>
          </w:p>
        </w:tc>
      </w:tr>
    </w:tbl>
    <w:p w:rsidR="003F5B72" w:rsidRDefault="003F5B72" w:rsidP="00B16E28">
      <w:pPr>
        <w:ind w:right="141"/>
        <w:jc w:val="center"/>
        <w:rPr>
          <w:sz w:val="28"/>
          <w:szCs w:val="28"/>
        </w:rPr>
      </w:pPr>
    </w:p>
    <w:p w:rsidR="003F5B72" w:rsidRDefault="003F5B72" w:rsidP="00B16E28">
      <w:pPr>
        <w:ind w:right="141"/>
        <w:jc w:val="center"/>
        <w:rPr>
          <w:sz w:val="28"/>
          <w:szCs w:val="28"/>
        </w:rPr>
      </w:pPr>
    </w:p>
    <w:p w:rsidR="00B16E28" w:rsidRDefault="00B16E28" w:rsidP="00B16E28">
      <w:pPr>
        <w:ind w:right="141"/>
        <w:jc w:val="center"/>
        <w:rPr>
          <w:sz w:val="28"/>
          <w:szCs w:val="28"/>
        </w:rPr>
      </w:pPr>
    </w:p>
    <w:p w:rsidR="005A4360" w:rsidRPr="005A4360" w:rsidRDefault="005A4360" w:rsidP="00B16E28">
      <w:pPr>
        <w:ind w:right="141"/>
        <w:jc w:val="center"/>
        <w:rPr>
          <w:b/>
          <w:bCs/>
          <w:sz w:val="24"/>
          <w:szCs w:val="24"/>
        </w:rPr>
      </w:pPr>
      <w:r w:rsidRPr="005A4360">
        <w:rPr>
          <w:b/>
          <w:bCs/>
          <w:sz w:val="24"/>
          <w:szCs w:val="24"/>
        </w:rPr>
        <w:t>Раздел 4.</w:t>
      </w:r>
    </w:p>
    <w:p w:rsidR="005A4360" w:rsidRPr="005A4360" w:rsidRDefault="005A4360" w:rsidP="00B16E28">
      <w:pPr>
        <w:ind w:right="141"/>
        <w:jc w:val="center"/>
        <w:rPr>
          <w:b/>
          <w:bCs/>
          <w:sz w:val="24"/>
          <w:szCs w:val="24"/>
        </w:rPr>
      </w:pPr>
      <w:r w:rsidRPr="005A4360">
        <w:rPr>
          <w:b/>
          <w:bCs/>
          <w:sz w:val="24"/>
          <w:szCs w:val="24"/>
        </w:rPr>
        <w:t>Верхний предел государственного внутреннего долга</w:t>
      </w:r>
      <w:r>
        <w:rPr>
          <w:b/>
          <w:bCs/>
          <w:sz w:val="24"/>
          <w:szCs w:val="24"/>
        </w:rPr>
        <w:br/>
      </w:r>
      <w:r w:rsidRPr="005A4360">
        <w:rPr>
          <w:b/>
          <w:bCs/>
          <w:sz w:val="24"/>
          <w:szCs w:val="24"/>
        </w:rPr>
        <w:t>Санкт-Петербурга на 1 января 2016 и 2017 годов</w:t>
      </w:r>
    </w:p>
    <w:p w:rsidR="005A08BB" w:rsidRPr="00BB1F7C" w:rsidRDefault="005A08BB" w:rsidP="000F349E">
      <w:pPr>
        <w:tabs>
          <w:tab w:val="left" w:pos="7456"/>
          <w:tab w:val="left" w:pos="9214"/>
        </w:tabs>
        <w:ind w:right="141"/>
        <w:jc w:val="right"/>
        <w:rPr>
          <w:sz w:val="24"/>
          <w:szCs w:val="24"/>
        </w:rPr>
      </w:pPr>
      <w:r w:rsidRPr="00BB1F7C">
        <w:rPr>
          <w:sz w:val="24"/>
          <w:szCs w:val="24"/>
        </w:rPr>
        <w:t>(тыс.руб.)</w:t>
      </w:r>
    </w:p>
    <w:tbl>
      <w:tblPr>
        <w:tblW w:w="9351" w:type="dxa"/>
        <w:tblLook w:val="00A0" w:firstRow="1" w:lastRow="0" w:firstColumn="1" w:lastColumn="0" w:noHBand="0" w:noVBand="0"/>
      </w:tblPr>
      <w:tblGrid>
        <w:gridCol w:w="5807"/>
        <w:gridCol w:w="1843"/>
        <w:gridCol w:w="1701"/>
      </w:tblGrid>
      <w:tr w:rsidR="000F349E" w:rsidRPr="00BB1F7C" w:rsidTr="00A61D43">
        <w:trPr>
          <w:trHeight w:val="288"/>
        </w:trPr>
        <w:tc>
          <w:tcPr>
            <w:tcW w:w="5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349E" w:rsidRPr="00BB1F7C" w:rsidRDefault="000F349E" w:rsidP="000F349E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49E" w:rsidRPr="00BB1F7C" w:rsidRDefault="000F349E" w:rsidP="00A61D43">
            <w:pPr>
              <w:jc w:val="center"/>
              <w:rPr>
                <w:b/>
                <w:bCs/>
                <w:sz w:val="24"/>
                <w:szCs w:val="24"/>
              </w:rPr>
            </w:pPr>
            <w:r w:rsidRPr="00BB1F7C">
              <w:rPr>
                <w:b/>
                <w:bCs/>
                <w:sz w:val="24"/>
                <w:szCs w:val="24"/>
              </w:rPr>
              <w:t xml:space="preserve">Сумма </w:t>
            </w:r>
          </w:p>
        </w:tc>
      </w:tr>
      <w:tr w:rsidR="000F349E" w:rsidRPr="00BB1F7C" w:rsidTr="00A61D43">
        <w:trPr>
          <w:trHeight w:val="258"/>
        </w:trPr>
        <w:tc>
          <w:tcPr>
            <w:tcW w:w="5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49E" w:rsidRPr="00BB1F7C" w:rsidRDefault="000F349E" w:rsidP="00A61D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49E" w:rsidRPr="005A08BB" w:rsidRDefault="000F349E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BB">
              <w:rPr>
                <w:b/>
                <w:bCs/>
                <w:sz w:val="24"/>
                <w:szCs w:val="24"/>
              </w:rPr>
              <w:t>на 1 января</w:t>
            </w:r>
            <w:r w:rsidRPr="005A08BB">
              <w:rPr>
                <w:b/>
                <w:bCs/>
                <w:sz w:val="24"/>
                <w:szCs w:val="24"/>
              </w:rPr>
              <w:br/>
              <w:t>2016 года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49E" w:rsidRPr="005A08BB" w:rsidRDefault="000F349E">
            <w:pPr>
              <w:jc w:val="center"/>
              <w:rPr>
                <w:b/>
                <w:bCs/>
                <w:sz w:val="24"/>
                <w:szCs w:val="24"/>
              </w:rPr>
            </w:pPr>
            <w:r w:rsidRPr="005A08BB">
              <w:rPr>
                <w:b/>
                <w:bCs/>
                <w:sz w:val="24"/>
                <w:szCs w:val="24"/>
              </w:rPr>
              <w:t>на 1 января</w:t>
            </w:r>
            <w:r w:rsidRPr="005A08BB">
              <w:rPr>
                <w:b/>
                <w:bCs/>
                <w:sz w:val="24"/>
                <w:szCs w:val="24"/>
              </w:rPr>
              <w:br/>
              <w:t>2017 года</w:t>
            </w:r>
          </w:p>
        </w:tc>
      </w:tr>
      <w:tr w:rsidR="005F465F" w:rsidRPr="00BB1F7C" w:rsidTr="00A61D43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rPr>
                <w:b/>
                <w:bCs/>
                <w:sz w:val="24"/>
                <w:szCs w:val="24"/>
              </w:rPr>
            </w:pPr>
            <w:r w:rsidRPr="005F465F">
              <w:rPr>
                <w:b/>
                <w:bCs/>
                <w:sz w:val="24"/>
                <w:szCs w:val="24"/>
              </w:rPr>
              <w:t>Государственный внутренний долг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5F465F">
              <w:rPr>
                <w:b/>
                <w:bCs/>
                <w:sz w:val="24"/>
                <w:szCs w:val="24"/>
              </w:rPr>
              <w:t>Санкт-Петербурга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right"/>
              <w:rPr>
                <w:b/>
                <w:bCs/>
                <w:sz w:val="24"/>
                <w:szCs w:val="24"/>
              </w:rPr>
            </w:pPr>
            <w:r w:rsidRPr="005F465F">
              <w:rPr>
                <w:b/>
                <w:bCs/>
                <w:sz w:val="24"/>
                <w:szCs w:val="24"/>
              </w:rPr>
              <w:t>76 673 200.2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right"/>
              <w:rPr>
                <w:b/>
                <w:bCs/>
                <w:sz w:val="24"/>
                <w:szCs w:val="24"/>
              </w:rPr>
            </w:pPr>
            <w:r w:rsidRPr="005F465F">
              <w:rPr>
                <w:b/>
                <w:bCs/>
                <w:sz w:val="24"/>
                <w:szCs w:val="24"/>
              </w:rPr>
              <w:t>114 013 200.2</w:t>
            </w:r>
          </w:p>
        </w:tc>
      </w:tr>
      <w:tr w:rsidR="005F465F" w:rsidRPr="00BB1F7C" w:rsidTr="00A61D43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both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в том числе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 w:rsidP="0014028B">
            <w:pPr>
              <w:ind w:firstLineChars="100" w:firstLine="240"/>
              <w:jc w:val="right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 </w:t>
            </w:r>
          </w:p>
        </w:tc>
      </w:tr>
      <w:tr w:rsidR="005F465F" w:rsidRPr="00BB1F7C" w:rsidTr="00A61D43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both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Государственные облигации Санкт-Петербурга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right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76 493 200.2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right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114 013 200.2</w:t>
            </w:r>
          </w:p>
        </w:tc>
      </w:tr>
      <w:tr w:rsidR="005F465F" w:rsidRPr="00BB1F7C" w:rsidTr="00A61D43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F465F" w:rsidRPr="005F465F" w:rsidRDefault="005F465F">
            <w:pPr>
              <w:jc w:val="both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Кредиты, полученные бюджетом Санкт-Петербурга от кредитных организаций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right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right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0.0</w:t>
            </w:r>
          </w:p>
        </w:tc>
      </w:tr>
      <w:tr w:rsidR="005F465F" w:rsidRPr="00BB1F7C" w:rsidTr="00A61D43">
        <w:trPr>
          <w:trHeight w:val="264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465F" w:rsidRPr="005F465F" w:rsidRDefault="005F465F">
            <w:pPr>
              <w:jc w:val="both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Бюджетные кредиты, полученные бюджетом Санкт-Петербурга из федерального бюджета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right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180 000.0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465F" w:rsidRPr="005F465F" w:rsidRDefault="005F465F">
            <w:pPr>
              <w:jc w:val="right"/>
              <w:rPr>
                <w:sz w:val="24"/>
                <w:szCs w:val="24"/>
              </w:rPr>
            </w:pPr>
            <w:r w:rsidRPr="005F465F">
              <w:rPr>
                <w:sz w:val="24"/>
                <w:szCs w:val="24"/>
              </w:rPr>
              <w:t>0.0</w:t>
            </w:r>
          </w:p>
        </w:tc>
      </w:tr>
    </w:tbl>
    <w:p w:rsidR="005A4360" w:rsidRDefault="005A4360" w:rsidP="003F1BF3">
      <w:pPr>
        <w:jc w:val="right"/>
        <w:rPr>
          <w:sz w:val="28"/>
          <w:szCs w:val="28"/>
        </w:rPr>
      </w:pPr>
    </w:p>
    <w:p w:rsidR="00B16E28" w:rsidRDefault="00B16E28" w:rsidP="003F1BF3">
      <w:pPr>
        <w:jc w:val="right"/>
        <w:rPr>
          <w:sz w:val="28"/>
          <w:szCs w:val="28"/>
        </w:rPr>
      </w:pPr>
    </w:p>
    <w:p w:rsidR="000F349E" w:rsidRPr="000F349E" w:rsidRDefault="000F349E" w:rsidP="000F349E">
      <w:pPr>
        <w:ind w:firstLine="851"/>
        <w:jc w:val="both"/>
        <w:rPr>
          <w:sz w:val="24"/>
          <w:szCs w:val="24"/>
        </w:rPr>
      </w:pPr>
      <w:r w:rsidRPr="000F349E">
        <w:rPr>
          <w:sz w:val="24"/>
          <w:szCs w:val="24"/>
        </w:rPr>
        <w:t>Финансовый орган Санкт-Петербурга осуществляет исполнение Программы государственных внутренних заимствований Санкт-Петербурга на 2014 год и на плановый период 2015 и 2016 годов исходя из складывающейся конъюнктуры финансовых рынков с целью своевременного и полного выполнения финансовых обязательств перед получателями средств бюджета Санкт-Петербурга в течение всего финансового года, независимо от наличия временно свободных средств (остатков средств на счетах по учету средств бюджета Санкт-Петербурга), в том числе размещенных на банковские депозиты.</w:t>
      </w:r>
    </w:p>
    <w:p w:rsidR="000F349E" w:rsidRPr="000F349E" w:rsidRDefault="000F349E" w:rsidP="000F349E">
      <w:pPr>
        <w:ind w:firstLine="851"/>
        <w:jc w:val="both"/>
        <w:rPr>
          <w:sz w:val="24"/>
          <w:szCs w:val="24"/>
        </w:rPr>
      </w:pPr>
      <w:r w:rsidRPr="000F349E">
        <w:rPr>
          <w:sz w:val="24"/>
          <w:szCs w:val="24"/>
        </w:rPr>
        <w:t>Размещение временно свободных средств бюджета Санкт-Петербурга на банковские депозиты осуществляется  в целях получения дополнительных доходов в бюджет Санкт-Петербурга и снижения инфляционных рисков, в том числе при исполнении Программы государственных внутренних заимствований Санкт-Петербурга на 2014 год и на плановый период 2015 и 2016 годов.</w:t>
      </w:r>
    </w:p>
    <w:p w:rsidR="00AA0F29" w:rsidRPr="00BB1F7C" w:rsidRDefault="003F1BF3" w:rsidP="00DF0208">
      <w:pPr>
        <w:jc w:val="right"/>
        <w:rPr>
          <w:sz w:val="26"/>
          <w:szCs w:val="26"/>
        </w:rPr>
      </w:pPr>
      <w:r w:rsidRPr="00BB1F7C">
        <w:rPr>
          <w:sz w:val="28"/>
          <w:szCs w:val="28"/>
        </w:rPr>
        <w:t>»</w:t>
      </w:r>
    </w:p>
    <w:sectPr w:rsidR="00AA0F29" w:rsidRPr="00BB1F7C" w:rsidSect="00B16E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991" w:bottom="851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CE1" w:rsidRDefault="006D7CE1">
      <w:r>
        <w:separator/>
      </w:r>
    </w:p>
  </w:endnote>
  <w:endnote w:type="continuationSeparator" w:id="0">
    <w:p w:rsidR="006D7CE1" w:rsidRDefault="006D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33" w:rsidRDefault="0074733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33" w:rsidRDefault="0074733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33" w:rsidRDefault="007473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CE1" w:rsidRDefault="006D7CE1">
      <w:r>
        <w:separator/>
      </w:r>
    </w:p>
  </w:footnote>
  <w:footnote w:type="continuationSeparator" w:id="0">
    <w:p w:rsidR="006D7CE1" w:rsidRDefault="006D7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2D0" w:rsidRDefault="002632D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2632D0" w:rsidRDefault="002632D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2D0" w:rsidRDefault="002632D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0269">
      <w:rPr>
        <w:rStyle w:val="a6"/>
        <w:noProof/>
      </w:rPr>
      <w:t>2</w:t>
    </w:r>
    <w:r>
      <w:rPr>
        <w:rStyle w:val="a6"/>
      </w:rPr>
      <w:fldChar w:fldCharType="end"/>
    </w:r>
  </w:p>
  <w:p w:rsidR="002632D0" w:rsidRDefault="002632D0">
    <w:pPr>
      <w:pStyle w:val="a5"/>
    </w:pPr>
  </w:p>
  <w:p w:rsidR="00450E93" w:rsidRDefault="00450E9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33" w:rsidRDefault="0074733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792E"/>
    <w:multiLevelType w:val="multilevel"/>
    <w:tmpl w:val="5BEE47AE"/>
    <w:lvl w:ilvl="0">
      <w:start w:val="24"/>
      <w:numFmt w:val="decimal"/>
      <w:lvlText w:val="%1."/>
      <w:lvlJc w:val="left"/>
      <w:pPr>
        <w:tabs>
          <w:tab w:val="num" w:pos="1140"/>
        </w:tabs>
        <w:ind w:left="1140" w:hanging="1140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1494"/>
        </w:tabs>
        <w:ind w:left="1494" w:hanging="1140"/>
      </w:pPr>
      <w:rPr>
        <w:rFonts w:ascii="Arial" w:hAnsi="Arial" w:hint="default"/>
        <w:b/>
        <w:sz w:val="32"/>
      </w:rPr>
    </w:lvl>
    <w:lvl w:ilvl="2">
      <w:start w:val="1"/>
      <w:numFmt w:val="decimal"/>
      <w:lvlText w:val="%1.%2.%3."/>
      <w:lvlJc w:val="left"/>
      <w:pPr>
        <w:tabs>
          <w:tab w:val="num" w:pos="1848"/>
        </w:tabs>
        <w:ind w:left="1848" w:hanging="1140"/>
      </w:pPr>
      <w:rPr>
        <w:rFonts w:ascii="Arial" w:hAnsi="Arial" w:hint="default"/>
        <w:b/>
        <w:sz w:val="32"/>
      </w:rPr>
    </w:lvl>
    <w:lvl w:ilvl="3">
      <w:start w:val="1"/>
      <w:numFmt w:val="decimal"/>
      <w:lvlText w:val="%1.%2.%3.%4."/>
      <w:lvlJc w:val="left"/>
      <w:pPr>
        <w:tabs>
          <w:tab w:val="num" w:pos="2202"/>
        </w:tabs>
        <w:ind w:left="2202" w:hanging="1140"/>
      </w:pPr>
      <w:rPr>
        <w:rFonts w:ascii="Arial" w:hAnsi="Arial" w:hint="default"/>
        <w:b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2556"/>
        </w:tabs>
        <w:ind w:left="2556" w:hanging="1140"/>
      </w:pPr>
      <w:rPr>
        <w:rFonts w:ascii="Arial" w:hAnsi="Arial" w:hint="default"/>
        <w:b/>
        <w:sz w:val="32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ascii="Arial" w:hAnsi="Arial" w:hint="default"/>
        <w:b/>
        <w:sz w:val="32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ascii="Arial" w:hAnsi="Arial"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ascii="Arial" w:hAnsi="Arial"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ascii="Arial" w:hAnsi="Arial" w:hint="default"/>
        <w:b/>
        <w:sz w:val="32"/>
      </w:rPr>
    </w:lvl>
  </w:abstractNum>
  <w:abstractNum w:abstractNumId="1">
    <w:nsid w:val="15631BB7"/>
    <w:multiLevelType w:val="hybridMultilevel"/>
    <w:tmpl w:val="AE068CF6"/>
    <w:lvl w:ilvl="0" w:tplc="6E3C76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A646AAC"/>
    <w:multiLevelType w:val="hybridMultilevel"/>
    <w:tmpl w:val="AE068CF6"/>
    <w:lvl w:ilvl="0" w:tplc="6E3C76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63F745B"/>
    <w:multiLevelType w:val="hybridMultilevel"/>
    <w:tmpl w:val="0966CF38"/>
    <w:lvl w:ilvl="0" w:tplc="6E3C76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80B135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26"/>
    <w:rsid w:val="00003D41"/>
    <w:rsid w:val="0001472D"/>
    <w:rsid w:val="00016A8E"/>
    <w:rsid w:val="00017574"/>
    <w:rsid w:val="00022FC3"/>
    <w:rsid w:val="00023573"/>
    <w:rsid w:val="00024B7C"/>
    <w:rsid w:val="00041038"/>
    <w:rsid w:val="00072999"/>
    <w:rsid w:val="00076B96"/>
    <w:rsid w:val="000816DF"/>
    <w:rsid w:val="00081BD5"/>
    <w:rsid w:val="000B0201"/>
    <w:rsid w:val="000C5FA1"/>
    <w:rsid w:val="000D34C0"/>
    <w:rsid w:val="000E315F"/>
    <w:rsid w:val="000E6242"/>
    <w:rsid w:val="000F204A"/>
    <w:rsid w:val="000F349E"/>
    <w:rsid w:val="000F3B43"/>
    <w:rsid w:val="00100552"/>
    <w:rsid w:val="001106F5"/>
    <w:rsid w:val="00126BC9"/>
    <w:rsid w:val="00134341"/>
    <w:rsid w:val="0014028B"/>
    <w:rsid w:val="00141E48"/>
    <w:rsid w:val="0015066B"/>
    <w:rsid w:val="00171C41"/>
    <w:rsid w:val="00180E89"/>
    <w:rsid w:val="00182087"/>
    <w:rsid w:val="001835C7"/>
    <w:rsid w:val="001871A5"/>
    <w:rsid w:val="001B457C"/>
    <w:rsid w:val="001E4CFD"/>
    <w:rsid w:val="001F5DEF"/>
    <w:rsid w:val="002054E4"/>
    <w:rsid w:val="00215264"/>
    <w:rsid w:val="00220269"/>
    <w:rsid w:val="00227842"/>
    <w:rsid w:val="00244486"/>
    <w:rsid w:val="002632D0"/>
    <w:rsid w:val="00292E06"/>
    <w:rsid w:val="002C0505"/>
    <w:rsid w:val="002C7B84"/>
    <w:rsid w:val="002D139C"/>
    <w:rsid w:val="00302956"/>
    <w:rsid w:val="00316155"/>
    <w:rsid w:val="0031728F"/>
    <w:rsid w:val="00324BED"/>
    <w:rsid w:val="00331A1A"/>
    <w:rsid w:val="00344C78"/>
    <w:rsid w:val="0035681B"/>
    <w:rsid w:val="00362A47"/>
    <w:rsid w:val="003725CD"/>
    <w:rsid w:val="003763E7"/>
    <w:rsid w:val="00381C82"/>
    <w:rsid w:val="00382C3F"/>
    <w:rsid w:val="00386392"/>
    <w:rsid w:val="00390A58"/>
    <w:rsid w:val="00391C14"/>
    <w:rsid w:val="003974CB"/>
    <w:rsid w:val="003A2227"/>
    <w:rsid w:val="003A2D81"/>
    <w:rsid w:val="003A3A66"/>
    <w:rsid w:val="003A4136"/>
    <w:rsid w:val="003A564D"/>
    <w:rsid w:val="003B63C8"/>
    <w:rsid w:val="003D1C58"/>
    <w:rsid w:val="003D1F2E"/>
    <w:rsid w:val="003D61B8"/>
    <w:rsid w:val="003D7C24"/>
    <w:rsid w:val="003E6B6D"/>
    <w:rsid w:val="003E6C81"/>
    <w:rsid w:val="003F1BF3"/>
    <w:rsid w:val="003F5B72"/>
    <w:rsid w:val="003F7C01"/>
    <w:rsid w:val="00450E93"/>
    <w:rsid w:val="0047307C"/>
    <w:rsid w:val="00480698"/>
    <w:rsid w:val="00482251"/>
    <w:rsid w:val="00490916"/>
    <w:rsid w:val="00495EC9"/>
    <w:rsid w:val="004B4D45"/>
    <w:rsid w:val="004C3CC8"/>
    <w:rsid w:val="004F594F"/>
    <w:rsid w:val="004F7478"/>
    <w:rsid w:val="00501BEA"/>
    <w:rsid w:val="00506FCE"/>
    <w:rsid w:val="00516459"/>
    <w:rsid w:val="00530972"/>
    <w:rsid w:val="00534B8C"/>
    <w:rsid w:val="00540BC9"/>
    <w:rsid w:val="005448C8"/>
    <w:rsid w:val="00545B52"/>
    <w:rsid w:val="005469B8"/>
    <w:rsid w:val="00560CB4"/>
    <w:rsid w:val="00562F0C"/>
    <w:rsid w:val="00567BC6"/>
    <w:rsid w:val="005836E5"/>
    <w:rsid w:val="005A08BB"/>
    <w:rsid w:val="005A13BD"/>
    <w:rsid w:val="005A4360"/>
    <w:rsid w:val="005A4D23"/>
    <w:rsid w:val="005C0266"/>
    <w:rsid w:val="005C11A7"/>
    <w:rsid w:val="005C7144"/>
    <w:rsid w:val="005C7357"/>
    <w:rsid w:val="005D3243"/>
    <w:rsid w:val="005E5704"/>
    <w:rsid w:val="005F465F"/>
    <w:rsid w:val="00602D1B"/>
    <w:rsid w:val="006055DD"/>
    <w:rsid w:val="00611B58"/>
    <w:rsid w:val="00627697"/>
    <w:rsid w:val="006358F9"/>
    <w:rsid w:val="00660960"/>
    <w:rsid w:val="00672644"/>
    <w:rsid w:val="00673708"/>
    <w:rsid w:val="00683450"/>
    <w:rsid w:val="0068628A"/>
    <w:rsid w:val="006A1548"/>
    <w:rsid w:val="006A5449"/>
    <w:rsid w:val="006C02F6"/>
    <w:rsid w:val="006C4238"/>
    <w:rsid w:val="006C474B"/>
    <w:rsid w:val="006D1999"/>
    <w:rsid w:val="006D6D22"/>
    <w:rsid w:val="006D7CE1"/>
    <w:rsid w:val="006E00CD"/>
    <w:rsid w:val="006F12C9"/>
    <w:rsid w:val="006F3DFC"/>
    <w:rsid w:val="00715209"/>
    <w:rsid w:val="00720336"/>
    <w:rsid w:val="00723449"/>
    <w:rsid w:val="00727E4F"/>
    <w:rsid w:val="00734C3A"/>
    <w:rsid w:val="007429D0"/>
    <w:rsid w:val="00742A90"/>
    <w:rsid w:val="00747333"/>
    <w:rsid w:val="007543DD"/>
    <w:rsid w:val="00754926"/>
    <w:rsid w:val="00766E41"/>
    <w:rsid w:val="00780578"/>
    <w:rsid w:val="007931F2"/>
    <w:rsid w:val="007932B9"/>
    <w:rsid w:val="007A0A44"/>
    <w:rsid w:val="007A26EE"/>
    <w:rsid w:val="007A4C19"/>
    <w:rsid w:val="007A64F3"/>
    <w:rsid w:val="007B7343"/>
    <w:rsid w:val="007C585A"/>
    <w:rsid w:val="007C71CB"/>
    <w:rsid w:val="008138D0"/>
    <w:rsid w:val="00815838"/>
    <w:rsid w:val="00815B38"/>
    <w:rsid w:val="00817E9E"/>
    <w:rsid w:val="00825434"/>
    <w:rsid w:val="00825B68"/>
    <w:rsid w:val="008338F2"/>
    <w:rsid w:val="00833F30"/>
    <w:rsid w:val="008354D4"/>
    <w:rsid w:val="00840391"/>
    <w:rsid w:val="0084539E"/>
    <w:rsid w:val="008576C3"/>
    <w:rsid w:val="008A3D1C"/>
    <w:rsid w:val="008B6D83"/>
    <w:rsid w:val="008C113B"/>
    <w:rsid w:val="008D0EB4"/>
    <w:rsid w:val="008D4601"/>
    <w:rsid w:val="008E0DFA"/>
    <w:rsid w:val="008E4011"/>
    <w:rsid w:val="008E4E58"/>
    <w:rsid w:val="008E58C4"/>
    <w:rsid w:val="008F349F"/>
    <w:rsid w:val="008F4837"/>
    <w:rsid w:val="008F5E0A"/>
    <w:rsid w:val="00911B6A"/>
    <w:rsid w:val="009264E8"/>
    <w:rsid w:val="009354A8"/>
    <w:rsid w:val="00962FD4"/>
    <w:rsid w:val="009635F0"/>
    <w:rsid w:val="0098051E"/>
    <w:rsid w:val="00996990"/>
    <w:rsid w:val="009C185B"/>
    <w:rsid w:val="009C6F87"/>
    <w:rsid w:val="009D536A"/>
    <w:rsid w:val="009E3423"/>
    <w:rsid w:val="009E5446"/>
    <w:rsid w:val="009E6AF8"/>
    <w:rsid w:val="00A019BB"/>
    <w:rsid w:val="00A03574"/>
    <w:rsid w:val="00A24E8C"/>
    <w:rsid w:val="00A33AFA"/>
    <w:rsid w:val="00A4359A"/>
    <w:rsid w:val="00A43E2B"/>
    <w:rsid w:val="00A5068E"/>
    <w:rsid w:val="00A510ED"/>
    <w:rsid w:val="00A61D43"/>
    <w:rsid w:val="00A71392"/>
    <w:rsid w:val="00A74774"/>
    <w:rsid w:val="00A76325"/>
    <w:rsid w:val="00A804A1"/>
    <w:rsid w:val="00A8313A"/>
    <w:rsid w:val="00A845B1"/>
    <w:rsid w:val="00AA09F9"/>
    <w:rsid w:val="00AA0F29"/>
    <w:rsid w:val="00AA2D7D"/>
    <w:rsid w:val="00AB1DF5"/>
    <w:rsid w:val="00AC5DAF"/>
    <w:rsid w:val="00AD0F66"/>
    <w:rsid w:val="00B11E04"/>
    <w:rsid w:val="00B138A5"/>
    <w:rsid w:val="00B16E28"/>
    <w:rsid w:val="00B202ED"/>
    <w:rsid w:val="00B42656"/>
    <w:rsid w:val="00B44D4E"/>
    <w:rsid w:val="00B71426"/>
    <w:rsid w:val="00BB1F7C"/>
    <w:rsid w:val="00BE4DDC"/>
    <w:rsid w:val="00BF32FB"/>
    <w:rsid w:val="00C02BBD"/>
    <w:rsid w:val="00C03B8E"/>
    <w:rsid w:val="00C03C69"/>
    <w:rsid w:val="00C12983"/>
    <w:rsid w:val="00C25FAF"/>
    <w:rsid w:val="00C27D42"/>
    <w:rsid w:val="00C43608"/>
    <w:rsid w:val="00C551AB"/>
    <w:rsid w:val="00C5686F"/>
    <w:rsid w:val="00C712A0"/>
    <w:rsid w:val="00C7614D"/>
    <w:rsid w:val="00C865A8"/>
    <w:rsid w:val="00C8688A"/>
    <w:rsid w:val="00C921F0"/>
    <w:rsid w:val="00C96AC9"/>
    <w:rsid w:val="00CE2C8A"/>
    <w:rsid w:val="00CE3DD7"/>
    <w:rsid w:val="00CE53B5"/>
    <w:rsid w:val="00CF5979"/>
    <w:rsid w:val="00D20472"/>
    <w:rsid w:val="00D32059"/>
    <w:rsid w:val="00D34A31"/>
    <w:rsid w:val="00D34F58"/>
    <w:rsid w:val="00D37DB0"/>
    <w:rsid w:val="00D42C18"/>
    <w:rsid w:val="00D47C5A"/>
    <w:rsid w:val="00D51759"/>
    <w:rsid w:val="00D54EE8"/>
    <w:rsid w:val="00D67BC8"/>
    <w:rsid w:val="00D74B68"/>
    <w:rsid w:val="00D75E70"/>
    <w:rsid w:val="00D85206"/>
    <w:rsid w:val="00D977C0"/>
    <w:rsid w:val="00DA4791"/>
    <w:rsid w:val="00DA69C8"/>
    <w:rsid w:val="00DB426F"/>
    <w:rsid w:val="00DB5319"/>
    <w:rsid w:val="00DD154C"/>
    <w:rsid w:val="00DD29DC"/>
    <w:rsid w:val="00DF0208"/>
    <w:rsid w:val="00DF4F01"/>
    <w:rsid w:val="00E318BB"/>
    <w:rsid w:val="00E57B98"/>
    <w:rsid w:val="00E82840"/>
    <w:rsid w:val="00E82A4B"/>
    <w:rsid w:val="00E86AE9"/>
    <w:rsid w:val="00E901D0"/>
    <w:rsid w:val="00EB7018"/>
    <w:rsid w:val="00EC599C"/>
    <w:rsid w:val="00EC5A07"/>
    <w:rsid w:val="00EC6A8F"/>
    <w:rsid w:val="00ED3D52"/>
    <w:rsid w:val="00EE2487"/>
    <w:rsid w:val="00EE3386"/>
    <w:rsid w:val="00EF2A97"/>
    <w:rsid w:val="00EF6EA7"/>
    <w:rsid w:val="00F0450A"/>
    <w:rsid w:val="00F13503"/>
    <w:rsid w:val="00F23534"/>
    <w:rsid w:val="00F278A5"/>
    <w:rsid w:val="00F413EA"/>
    <w:rsid w:val="00F435F6"/>
    <w:rsid w:val="00F64861"/>
    <w:rsid w:val="00F95B28"/>
    <w:rsid w:val="00FA61D6"/>
    <w:rsid w:val="00FB5183"/>
    <w:rsid w:val="00FC25AF"/>
    <w:rsid w:val="00FC6C85"/>
    <w:rsid w:val="00FE19AB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6F3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386392"/>
    <w:rPr>
      <w:rFonts w:ascii="Tahoma" w:hAnsi="Tahoma" w:cs="Tahoma"/>
      <w:sz w:val="16"/>
      <w:szCs w:val="16"/>
    </w:rPr>
  </w:style>
  <w:style w:type="paragraph" w:styleId="20">
    <w:name w:val="Body Text 2"/>
    <w:basedOn w:val="a"/>
    <w:rsid w:val="00B138A5"/>
    <w:pPr>
      <w:spacing w:after="120" w:line="480" w:lineRule="auto"/>
    </w:pPr>
  </w:style>
  <w:style w:type="paragraph" w:customStyle="1" w:styleId="ConsNormal">
    <w:name w:val="ConsNormal"/>
    <w:rsid w:val="00316155"/>
    <w:pPr>
      <w:widowControl w:val="0"/>
      <w:ind w:firstLine="720"/>
    </w:pPr>
    <w:rPr>
      <w:rFonts w:ascii="Arial" w:hAnsi="Arial"/>
    </w:rPr>
  </w:style>
  <w:style w:type="paragraph" w:customStyle="1" w:styleId="ListParagraph">
    <w:name w:val="List Paragraph"/>
    <w:basedOn w:val="a"/>
    <w:rsid w:val="006C423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rmal (Web)"/>
    <w:basedOn w:val="a"/>
    <w:semiHidden/>
    <w:rsid w:val="003F1BF3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ConsPlusNormal">
    <w:name w:val="ConsPlusNormal"/>
    <w:rsid w:val="003F5B72"/>
    <w:pPr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6F3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386392"/>
    <w:rPr>
      <w:rFonts w:ascii="Tahoma" w:hAnsi="Tahoma" w:cs="Tahoma"/>
      <w:sz w:val="16"/>
      <w:szCs w:val="16"/>
    </w:rPr>
  </w:style>
  <w:style w:type="paragraph" w:styleId="20">
    <w:name w:val="Body Text 2"/>
    <w:basedOn w:val="a"/>
    <w:rsid w:val="00B138A5"/>
    <w:pPr>
      <w:spacing w:after="120" w:line="480" w:lineRule="auto"/>
    </w:pPr>
  </w:style>
  <w:style w:type="paragraph" w:customStyle="1" w:styleId="ConsNormal">
    <w:name w:val="ConsNormal"/>
    <w:rsid w:val="00316155"/>
    <w:pPr>
      <w:widowControl w:val="0"/>
      <w:ind w:firstLine="720"/>
    </w:pPr>
    <w:rPr>
      <w:rFonts w:ascii="Arial" w:hAnsi="Arial"/>
    </w:rPr>
  </w:style>
  <w:style w:type="paragraph" w:customStyle="1" w:styleId="ListParagraph">
    <w:name w:val="List Paragraph"/>
    <w:basedOn w:val="a"/>
    <w:rsid w:val="006C423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rmal (Web)"/>
    <w:basedOn w:val="a"/>
    <w:semiHidden/>
    <w:rsid w:val="003F1BF3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ConsPlusNormal">
    <w:name w:val="ConsPlusNormal"/>
    <w:rsid w:val="003F5B72"/>
    <w:pPr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2014-05-25T06:41:00Z</dcterms:created>
  <dcterms:modified xsi:type="dcterms:W3CDTF">2014-05-25T06:41:00Z</dcterms:modified>
</cp:coreProperties>
</file>