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e"/>
        <w:pageBreakBefore w:val="0"/>
      </w:pPr>
      <w:r>
        <w:t>ФАЗА 1. ВЫБОР КОНЦЕПЦИИ ПРОГРАММНОГО ПРОДУКТА</w:t>
      </w:r>
    </w:p>
    <w:p>
      <w:pPr>
        <w:pStyle w:val="af9"/>
      </w:pPr>
      <w:r>
        <w:rPr>
          <w:i w:val="0"/>
        </w:rPr>
        <w:t>Команда: Савелий Хвостов, Екатерина Козлова. Расчёты приведены в файле «TOPSIS и МАИ.xlsx».</w:t>
      </w:r>
    </w:p>
    <w:p>
      <w:pPr>
        <w:pStyle w:val="af0"/>
        <w:pageBreakBefore w:val="0"/>
      </w:pPr>
      <w:r>
        <w:t>1 Концепции</w:t>
      </w:r>
    </w:p>
    <w:p>
      <w:pPr>
        <w:pStyle w:val="af9"/>
      </w:pPr>
      <w:r>
        <w:rPr>
          <w:i w:val="0"/>
        </w:rPr>
        <w:t>Каждая концепция сформулирована так, чтобы её базовая функциональность укладывалась в 10–15 сценариев использования. Рассмотренные концепции перечислены в таблице 1.</w:t>
      </w:r>
    </w:p>
    <w:p>
      <w:pPr>
        <w:pStyle w:val="aff0"/>
        <w:keepNext/>
      </w:pPr>
      <w:r>
        <w:t>Таблица 1 – Концепции проекта</w:t>
      </w:r>
    </w:p>
    <w:tbl>
      <w:tblPr>
        <w:tblStyle w:val="a7"/>
        <w:tblW w:type="auto" w:w="0"/>
        <w:jc w:val="center"/>
        <w:tblLook w:firstColumn="1" w:firstRow="1" w:lastColumn="0" w:lastRow="0" w:noHBand="0" w:noVBand="1" w:val="04A0"/>
      </w:tblPr>
      <w:tblGrid>
        <w:gridCol w:w="3118"/>
        <w:gridCol w:w="3118"/>
        <w:gridCol w:w="3118"/>
      </w:tblGrid>
      <w:tr>
        <w:trPr>
          <w:cantSplit/>
        </w:trPr>
        <w:tc>
          <w:tcPr>
            <w:tcW w:type="dxa" w:w="850"/>
            <w:vAlign w:val="center"/>
          </w:tcPr>
          <w:p>
            <w:pPr>
              <w:pStyle w:val="afd"/>
            </w:pPr>
            <w:r>
              <w:rPr>
                <w:sz w:val="24"/>
              </w:rPr>
              <w:t>Код</w:t>
            </w:r>
          </w:p>
        </w:tc>
        <w:tc>
          <w:tcPr>
            <w:tcW w:type="dxa" w:w="2551"/>
            <w:vAlign w:val="center"/>
          </w:tcPr>
          <w:p>
            <w:pPr>
              <w:pStyle w:val="afd"/>
            </w:pPr>
            <w:r>
              <w:rPr>
                <w:sz w:val="24"/>
              </w:rPr>
              <w:t>Концепция</w:t>
            </w:r>
          </w:p>
        </w:tc>
        <w:tc>
          <w:tcPr>
            <w:tcW w:type="dxa" w:w="5953"/>
            <w:vAlign w:val="center"/>
          </w:tcPr>
          <w:p>
            <w:pPr>
              <w:pStyle w:val="afd"/>
            </w:pPr>
            <w:r>
              <w:rPr>
                <w:sz w:val="24"/>
              </w:rPr>
              <w:t>Описание</w:t>
            </w:r>
          </w:p>
        </w:tc>
      </w:tr>
      <w:tr>
        <w:trPr>
          <w:cantSplit/>
        </w:trPr>
        <w:tc>
          <w:tcPr>
            <w:tcW w:type="dxa" w:w="850"/>
          </w:tcPr>
          <w:p>
            <w:pPr>
              <w:pStyle w:val="afd"/>
            </w:pPr>
            <w:r>
              <w:rPr>
                <w:sz w:val="24"/>
              </w:rPr>
              <w:t>A1</w:t>
            </w:r>
          </w:p>
        </w:tc>
        <w:tc>
          <w:tcPr>
            <w:tcW w:type="dxa" w:w="2551"/>
          </w:tcPr>
          <w:p>
            <w:pPr>
              <w:pStyle w:val="afd"/>
            </w:pPr>
            <w:r>
              <w:rPr>
                <w:sz w:val="24"/>
              </w:rPr>
              <w:t>Доска домашек группы</w:t>
            </w:r>
          </w:p>
        </w:tc>
        <w:tc>
          <w:tcPr>
            <w:tcW w:type="dxa" w:w="5953"/>
          </w:tcPr>
          <w:p>
            <w:pPr>
              <w:pStyle w:val="afd"/>
            </w:pPr>
            <w:r>
              <w:rPr>
                <w:sz w:val="24"/>
              </w:rPr>
              <w:t>Telegram-бот группы: студенты добавляют задания и сроки по предметам, бот напоминает о дедлайнах, каждый отмечает выполненное, по команде выводится сводка на неделю</w:t>
            </w:r>
          </w:p>
        </w:tc>
      </w:tr>
      <w:tr>
        <w:trPr>
          <w:cantSplit/>
        </w:trPr>
        <w:tc>
          <w:tcPr>
            <w:tcW w:type="dxa" w:w="850"/>
          </w:tcPr>
          <w:p>
            <w:pPr>
              <w:pStyle w:val="afd"/>
            </w:pPr>
            <w:r>
              <w:rPr>
                <w:sz w:val="24"/>
              </w:rPr>
              <w:t>A2</w:t>
            </w:r>
          </w:p>
        </w:tc>
        <w:tc>
          <w:tcPr>
            <w:tcW w:type="dxa" w:w="2551"/>
          </w:tcPr>
          <w:p>
            <w:pPr>
              <w:pStyle w:val="afd"/>
            </w:pPr>
            <w:r>
              <w:rPr>
                <w:sz w:val="24"/>
              </w:rPr>
              <w:t>Очередь на защиту лабораторных</w:t>
            </w:r>
          </w:p>
        </w:tc>
        <w:tc>
          <w:tcPr>
            <w:tcW w:type="dxa" w:w="5953"/>
          </w:tcPr>
          <w:p>
            <w:pPr>
              <w:pStyle w:val="afd"/>
            </w:pPr>
            <w:r>
              <w:rPr>
                <w:sz w:val="24"/>
              </w:rPr>
              <w:t>Веб-сервис: преподаватель открывает слоты сдачи, студенты записываются в очередь, получают уведомление, когда подходит их очередь, преподаватель отмечает результат защиты</w:t>
            </w:r>
          </w:p>
        </w:tc>
      </w:tr>
      <w:tr>
        <w:trPr>
          <w:cantSplit/>
        </w:trPr>
        <w:tc>
          <w:tcPr>
            <w:tcW w:type="dxa" w:w="850"/>
          </w:tcPr>
          <w:p>
            <w:pPr>
              <w:pStyle w:val="afd"/>
            </w:pPr>
            <w:r>
              <w:rPr>
                <w:sz w:val="24"/>
              </w:rPr>
              <w:t>A3</w:t>
            </w:r>
          </w:p>
        </w:tc>
        <w:tc>
          <w:tcPr>
            <w:tcW w:type="dxa" w:w="2551"/>
          </w:tcPr>
          <w:p>
            <w:pPr>
              <w:pStyle w:val="afd"/>
            </w:pPr>
            <w:r>
              <w:rPr>
                <w:sz w:val="24"/>
              </w:rPr>
              <w:t>Общие расходы с друзьями</w:t>
            </w:r>
          </w:p>
        </w:tc>
        <w:tc>
          <w:tcPr>
            <w:tcW w:type="dxa" w:w="5953"/>
          </w:tcPr>
          <w:p>
            <w:pPr>
              <w:pStyle w:val="afd"/>
            </w:pPr>
            <w:r>
              <w:rPr>
                <w:sz w:val="24"/>
              </w:rPr>
              <w:t>Telegram-бот для компании друзей: в поездке или на встрече каждый вносит, кто за что заплатил, бот считает, кто кому сколько должен, сводит долги к минимуму переводов, напоминает о долге, получатель отмечает возврат</w:t>
            </w:r>
          </w:p>
        </w:tc>
      </w:tr>
      <w:tr>
        <w:trPr>
          <w:cantSplit/>
        </w:trPr>
        <w:tc>
          <w:tcPr>
            <w:tcW w:type="dxa" w:w="850"/>
          </w:tcPr>
          <w:p>
            <w:pPr>
              <w:pStyle w:val="afd"/>
            </w:pPr>
            <w:r>
              <w:rPr>
                <w:sz w:val="24"/>
              </w:rPr>
              <w:t>A4</w:t>
            </w:r>
          </w:p>
        </w:tc>
        <w:tc>
          <w:tcPr>
            <w:tcW w:type="dxa" w:w="2551"/>
          </w:tcPr>
          <w:p>
            <w:pPr>
              <w:pStyle w:val="afd"/>
            </w:pPr>
            <w:r>
              <w:rPr>
                <w:sz w:val="24"/>
              </w:rPr>
              <w:t>Трекер подписок</w:t>
            </w:r>
          </w:p>
        </w:tc>
        <w:tc>
          <w:tcPr>
            <w:tcW w:type="dxa" w:w="5953"/>
          </w:tcPr>
          <w:p>
            <w:pPr>
              <w:pStyle w:val="afd"/>
            </w:pPr>
            <w:r>
              <w:rPr>
                <w:sz w:val="24"/>
              </w:rPr>
              <w:t>Веб-приложение: список регулярных списаний с суммой и датой, напоминание за день до оплаты, итог расходов на подписки в месяц, подсказка отменить подписку, которой давно не пользовались</w:t>
            </w:r>
          </w:p>
        </w:tc>
      </w:tr>
    </w:tbl>
    <w:p>
      <w:pPr>
        <w:pStyle w:val="af0"/>
        <w:pageBreakBefore w:val="0"/>
      </w:pPr>
      <w:r>
        <w:t>2 Критерии</w:t>
      </w:r>
    </w:p>
    <w:p>
      <w:pPr>
        <w:pStyle w:val="af9"/>
      </w:pPr>
      <w:r>
        <w:rPr>
          <w:i w:val="0"/>
        </w:rPr>
        <w:t>Все концепции оцениваются по одному набору критериев (таблица 2). Тип max означает, что большее значение лучше, тип min означает, что лучше меньшее.</w:t>
      </w:r>
    </w:p>
    <w:p>
      <w:pPr>
        <w:pStyle w:val="aff0"/>
        <w:keepNext/>
      </w:pPr>
      <w:r>
        <w:t>Таблица 2 – Критерии оценки концепций</w:t>
      </w:r>
    </w:p>
    <w:tbl>
      <w:tblPr>
        <w:tblStyle w:val="a7"/>
        <w:tblW w:type="auto" w:w="0"/>
        <w:jc w:val="center"/>
        <w:tblLook w:firstColumn="1" w:firstRow="1" w:lastColumn="0" w:lastRow="0" w:noHBand="0" w:noVBand="1" w:val="04A0"/>
      </w:tblPr>
      <w:tblGrid>
        <w:gridCol w:w="2338"/>
        <w:gridCol w:w="2338"/>
        <w:gridCol w:w="2338"/>
        <w:gridCol w:w="2338"/>
      </w:tblGrid>
      <w:tr>
        <w:trPr>
          <w:cantSplit/>
        </w:trPr>
        <w:tc>
          <w:tcPr>
            <w:tcW w:type="dxa" w:w="850"/>
            <w:vAlign w:val="center"/>
          </w:tcPr>
          <w:p>
            <w:pPr>
              <w:pStyle w:val="afd"/>
            </w:pPr>
            <w:r>
              <w:rPr>
                <w:sz w:val="24"/>
              </w:rPr>
              <w:t>Код</w:t>
            </w:r>
          </w:p>
        </w:tc>
        <w:tc>
          <w:tcPr>
            <w:tcW w:type="dxa" w:w="2551"/>
            <w:vAlign w:val="center"/>
          </w:tcPr>
          <w:p>
            <w:pPr>
              <w:pStyle w:val="afd"/>
            </w:pPr>
            <w:r>
              <w:rPr>
                <w:sz w:val="24"/>
              </w:rPr>
              <w:t>Критерий</w:t>
            </w:r>
          </w:p>
        </w:tc>
        <w:tc>
          <w:tcPr>
            <w:tcW w:type="dxa" w:w="850"/>
            <w:vAlign w:val="center"/>
          </w:tcPr>
          <w:p>
            <w:pPr>
              <w:pStyle w:val="afd"/>
            </w:pPr>
            <w:r>
              <w:rPr>
                <w:sz w:val="24"/>
              </w:rPr>
              <w:t>Тип</w:t>
            </w:r>
          </w:p>
        </w:tc>
        <w:tc>
          <w:tcPr>
            <w:tcW w:type="dxa" w:w="5102"/>
            <w:vAlign w:val="center"/>
          </w:tcPr>
          <w:p>
            <w:pPr>
              <w:pStyle w:val="afd"/>
            </w:pPr>
            <w:r>
              <w:rPr>
                <w:sz w:val="24"/>
              </w:rPr>
              <w:t>Что оценивает</w:t>
            </w:r>
          </w:p>
        </w:tc>
      </w:tr>
      <w:tr>
        <w:trPr>
          <w:cantSplit/>
        </w:trPr>
        <w:tc>
          <w:tcPr>
            <w:tcW w:type="dxa" w:w="850"/>
          </w:tcPr>
          <w:p>
            <w:pPr>
              <w:pStyle w:val="afd"/>
            </w:pPr>
            <w:r>
              <w:rPr>
                <w:sz w:val="24"/>
              </w:rPr>
              <w:t>C1</w:t>
            </w:r>
          </w:p>
        </w:tc>
        <w:tc>
          <w:tcPr>
            <w:tcW w:type="dxa" w:w="2551"/>
          </w:tcPr>
          <w:p>
            <w:pPr>
              <w:pStyle w:val="afd"/>
            </w:pPr>
            <w:r>
              <w:rPr>
                <w:sz w:val="24"/>
              </w:rPr>
              <w:t>Полезность для пользователей</w:t>
            </w:r>
          </w:p>
        </w:tc>
        <w:tc>
          <w:tcPr>
            <w:tcW w:type="dxa" w:w="850"/>
          </w:tcPr>
          <w:p>
            <w:pPr>
              <w:pStyle w:val="afd"/>
            </w:pPr>
            <w:r>
              <w:rPr>
                <w:sz w:val="24"/>
              </w:rPr>
              <w:t>max</w:t>
            </w:r>
          </w:p>
        </w:tc>
        <w:tc>
          <w:tcPr>
            <w:tcW w:type="dxa" w:w="5102"/>
          </w:tcPr>
          <w:p>
            <w:pPr>
              <w:pStyle w:val="afd"/>
            </w:pPr>
            <w:r>
              <w:rPr>
                <w:sz w:val="24"/>
              </w:rPr>
              <w:t>Насколько продукт решает реальную и частую проблему целевой аудитории</w:t>
            </w:r>
          </w:p>
        </w:tc>
      </w:tr>
      <w:tr>
        <w:trPr>
          <w:cantSplit/>
        </w:trPr>
        <w:tc>
          <w:tcPr>
            <w:tcW w:type="dxa" w:w="850"/>
          </w:tcPr>
          <w:p>
            <w:pPr>
              <w:pStyle w:val="afd"/>
            </w:pPr>
            <w:r>
              <w:rPr>
                <w:sz w:val="24"/>
              </w:rPr>
              <w:t>C2</w:t>
            </w:r>
          </w:p>
        </w:tc>
        <w:tc>
          <w:tcPr>
            <w:tcW w:type="dxa" w:w="2551"/>
          </w:tcPr>
          <w:p>
            <w:pPr>
              <w:pStyle w:val="afd"/>
            </w:pPr>
            <w:r>
              <w:rPr>
                <w:sz w:val="24"/>
              </w:rPr>
              <w:t>Трудоёмкость реализации</w:t>
            </w:r>
          </w:p>
        </w:tc>
        <w:tc>
          <w:tcPr>
            <w:tcW w:type="dxa" w:w="850"/>
          </w:tcPr>
          <w:p>
            <w:pPr>
              <w:pStyle w:val="afd"/>
            </w:pPr>
            <w:r>
              <w:rPr>
                <w:sz w:val="24"/>
              </w:rPr>
              <w:t>min</w:t>
            </w:r>
          </w:p>
        </w:tc>
        <w:tc>
          <w:tcPr>
            <w:tcW w:type="dxa" w:w="5102"/>
          </w:tcPr>
          <w:p>
            <w:pPr>
              <w:pStyle w:val="afd"/>
            </w:pPr>
            <w:r>
              <w:rPr>
                <w:sz w:val="24"/>
              </w:rPr>
              <w:t>Объём и сложность работ при условии 10–15 use case</w:t>
            </w:r>
          </w:p>
        </w:tc>
      </w:tr>
      <w:tr>
        <w:trPr>
          <w:cantSplit/>
        </w:trPr>
        <w:tc>
          <w:tcPr>
            <w:tcW w:type="dxa" w:w="850"/>
          </w:tcPr>
          <w:p>
            <w:pPr>
              <w:pStyle w:val="afd"/>
            </w:pPr>
            <w:r>
              <w:rPr>
                <w:sz w:val="24"/>
              </w:rPr>
              <w:t>C3</w:t>
            </w:r>
          </w:p>
        </w:tc>
        <w:tc>
          <w:tcPr>
            <w:tcW w:type="dxa" w:w="2551"/>
          </w:tcPr>
          <w:p>
            <w:pPr>
              <w:pStyle w:val="afd"/>
            </w:pPr>
            <w:r>
              <w:rPr>
                <w:sz w:val="24"/>
              </w:rPr>
              <w:t>Внешние зависимости и риски</w:t>
            </w:r>
          </w:p>
        </w:tc>
        <w:tc>
          <w:tcPr>
            <w:tcW w:type="dxa" w:w="850"/>
          </w:tcPr>
          <w:p>
            <w:pPr>
              <w:pStyle w:val="afd"/>
            </w:pPr>
            <w:r>
              <w:rPr>
                <w:sz w:val="24"/>
              </w:rPr>
              <w:t>min</w:t>
            </w:r>
          </w:p>
        </w:tc>
        <w:tc>
          <w:tcPr>
            <w:tcW w:type="dxa" w:w="5102"/>
          </w:tcPr>
          <w:p>
            <w:pPr>
              <w:pStyle w:val="afd"/>
            </w:pPr>
            <w:r>
              <w:rPr>
                <w:sz w:val="24"/>
              </w:rPr>
              <w:t>Зависимость от сторонних API, платформ и данных, юридические и эксплуатационные риски</w:t>
            </w:r>
          </w:p>
        </w:tc>
      </w:tr>
      <w:tr>
        <w:trPr>
          <w:cantSplit/>
        </w:trPr>
        <w:tc>
          <w:tcPr>
            <w:tcW w:type="dxa" w:w="850"/>
          </w:tcPr>
          <w:p>
            <w:pPr>
              <w:pStyle w:val="afd"/>
            </w:pPr>
            <w:r>
              <w:rPr>
                <w:sz w:val="24"/>
              </w:rPr>
              <w:t>C4</w:t>
            </w:r>
          </w:p>
        </w:tc>
        <w:tc>
          <w:tcPr>
            <w:tcW w:type="dxa" w:w="2551"/>
          </w:tcPr>
          <w:p>
            <w:pPr>
              <w:pStyle w:val="afd"/>
            </w:pPr>
            <w:r>
              <w:rPr>
                <w:sz w:val="24"/>
              </w:rPr>
              <w:t>Понятность предметной области</w:t>
            </w:r>
          </w:p>
        </w:tc>
        <w:tc>
          <w:tcPr>
            <w:tcW w:type="dxa" w:w="850"/>
          </w:tcPr>
          <w:p>
            <w:pPr>
              <w:pStyle w:val="afd"/>
            </w:pPr>
            <w:r>
              <w:rPr>
                <w:sz w:val="24"/>
              </w:rPr>
              <w:t>max</w:t>
            </w:r>
          </w:p>
        </w:tc>
        <w:tc>
          <w:tcPr>
            <w:tcW w:type="dxa" w:w="5102"/>
          </w:tcPr>
          <w:p>
            <w:pPr>
              <w:pStyle w:val="afd"/>
            </w:pPr>
            <w:r>
              <w:rPr>
                <w:sz w:val="24"/>
              </w:rPr>
              <w:t>Насколько команде знакома область: легко ли писать use case и оценивать работы в фазах 2–5</w:t>
            </w:r>
          </w:p>
        </w:tc>
      </w:tr>
      <w:tr>
        <w:trPr>
          <w:cantSplit/>
        </w:trPr>
        <w:tc>
          <w:tcPr>
            <w:tcW w:type="dxa" w:w="850"/>
          </w:tcPr>
          <w:p>
            <w:pPr>
              <w:pStyle w:val="afd"/>
            </w:pPr>
            <w:r>
              <w:rPr>
                <w:sz w:val="24"/>
              </w:rPr>
              <w:t>C5</w:t>
            </w:r>
          </w:p>
        </w:tc>
        <w:tc>
          <w:tcPr>
            <w:tcW w:type="dxa" w:w="2551"/>
          </w:tcPr>
          <w:p>
            <w:pPr>
              <w:pStyle w:val="afd"/>
            </w:pPr>
            <w:r>
              <w:rPr>
                <w:sz w:val="24"/>
              </w:rPr>
              <w:t>Интерес команды</w:t>
            </w:r>
          </w:p>
        </w:tc>
        <w:tc>
          <w:tcPr>
            <w:tcW w:type="dxa" w:w="850"/>
          </w:tcPr>
          <w:p>
            <w:pPr>
              <w:pStyle w:val="afd"/>
            </w:pPr>
            <w:r>
              <w:rPr>
                <w:sz w:val="24"/>
              </w:rPr>
              <w:t>max</w:t>
            </w:r>
          </w:p>
        </w:tc>
        <w:tc>
          <w:tcPr>
            <w:tcW w:type="dxa" w:w="5102"/>
          </w:tcPr>
          <w:p>
            <w:pPr>
              <w:pStyle w:val="afd"/>
            </w:pPr>
            <w:r>
              <w:rPr>
                <w:sz w:val="24"/>
              </w:rPr>
              <w:t>Насколько команде интересно вести этот проект весь семестр и разбираться в его предметной области</w:t>
            </w:r>
          </w:p>
        </w:tc>
      </w:tr>
    </w:tbl>
    <w:p>
      <w:pPr>
        <w:pStyle w:val="af0"/>
        <w:pageBreakBefore w:val="0"/>
      </w:pPr>
      <w:r>
        <w:t>3 Экспертные оценки</w:t>
      </w:r>
    </w:p>
    <w:p>
      <w:pPr>
        <w:pStyle w:val="af9"/>
      </w:pPr>
      <w:r>
        <w:rPr>
          <w:i w:val="0"/>
        </w:rPr>
        <w:t>Экспертами выступили оба члена команды (Савелий Хвостов, Екатерина Козлова). Каждый независимо оценил каждую концепцию по каждому критерию нечётким трёхточечным числом (пессимистичная, наиболее ожидаемая и оптимистичная оценки) по шкале от 1 до 10 и задал важность критериев тройкой на шкале от 0 до 1. Для МАИ каждый эксперт независимо заполнил матрицы парных сравнений по шкале Саати. Исходные оценки находятся на листах «Оценки», «МАИ Эксперт 1» и «МАИ Эксперт 2».</w:t>
      </w:r>
    </w:p>
    <w:p>
      <w:pPr>
        <w:pStyle w:val="af0"/>
        <w:pageBreakBefore w:val="0"/>
      </w:pPr>
      <w:r>
        <w:t>4 Нечёткий коллективный метод TOPSIS</w:t>
      </w:r>
    </w:p>
    <w:p>
      <w:pPr>
        <w:pStyle w:val="af9"/>
      </w:pPr>
      <w:r>
        <w:rPr>
          <w:i w:val="0"/>
        </w:rPr>
        <w:t>Оценки экспертов агрегированы так: нижняя граница равна минимуму, мода равна среднему, верхняя граница равна максимуму. Матрица нормализована (для максимизируемых критериев делением на наибольшую верхнюю границу, для минимизируемых делением наименьшей нижней границы на оценку) и умножена на нечёткие веса из таблицы 3. Для каждой концепции найдены расстояния до идеального и антиидеального решений и коэффициент близости CC (таблица 4).</w:t>
      </w:r>
    </w:p>
    <w:p>
      <w:pPr>
        <w:pStyle w:val="aff0"/>
        <w:keepNext/>
      </w:pPr>
      <w:r>
        <w:t>Таблица 3 – Агрегированные нечёткие веса критериев</w:t>
      </w:r>
    </w:p>
    <w:tbl>
      <w:tblPr>
        <w:tblStyle w:val="a7"/>
        <w:tblW w:type="auto" w:w="0"/>
        <w:jc w:val="center"/>
        <w:tblLook w:firstColumn="1" w:firstRow="1" w:lastColumn="0" w:lastRow="0" w:noHBand="0" w:noVBand="1" w:val="04A0"/>
      </w:tblPr>
      <w:tblGrid>
        <w:gridCol w:w="4677"/>
        <w:gridCol w:w="4677"/>
      </w:tblGrid>
      <w:tr>
        <w:trPr>
          <w:cantSplit/>
        </w:trPr>
        <w:tc>
          <w:tcPr>
            <w:tcW w:type="dxa" w:w="5386"/>
            <w:vAlign w:val="center"/>
          </w:tcPr>
          <w:p>
            <w:pPr>
              <w:pStyle w:val="afd"/>
            </w:pPr>
            <w:r>
              <w:rPr>
                <w:sz w:val="24"/>
              </w:rPr>
              <w:t>Критерий</w:t>
            </w:r>
          </w:p>
        </w:tc>
        <w:tc>
          <w:tcPr>
            <w:tcW w:type="dxa" w:w="3969"/>
            <w:vAlign w:val="center"/>
          </w:tcPr>
          <w:p>
            <w:pPr>
              <w:pStyle w:val="afd"/>
            </w:pPr>
            <w:r>
              <w:rPr>
                <w:sz w:val="24"/>
              </w:rPr>
              <w:t>Агрегированный вес (l; m; u)</w:t>
            </w:r>
          </w:p>
        </w:tc>
      </w:tr>
      <w:tr>
        <w:trPr>
          <w:cantSplit/>
        </w:trPr>
        <w:tc>
          <w:tcPr>
            <w:tcW w:type="dxa" w:w="5386"/>
          </w:tcPr>
          <w:p>
            <w:pPr>
              <w:pStyle w:val="afd"/>
            </w:pPr>
            <w:r>
              <w:rPr>
                <w:sz w:val="24"/>
              </w:rPr>
              <w:t>Полезность для пользователей</w:t>
            </w:r>
          </w:p>
        </w:tc>
        <w:tc>
          <w:tcPr>
            <w:tcW w:type="dxa" w:w="3969"/>
          </w:tcPr>
          <w:p>
            <w:pPr>
              <w:pStyle w:val="afd"/>
            </w:pPr>
            <w:r>
              <w:rPr>
                <w:sz w:val="24"/>
              </w:rPr>
              <w:t>0,70; 0,82; 1,00</w:t>
            </w:r>
          </w:p>
        </w:tc>
      </w:tr>
      <w:tr>
        <w:trPr>
          <w:cantSplit/>
        </w:trPr>
        <w:tc>
          <w:tcPr>
            <w:tcW w:type="dxa" w:w="5386"/>
          </w:tcPr>
          <w:p>
            <w:pPr>
              <w:pStyle w:val="afd"/>
            </w:pPr>
            <w:r>
              <w:rPr>
                <w:sz w:val="24"/>
              </w:rPr>
              <w:t>Трудоёмкость реализации</w:t>
            </w:r>
          </w:p>
        </w:tc>
        <w:tc>
          <w:tcPr>
            <w:tcW w:type="dxa" w:w="3969"/>
          </w:tcPr>
          <w:p>
            <w:pPr>
              <w:pStyle w:val="afd"/>
            </w:pPr>
            <w:r>
              <w:rPr>
                <w:sz w:val="24"/>
              </w:rPr>
              <w:t>0,40; 0,60; 0,80</w:t>
            </w:r>
          </w:p>
        </w:tc>
      </w:tr>
      <w:tr>
        <w:trPr>
          <w:cantSplit/>
        </w:trPr>
        <w:tc>
          <w:tcPr>
            <w:tcW w:type="dxa" w:w="5386"/>
          </w:tcPr>
          <w:p>
            <w:pPr>
              <w:pStyle w:val="afd"/>
            </w:pPr>
            <w:r>
              <w:rPr>
                <w:sz w:val="24"/>
              </w:rPr>
              <w:t>Внешние зависимости и риски</w:t>
            </w:r>
          </w:p>
        </w:tc>
        <w:tc>
          <w:tcPr>
            <w:tcW w:type="dxa" w:w="3969"/>
          </w:tcPr>
          <w:p>
            <w:pPr>
              <w:pStyle w:val="afd"/>
            </w:pPr>
            <w:r>
              <w:rPr>
                <w:sz w:val="24"/>
              </w:rPr>
              <w:t>0,30; 0,65; 0,90</w:t>
            </w:r>
          </w:p>
        </w:tc>
      </w:tr>
      <w:tr>
        <w:trPr>
          <w:cantSplit/>
        </w:trPr>
        <w:tc>
          <w:tcPr>
            <w:tcW w:type="dxa" w:w="5386"/>
          </w:tcPr>
          <w:p>
            <w:pPr>
              <w:pStyle w:val="afd"/>
            </w:pPr>
            <w:r>
              <w:rPr>
                <w:sz w:val="24"/>
              </w:rPr>
              <w:t>Понятность предметной области</w:t>
            </w:r>
          </w:p>
        </w:tc>
        <w:tc>
          <w:tcPr>
            <w:tcW w:type="dxa" w:w="3969"/>
          </w:tcPr>
          <w:p>
            <w:pPr>
              <w:pStyle w:val="afd"/>
            </w:pPr>
            <w:r>
              <w:rPr>
                <w:sz w:val="24"/>
              </w:rPr>
              <w:t>0,20; 0,55; 0,80</w:t>
            </w:r>
          </w:p>
        </w:tc>
      </w:tr>
      <w:tr>
        <w:trPr>
          <w:cantSplit/>
        </w:trPr>
        <w:tc>
          <w:tcPr>
            <w:tcW w:type="dxa" w:w="5386"/>
          </w:tcPr>
          <w:p>
            <w:pPr>
              <w:pStyle w:val="afd"/>
            </w:pPr>
            <w:r>
              <w:rPr>
                <w:sz w:val="24"/>
              </w:rPr>
              <w:t>Интерес команды</w:t>
            </w:r>
          </w:p>
        </w:tc>
        <w:tc>
          <w:tcPr>
            <w:tcW w:type="dxa" w:w="3969"/>
          </w:tcPr>
          <w:p>
            <w:pPr>
              <w:pStyle w:val="afd"/>
            </w:pPr>
            <w:r>
              <w:rPr>
                <w:sz w:val="24"/>
              </w:rPr>
              <w:t>0,50; 0,78; 1,00</w:t>
            </w:r>
          </w:p>
        </w:tc>
      </w:tr>
    </w:tbl>
    <w:p>
      <w:pPr>
        <w:pStyle w:val="aff0"/>
        <w:keepNext/>
      </w:pPr>
      <w:r>
        <w:t>Таблица 4 – Коэффициенты близости и ранги концепций по методу TOPSIS</w:t>
      </w:r>
    </w:p>
    <w:tbl>
      <w:tblPr>
        <w:tblStyle w:val="a7"/>
        <w:tblW w:type="auto" w:w="0"/>
        <w:jc w:val="center"/>
        <w:tblLook w:firstColumn="1" w:firstRow="1" w:lastColumn="0" w:lastRow="0" w:noHBand="0" w:noVBand="1" w:val="04A0"/>
      </w:tblPr>
      <w:tblGrid>
        <w:gridCol w:w="3118"/>
        <w:gridCol w:w="3118"/>
        <w:gridCol w:w="3118"/>
      </w:tblGrid>
      <w:tr>
        <w:trPr>
          <w:cantSplit/>
        </w:trPr>
        <w:tc>
          <w:tcPr>
            <w:tcW w:type="dxa" w:w="5386"/>
            <w:vAlign w:val="center"/>
          </w:tcPr>
          <w:p>
            <w:pPr>
              <w:pStyle w:val="afd"/>
            </w:pPr>
            <w:r>
              <w:rPr>
                <w:sz w:val="24"/>
              </w:rPr>
              <w:t>Концепция</w:t>
            </w:r>
          </w:p>
        </w:tc>
        <w:tc>
          <w:tcPr>
            <w:tcW w:type="dxa" w:w="1984"/>
            <w:vAlign w:val="center"/>
          </w:tcPr>
          <w:p>
            <w:pPr>
              <w:pStyle w:val="afd"/>
            </w:pPr>
            <w:r>
              <w:rPr>
                <w:sz w:val="24"/>
              </w:rPr>
              <w:t>CC</w:t>
            </w:r>
          </w:p>
        </w:tc>
        <w:tc>
          <w:tcPr>
            <w:tcW w:type="dxa" w:w="1984"/>
            <w:vAlign w:val="center"/>
          </w:tcPr>
          <w:p>
            <w:pPr>
              <w:pStyle w:val="afd"/>
            </w:pPr>
            <w:r>
              <w:rPr>
                <w:sz w:val="24"/>
              </w:rPr>
              <w:t>Ранг</w:t>
            </w:r>
          </w:p>
        </w:tc>
      </w:tr>
      <w:tr>
        <w:trPr>
          <w:cantSplit/>
        </w:trPr>
        <w:tc>
          <w:tcPr>
            <w:tcW w:type="dxa" w:w="5386"/>
          </w:tcPr>
          <w:p>
            <w:pPr>
              <w:pStyle w:val="afd"/>
            </w:pPr>
            <w:r>
              <w:rPr>
                <w:sz w:val="24"/>
              </w:rPr>
              <w:t>Доска домашек группы</w:t>
            </w:r>
          </w:p>
        </w:tc>
        <w:tc>
          <w:tcPr>
            <w:tcW w:type="dxa" w:w="1984"/>
          </w:tcPr>
          <w:p>
            <w:pPr>
              <w:pStyle w:val="afd"/>
            </w:pPr>
            <w:r>
              <w:rPr>
                <w:sz w:val="24"/>
              </w:rPr>
              <w:t>0,4333</w:t>
            </w:r>
          </w:p>
        </w:tc>
        <w:tc>
          <w:tcPr>
            <w:tcW w:type="dxa" w:w="1984"/>
          </w:tcPr>
          <w:p>
            <w:pPr>
              <w:pStyle w:val="afd"/>
            </w:pPr>
            <w:r>
              <w:rPr>
                <w:sz w:val="24"/>
              </w:rPr>
              <w:t>2</w:t>
            </w:r>
          </w:p>
        </w:tc>
      </w:tr>
      <w:tr>
        <w:trPr>
          <w:cantSplit/>
        </w:trPr>
        <w:tc>
          <w:tcPr>
            <w:tcW w:type="dxa" w:w="5386"/>
          </w:tcPr>
          <w:p>
            <w:pPr>
              <w:pStyle w:val="afd"/>
            </w:pPr>
            <w:r>
              <w:rPr>
                <w:sz w:val="24"/>
              </w:rPr>
              <w:t>Очередь на защиту лабораторных</w:t>
            </w:r>
          </w:p>
        </w:tc>
        <w:tc>
          <w:tcPr>
            <w:tcW w:type="dxa" w:w="1984"/>
          </w:tcPr>
          <w:p>
            <w:pPr>
              <w:pStyle w:val="afd"/>
            </w:pPr>
            <w:r>
              <w:rPr>
                <w:sz w:val="24"/>
              </w:rPr>
              <w:t>0,4041</w:t>
            </w:r>
          </w:p>
        </w:tc>
        <w:tc>
          <w:tcPr>
            <w:tcW w:type="dxa" w:w="1984"/>
          </w:tcPr>
          <w:p>
            <w:pPr>
              <w:pStyle w:val="afd"/>
            </w:pPr>
            <w:r>
              <w:rPr>
                <w:sz w:val="24"/>
              </w:rPr>
              <w:t>3</w:t>
            </w:r>
          </w:p>
        </w:tc>
      </w:tr>
      <w:tr>
        <w:trPr>
          <w:cantSplit/>
        </w:trPr>
        <w:tc>
          <w:tcPr>
            <w:tcW w:type="dxa" w:w="5386"/>
          </w:tcPr>
          <w:p>
            <w:pPr>
              <w:pStyle w:val="afd"/>
            </w:pPr>
            <w:r>
              <w:rPr>
                <w:sz w:val="24"/>
              </w:rPr>
              <w:t>Общие расходы с друзьями</w:t>
            </w:r>
          </w:p>
        </w:tc>
        <w:tc>
          <w:tcPr>
            <w:tcW w:type="dxa" w:w="1984"/>
          </w:tcPr>
          <w:p>
            <w:pPr>
              <w:pStyle w:val="afd"/>
            </w:pPr>
            <w:r>
              <w:rPr>
                <w:sz w:val="24"/>
              </w:rPr>
              <w:t>0,3597</w:t>
            </w:r>
          </w:p>
        </w:tc>
        <w:tc>
          <w:tcPr>
            <w:tcW w:type="dxa" w:w="1984"/>
          </w:tcPr>
          <w:p>
            <w:pPr>
              <w:pStyle w:val="afd"/>
            </w:pPr>
            <w:r>
              <w:rPr>
                <w:sz w:val="24"/>
              </w:rPr>
              <w:t>4</w:t>
            </w:r>
          </w:p>
        </w:tc>
      </w:tr>
      <w:tr>
        <w:trPr>
          <w:cantSplit/>
        </w:trPr>
        <w:tc>
          <w:tcPr>
            <w:tcW w:type="dxa" w:w="5386"/>
          </w:tcPr>
          <w:p>
            <w:pPr>
              <w:pStyle w:val="afd"/>
            </w:pPr>
            <w:r>
              <w:rPr>
                <w:sz w:val="24"/>
              </w:rPr>
              <w:t>Трекер подписок</w:t>
            </w:r>
          </w:p>
        </w:tc>
        <w:tc>
          <w:tcPr>
            <w:tcW w:type="dxa" w:w="1984"/>
          </w:tcPr>
          <w:p>
            <w:pPr>
              <w:pStyle w:val="afd"/>
            </w:pPr>
            <w:r>
              <w:rPr>
                <w:sz w:val="24"/>
              </w:rPr>
              <w:t>0,4874</w:t>
            </w:r>
          </w:p>
        </w:tc>
        <w:tc>
          <w:tcPr>
            <w:tcW w:type="dxa" w:w="1984"/>
          </w:tcPr>
          <w:p>
            <w:pPr>
              <w:pStyle w:val="afd"/>
            </w:pPr>
            <w:r>
              <w:rPr>
                <w:sz w:val="24"/>
              </w:rPr>
              <w:t>1</w:t>
            </w:r>
          </w:p>
        </w:tc>
      </w:tr>
    </w:tbl>
    <w:p>
      <w:pPr>
        <w:pStyle w:val="af9"/>
        <w:spacing w:before="240"/>
      </w:pPr>
      <w:r>
        <w:rPr>
          <w:i w:val="0"/>
        </w:rPr>
        <w:t>По методу TOPSIS лучшая концепция: «Трекер подписок».</w:t>
      </w:r>
    </w:p>
    <w:p>
      <w:pPr>
        <w:pStyle w:val="af0"/>
        <w:pageBreakBefore w:val="0"/>
      </w:pPr>
      <w:r>
        <w:t>5 Коллективный метод анализа иерархий</w:t>
      </w:r>
    </w:p>
    <w:p>
      <w:pPr>
        <w:pStyle w:val="af9"/>
      </w:pPr>
      <w:r>
        <w:rPr>
          <w:i w:val="0"/>
        </w:rPr>
        <w:t>Построена трёхуровневая иерархия: цель (выбор концепции), критерии C1–C5, альтернативы A1–A4. Коллективные матрицы получены поэлементным средним геометрическим суждений двух экспертов. Веса рассчитаны как нормированные средние геометрические строк. Веса критериев приведены в таблице 5.</w:t>
      </w:r>
    </w:p>
    <w:p>
      <w:pPr>
        <w:pStyle w:val="aff0"/>
        <w:keepNext/>
      </w:pPr>
      <w:r>
        <w:t>Таблица 5 – Веса критериев по методу анализа иерархий</w:t>
      </w:r>
    </w:p>
    <w:tbl>
      <w:tblPr>
        <w:tblStyle w:val="a7"/>
        <w:tblW w:type="auto" w:w="0"/>
        <w:jc w:val="center"/>
        <w:tblLook w:firstColumn="1" w:firstRow="1" w:lastColumn="0" w:lastRow="0" w:noHBand="0" w:noVBand="1" w:val="04A0"/>
      </w:tblPr>
      <w:tblGrid>
        <w:gridCol w:w="4677"/>
        <w:gridCol w:w="4677"/>
      </w:tblGrid>
      <w:tr>
        <w:trPr>
          <w:cantSplit/>
        </w:trPr>
        <w:tc>
          <w:tcPr>
            <w:tcW w:type="dxa" w:w="5386"/>
            <w:vAlign w:val="center"/>
          </w:tcPr>
          <w:p>
            <w:pPr>
              <w:pStyle w:val="afd"/>
            </w:pPr>
            <w:r>
              <w:rPr>
                <w:sz w:val="24"/>
              </w:rPr>
              <w:t>Критерий</w:t>
            </w:r>
          </w:p>
        </w:tc>
        <w:tc>
          <w:tcPr>
            <w:tcW w:type="dxa" w:w="3969"/>
            <w:vAlign w:val="center"/>
          </w:tcPr>
          <w:p>
            <w:pPr>
              <w:pStyle w:val="afd"/>
            </w:pPr>
            <w:r>
              <w:rPr>
                <w:sz w:val="24"/>
              </w:rPr>
              <w:t>Вес</w:t>
            </w:r>
          </w:p>
        </w:tc>
      </w:tr>
      <w:tr>
        <w:trPr>
          <w:cantSplit/>
        </w:trPr>
        <w:tc>
          <w:tcPr>
            <w:tcW w:type="dxa" w:w="5386"/>
          </w:tcPr>
          <w:p>
            <w:pPr>
              <w:pStyle w:val="afd"/>
            </w:pPr>
            <w:r>
              <w:rPr>
                <w:sz w:val="24"/>
              </w:rPr>
              <w:t>Полезность для пользователей</w:t>
            </w:r>
          </w:p>
        </w:tc>
        <w:tc>
          <w:tcPr>
            <w:tcW w:type="dxa" w:w="3969"/>
          </w:tcPr>
          <w:p>
            <w:pPr>
              <w:pStyle w:val="afd"/>
            </w:pPr>
            <w:r>
              <w:rPr>
                <w:sz w:val="24"/>
              </w:rPr>
              <w:t>0,479</w:t>
            </w:r>
          </w:p>
        </w:tc>
      </w:tr>
      <w:tr>
        <w:trPr>
          <w:cantSplit/>
        </w:trPr>
        <w:tc>
          <w:tcPr>
            <w:tcW w:type="dxa" w:w="5386"/>
          </w:tcPr>
          <w:p>
            <w:pPr>
              <w:pStyle w:val="afd"/>
            </w:pPr>
            <w:r>
              <w:rPr>
                <w:sz w:val="24"/>
              </w:rPr>
              <w:t>Трудоёмкость реализации</w:t>
            </w:r>
          </w:p>
        </w:tc>
        <w:tc>
          <w:tcPr>
            <w:tcW w:type="dxa" w:w="3969"/>
          </w:tcPr>
          <w:p>
            <w:pPr>
              <w:pStyle w:val="afd"/>
            </w:pPr>
            <w:r>
              <w:rPr>
                <w:sz w:val="24"/>
              </w:rPr>
              <w:t>0,055</w:t>
            </w:r>
          </w:p>
        </w:tc>
      </w:tr>
      <w:tr>
        <w:trPr>
          <w:cantSplit/>
        </w:trPr>
        <w:tc>
          <w:tcPr>
            <w:tcW w:type="dxa" w:w="5386"/>
          </w:tcPr>
          <w:p>
            <w:pPr>
              <w:pStyle w:val="afd"/>
            </w:pPr>
            <w:r>
              <w:rPr>
                <w:sz w:val="24"/>
              </w:rPr>
              <w:t>Внешние зависимости и риски</w:t>
            </w:r>
          </w:p>
        </w:tc>
        <w:tc>
          <w:tcPr>
            <w:tcW w:type="dxa" w:w="3969"/>
          </w:tcPr>
          <w:p>
            <w:pPr>
              <w:pStyle w:val="afd"/>
            </w:pPr>
            <w:r>
              <w:rPr>
                <w:sz w:val="24"/>
              </w:rPr>
              <w:t>0,177</w:t>
            </w:r>
          </w:p>
        </w:tc>
      </w:tr>
      <w:tr>
        <w:trPr>
          <w:cantSplit/>
        </w:trPr>
        <w:tc>
          <w:tcPr>
            <w:tcW w:type="dxa" w:w="5386"/>
          </w:tcPr>
          <w:p>
            <w:pPr>
              <w:pStyle w:val="afd"/>
            </w:pPr>
            <w:r>
              <w:rPr>
                <w:sz w:val="24"/>
              </w:rPr>
              <w:t>Понятность предметной области</w:t>
            </w:r>
          </w:p>
        </w:tc>
        <w:tc>
          <w:tcPr>
            <w:tcW w:type="dxa" w:w="3969"/>
          </w:tcPr>
          <w:p>
            <w:pPr>
              <w:pStyle w:val="afd"/>
            </w:pPr>
            <w:r>
              <w:rPr>
                <w:sz w:val="24"/>
              </w:rPr>
              <w:t>0,060</w:t>
            </w:r>
          </w:p>
        </w:tc>
      </w:tr>
      <w:tr>
        <w:trPr>
          <w:cantSplit/>
        </w:trPr>
        <w:tc>
          <w:tcPr>
            <w:tcW w:type="dxa" w:w="5386"/>
          </w:tcPr>
          <w:p>
            <w:pPr>
              <w:pStyle w:val="afd"/>
            </w:pPr>
            <w:r>
              <w:rPr>
                <w:sz w:val="24"/>
              </w:rPr>
              <w:t>Интерес команды</w:t>
            </w:r>
          </w:p>
        </w:tc>
        <w:tc>
          <w:tcPr>
            <w:tcW w:type="dxa" w:w="3969"/>
          </w:tcPr>
          <w:p>
            <w:pPr>
              <w:pStyle w:val="afd"/>
            </w:pPr>
            <w:r>
              <w:rPr>
                <w:sz w:val="24"/>
              </w:rPr>
              <w:t>0,229</w:t>
            </w:r>
          </w:p>
        </w:tc>
      </w:tr>
    </w:tbl>
    <w:p>
      <w:pPr>
        <w:pStyle w:val="af9"/>
        <w:spacing w:before="240"/>
      </w:pPr>
      <w:r>
        <w:rPr>
          <w:i w:val="0"/>
        </w:rPr>
        <w:t>Отношения согласованности (ОС) коллективных и индивидуальных матриц парных сравнений приведены в таблице 6. Все значения не превышают 0,10, суждения согласованы.</w:t>
      </w:r>
    </w:p>
    <w:p>
      <w:pPr>
        <w:pStyle w:val="aff0"/>
        <w:keepNext/>
      </w:pPr>
      <w:r>
        <w:t>Таблица 6 – Отношения согласованности матриц парных сравнений</w:t>
      </w:r>
    </w:p>
    <w:tbl>
      <w:tblPr>
        <w:tblStyle w:val="a7"/>
        <w:tblW w:type="auto" w:w="0"/>
        <w:jc w:val="center"/>
        <w:tblLook w:firstColumn="1" w:firstRow="1" w:lastColumn="0" w:lastRow="0" w:noHBand="0" w:noVBand="1" w:val="04A0"/>
      </w:tblPr>
      <w:tblGrid>
        <w:gridCol w:w="2338"/>
        <w:gridCol w:w="2338"/>
        <w:gridCol w:w="2338"/>
        <w:gridCol w:w="2338"/>
      </w:tblGrid>
      <w:tr>
        <w:trPr>
          <w:cantSplit/>
        </w:trPr>
        <w:tc>
          <w:tcPr>
            <w:tcW w:type="dxa" w:w="2835"/>
            <w:vAlign w:val="center"/>
          </w:tcPr>
          <w:p>
            <w:pPr>
              <w:pStyle w:val="afd"/>
            </w:pPr>
            <w:r>
              <w:rPr>
                <w:sz w:val="24"/>
              </w:rPr>
              <w:t>Матрица</w:t>
            </w:r>
          </w:p>
        </w:tc>
        <w:tc>
          <w:tcPr>
            <w:tcW w:type="dxa" w:w="1984"/>
            <w:vAlign w:val="center"/>
          </w:tcPr>
          <w:p>
            <w:pPr>
              <w:pStyle w:val="afd"/>
            </w:pPr>
            <w:r>
              <w:rPr>
                <w:sz w:val="24"/>
              </w:rPr>
              <w:t>Коллективная</w:t>
            </w:r>
          </w:p>
        </w:tc>
        <w:tc>
          <w:tcPr>
            <w:tcW w:type="dxa" w:w="2268"/>
            <w:vAlign w:val="center"/>
          </w:tcPr>
          <w:p>
            <w:pPr>
              <w:pStyle w:val="afd"/>
            </w:pPr>
            <w:r>
              <w:rPr>
                <w:sz w:val="24"/>
              </w:rPr>
              <w:t>Савелий Хвостов</w:t>
            </w:r>
          </w:p>
        </w:tc>
        <w:tc>
          <w:tcPr>
            <w:tcW w:type="dxa" w:w="2268"/>
            <w:vAlign w:val="center"/>
          </w:tcPr>
          <w:p>
            <w:pPr>
              <w:pStyle w:val="afd"/>
            </w:pPr>
            <w:r>
              <w:rPr>
                <w:sz w:val="24"/>
              </w:rPr>
              <w:t>Екатерина Козлова</w:t>
            </w:r>
          </w:p>
        </w:tc>
      </w:tr>
      <w:tr>
        <w:trPr>
          <w:cantSplit/>
        </w:trPr>
        <w:tc>
          <w:tcPr>
            <w:tcW w:type="dxa" w:w="2835"/>
          </w:tcPr>
          <w:p>
            <w:pPr>
              <w:pStyle w:val="afd"/>
            </w:pPr>
            <w:r>
              <w:rPr>
                <w:sz w:val="24"/>
              </w:rPr>
              <w:t>Критерии</w:t>
            </w:r>
          </w:p>
        </w:tc>
        <w:tc>
          <w:tcPr>
            <w:tcW w:type="dxa" w:w="1984"/>
          </w:tcPr>
          <w:p>
            <w:pPr>
              <w:pStyle w:val="afd"/>
            </w:pPr>
            <w:r>
              <w:rPr>
                <w:sz w:val="24"/>
              </w:rPr>
              <w:t>0,030</w:t>
            </w:r>
          </w:p>
        </w:tc>
        <w:tc>
          <w:tcPr>
            <w:tcW w:type="dxa" w:w="2268"/>
          </w:tcPr>
          <w:p>
            <w:pPr>
              <w:pStyle w:val="afd"/>
            </w:pPr>
            <w:r>
              <w:rPr>
                <w:sz w:val="24"/>
              </w:rPr>
              <w:t>0,056</w:t>
            </w:r>
          </w:p>
        </w:tc>
        <w:tc>
          <w:tcPr>
            <w:tcW w:type="dxa" w:w="2268"/>
          </w:tcPr>
          <w:p>
            <w:pPr>
              <w:pStyle w:val="afd"/>
            </w:pPr>
            <w:r>
              <w:rPr>
                <w:sz w:val="24"/>
              </w:rPr>
              <w:t>0,082</w:t>
            </w:r>
          </w:p>
        </w:tc>
      </w:tr>
      <w:tr>
        <w:trPr>
          <w:cantSplit/>
        </w:trPr>
        <w:tc>
          <w:tcPr>
            <w:tcW w:type="dxa" w:w="2835"/>
          </w:tcPr>
          <w:p>
            <w:pPr>
              <w:pStyle w:val="afd"/>
            </w:pPr>
            <w:r>
              <w:rPr>
                <w:sz w:val="24"/>
              </w:rPr>
              <w:t>Концепции по C1</w:t>
            </w:r>
          </w:p>
        </w:tc>
        <w:tc>
          <w:tcPr>
            <w:tcW w:type="dxa" w:w="1984"/>
          </w:tcPr>
          <w:p>
            <w:pPr>
              <w:pStyle w:val="afd"/>
            </w:pPr>
            <w:r>
              <w:rPr>
                <w:sz w:val="24"/>
              </w:rPr>
              <w:t>0,024</w:t>
            </w:r>
          </w:p>
        </w:tc>
        <w:tc>
          <w:tcPr>
            <w:tcW w:type="dxa" w:w="2268"/>
          </w:tcPr>
          <w:p>
            <w:pPr>
              <w:pStyle w:val="afd"/>
            </w:pPr>
            <w:r>
              <w:rPr>
                <w:sz w:val="24"/>
              </w:rPr>
              <w:t>0,086</w:t>
            </w:r>
          </w:p>
        </w:tc>
        <w:tc>
          <w:tcPr>
            <w:tcW w:type="dxa" w:w="2268"/>
          </w:tcPr>
          <w:p>
            <w:pPr>
              <w:pStyle w:val="afd"/>
            </w:pPr>
            <w:r>
              <w:rPr>
                <w:sz w:val="24"/>
              </w:rPr>
              <w:t>0,043</w:t>
            </w:r>
          </w:p>
        </w:tc>
      </w:tr>
      <w:tr>
        <w:trPr>
          <w:cantSplit/>
        </w:trPr>
        <w:tc>
          <w:tcPr>
            <w:tcW w:type="dxa" w:w="2835"/>
          </w:tcPr>
          <w:p>
            <w:pPr>
              <w:pStyle w:val="afd"/>
            </w:pPr>
            <w:r>
              <w:rPr>
                <w:sz w:val="24"/>
              </w:rPr>
              <w:t>Концепции по C2</w:t>
            </w:r>
          </w:p>
        </w:tc>
        <w:tc>
          <w:tcPr>
            <w:tcW w:type="dxa" w:w="1984"/>
          </w:tcPr>
          <w:p>
            <w:pPr>
              <w:pStyle w:val="afd"/>
            </w:pPr>
            <w:r>
              <w:rPr>
                <w:sz w:val="24"/>
              </w:rPr>
              <w:t>0,066</w:t>
            </w:r>
          </w:p>
        </w:tc>
        <w:tc>
          <w:tcPr>
            <w:tcW w:type="dxa" w:w="2268"/>
          </w:tcPr>
          <w:p>
            <w:pPr>
              <w:pStyle w:val="afd"/>
            </w:pPr>
            <w:r>
              <w:rPr>
                <w:sz w:val="24"/>
              </w:rPr>
              <w:t>0,098</w:t>
            </w:r>
          </w:p>
        </w:tc>
        <w:tc>
          <w:tcPr>
            <w:tcW w:type="dxa" w:w="2268"/>
          </w:tcPr>
          <w:p>
            <w:pPr>
              <w:pStyle w:val="afd"/>
            </w:pPr>
            <w:r>
              <w:rPr>
                <w:sz w:val="24"/>
              </w:rPr>
              <w:t>0,058</w:t>
            </w:r>
          </w:p>
        </w:tc>
      </w:tr>
      <w:tr>
        <w:trPr>
          <w:cantSplit/>
        </w:trPr>
        <w:tc>
          <w:tcPr>
            <w:tcW w:type="dxa" w:w="2835"/>
          </w:tcPr>
          <w:p>
            <w:pPr>
              <w:pStyle w:val="afd"/>
            </w:pPr>
            <w:r>
              <w:rPr>
                <w:sz w:val="24"/>
              </w:rPr>
              <w:t>Концепции по C3</w:t>
            </w:r>
          </w:p>
        </w:tc>
        <w:tc>
          <w:tcPr>
            <w:tcW w:type="dxa" w:w="1984"/>
          </w:tcPr>
          <w:p>
            <w:pPr>
              <w:pStyle w:val="afd"/>
            </w:pPr>
            <w:r>
              <w:rPr>
                <w:sz w:val="24"/>
              </w:rPr>
              <w:t>0,064</w:t>
            </w:r>
          </w:p>
        </w:tc>
        <w:tc>
          <w:tcPr>
            <w:tcW w:type="dxa" w:w="2268"/>
          </w:tcPr>
          <w:p>
            <w:pPr>
              <w:pStyle w:val="afd"/>
            </w:pPr>
            <w:r>
              <w:rPr>
                <w:sz w:val="24"/>
              </w:rPr>
              <w:t>0,084</w:t>
            </w:r>
          </w:p>
        </w:tc>
        <w:tc>
          <w:tcPr>
            <w:tcW w:type="dxa" w:w="2268"/>
          </w:tcPr>
          <w:p>
            <w:pPr>
              <w:pStyle w:val="afd"/>
            </w:pPr>
            <w:r>
              <w:rPr>
                <w:sz w:val="24"/>
              </w:rPr>
              <w:t>0,058</w:t>
            </w:r>
          </w:p>
        </w:tc>
      </w:tr>
      <w:tr>
        <w:trPr>
          <w:cantSplit/>
        </w:trPr>
        <w:tc>
          <w:tcPr>
            <w:tcW w:type="dxa" w:w="2835"/>
          </w:tcPr>
          <w:p>
            <w:pPr>
              <w:pStyle w:val="afd"/>
            </w:pPr>
            <w:r>
              <w:rPr>
                <w:sz w:val="24"/>
              </w:rPr>
              <w:t>Концепции по C4</w:t>
            </w:r>
          </w:p>
        </w:tc>
        <w:tc>
          <w:tcPr>
            <w:tcW w:type="dxa" w:w="1984"/>
          </w:tcPr>
          <w:p>
            <w:pPr>
              <w:pStyle w:val="afd"/>
            </w:pPr>
            <w:r>
              <w:rPr>
                <w:sz w:val="24"/>
              </w:rPr>
              <w:t>0,073</w:t>
            </w:r>
          </w:p>
        </w:tc>
        <w:tc>
          <w:tcPr>
            <w:tcW w:type="dxa" w:w="2268"/>
          </w:tcPr>
          <w:p>
            <w:pPr>
              <w:pStyle w:val="afd"/>
            </w:pPr>
            <w:r>
              <w:rPr>
                <w:sz w:val="24"/>
              </w:rPr>
              <w:t>0,095</w:t>
            </w:r>
          </w:p>
        </w:tc>
        <w:tc>
          <w:tcPr>
            <w:tcW w:type="dxa" w:w="2268"/>
          </w:tcPr>
          <w:p>
            <w:pPr>
              <w:pStyle w:val="afd"/>
            </w:pPr>
            <w:r>
              <w:rPr>
                <w:sz w:val="24"/>
              </w:rPr>
              <w:t>0,066</w:t>
            </w:r>
          </w:p>
        </w:tc>
      </w:tr>
      <w:tr>
        <w:trPr>
          <w:cantSplit/>
        </w:trPr>
        <w:tc>
          <w:tcPr>
            <w:tcW w:type="dxa" w:w="2835"/>
          </w:tcPr>
          <w:p>
            <w:pPr>
              <w:pStyle w:val="afd"/>
            </w:pPr>
            <w:r>
              <w:rPr>
                <w:sz w:val="24"/>
              </w:rPr>
              <w:t>Концепции по C5</w:t>
            </w:r>
          </w:p>
        </w:tc>
        <w:tc>
          <w:tcPr>
            <w:tcW w:type="dxa" w:w="1984"/>
          </w:tcPr>
          <w:p>
            <w:pPr>
              <w:pStyle w:val="afd"/>
            </w:pPr>
            <w:r>
              <w:rPr>
                <w:sz w:val="24"/>
              </w:rPr>
              <w:t>0,039</w:t>
            </w:r>
          </w:p>
        </w:tc>
        <w:tc>
          <w:tcPr>
            <w:tcW w:type="dxa" w:w="2268"/>
          </w:tcPr>
          <w:p>
            <w:pPr>
              <w:pStyle w:val="afd"/>
            </w:pPr>
            <w:r>
              <w:rPr>
                <w:sz w:val="24"/>
              </w:rPr>
              <w:t>0,092</w:t>
            </w:r>
          </w:p>
        </w:tc>
        <w:tc>
          <w:tcPr>
            <w:tcW w:type="dxa" w:w="2268"/>
          </w:tcPr>
          <w:p>
            <w:pPr>
              <w:pStyle w:val="afd"/>
            </w:pPr>
            <w:r>
              <w:rPr>
                <w:sz w:val="24"/>
              </w:rPr>
              <w:t>0,086</w:t>
            </w:r>
          </w:p>
        </w:tc>
      </w:tr>
    </w:tbl>
    <w:p>
      <w:pPr>
        <w:pStyle w:val="af9"/>
        <w:spacing w:before="240"/>
      </w:pPr>
      <w:r>
        <w:rPr>
          <w:i w:val="0"/>
        </w:rPr>
        <w:t>Локальные приоритеты концепций по критериям и глобальные приоритеты приведены в таблице 7.</w:t>
      </w:r>
    </w:p>
    <w:p>
      <w:pPr>
        <w:pStyle w:val="aff0"/>
        <w:keepNext/>
      </w:pPr>
      <w:r>
        <w:t>Таблица 7 – Локальные и глобальные приоритеты концепций</w:t>
      </w:r>
    </w:p>
    <w:tbl>
      <w:tblPr>
        <w:tblStyle w:val="a7"/>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rPr>
          <w:cantSplit/>
        </w:trPr>
        <w:tc>
          <w:tcPr>
            <w:tcW w:type="dxa" w:w="2608"/>
            <w:vAlign w:val="center"/>
          </w:tcPr>
          <w:p>
            <w:pPr>
              <w:pStyle w:val="afd"/>
            </w:pPr>
            <w:r>
              <w:rPr>
                <w:sz w:val="24"/>
              </w:rPr>
              <w:t>Концепция</w:t>
            </w:r>
          </w:p>
        </w:tc>
        <w:tc>
          <w:tcPr>
            <w:tcW w:type="dxa" w:w="907"/>
            <w:vAlign w:val="center"/>
          </w:tcPr>
          <w:p>
            <w:pPr>
              <w:pStyle w:val="afd"/>
            </w:pPr>
            <w:r>
              <w:rPr>
                <w:sz w:val="24"/>
              </w:rPr>
              <w:t>C1</w:t>
            </w:r>
          </w:p>
        </w:tc>
        <w:tc>
          <w:tcPr>
            <w:tcW w:type="dxa" w:w="907"/>
            <w:vAlign w:val="center"/>
          </w:tcPr>
          <w:p>
            <w:pPr>
              <w:pStyle w:val="afd"/>
            </w:pPr>
            <w:r>
              <w:rPr>
                <w:sz w:val="24"/>
              </w:rPr>
              <w:t>C2</w:t>
            </w:r>
          </w:p>
        </w:tc>
        <w:tc>
          <w:tcPr>
            <w:tcW w:type="dxa" w:w="907"/>
            <w:vAlign w:val="center"/>
          </w:tcPr>
          <w:p>
            <w:pPr>
              <w:pStyle w:val="afd"/>
            </w:pPr>
            <w:r>
              <w:rPr>
                <w:sz w:val="24"/>
              </w:rPr>
              <w:t>C3</w:t>
            </w:r>
          </w:p>
        </w:tc>
        <w:tc>
          <w:tcPr>
            <w:tcW w:type="dxa" w:w="907"/>
            <w:vAlign w:val="center"/>
          </w:tcPr>
          <w:p>
            <w:pPr>
              <w:pStyle w:val="afd"/>
            </w:pPr>
            <w:r>
              <w:rPr>
                <w:sz w:val="24"/>
              </w:rPr>
              <w:t>C4</w:t>
            </w:r>
          </w:p>
        </w:tc>
        <w:tc>
          <w:tcPr>
            <w:tcW w:type="dxa" w:w="907"/>
            <w:vAlign w:val="center"/>
          </w:tcPr>
          <w:p>
            <w:pPr>
              <w:pStyle w:val="afd"/>
            </w:pPr>
            <w:r>
              <w:rPr>
                <w:sz w:val="24"/>
              </w:rPr>
              <w:t>C5</w:t>
            </w:r>
          </w:p>
        </w:tc>
        <w:tc>
          <w:tcPr>
            <w:tcW w:type="dxa" w:w="1417"/>
            <w:vAlign w:val="center"/>
          </w:tcPr>
          <w:p>
            <w:pPr>
              <w:pStyle w:val="afd"/>
            </w:pPr>
            <w:r>
              <w:rPr>
                <w:sz w:val="24"/>
              </w:rPr>
              <w:t>Глобальный приоритет</w:t>
            </w:r>
          </w:p>
        </w:tc>
        <w:tc>
          <w:tcPr>
            <w:tcW w:type="dxa" w:w="794"/>
            <w:vAlign w:val="center"/>
          </w:tcPr>
          <w:p>
            <w:pPr>
              <w:pStyle w:val="afd"/>
            </w:pPr>
            <w:r>
              <w:rPr>
                <w:sz w:val="24"/>
              </w:rPr>
              <w:t>Ранг</w:t>
            </w:r>
          </w:p>
        </w:tc>
      </w:tr>
      <w:tr>
        <w:trPr>
          <w:cantSplit/>
        </w:trPr>
        <w:tc>
          <w:tcPr>
            <w:tcW w:type="dxa" w:w="2608"/>
          </w:tcPr>
          <w:p>
            <w:pPr>
              <w:pStyle w:val="afd"/>
            </w:pPr>
            <w:r>
              <w:rPr>
                <w:sz w:val="24"/>
              </w:rPr>
              <w:t>Доска домашек группы</w:t>
            </w:r>
          </w:p>
        </w:tc>
        <w:tc>
          <w:tcPr>
            <w:tcW w:type="dxa" w:w="907"/>
          </w:tcPr>
          <w:p>
            <w:pPr>
              <w:pStyle w:val="afd"/>
            </w:pPr>
            <w:r>
              <w:rPr>
                <w:sz w:val="24"/>
              </w:rPr>
              <w:t>0,282</w:t>
            </w:r>
          </w:p>
        </w:tc>
        <w:tc>
          <w:tcPr>
            <w:tcW w:type="dxa" w:w="907"/>
          </w:tcPr>
          <w:p>
            <w:pPr>
              <w:pStyle w:val="afd"/>
            </w:pPr>
            <w:r>
              <w:rPr>
                <w:sz w:val="24"/>
              </w:rPr>
              <w:t>0,325</w:t>
            </w:r>
          </w:p>
        </w:tc>
        <w:tc>
          <w:tcPr>
            <w:tcW w:type="dxa" w:w="907"/>
          </w:tcPr>
          <w:p>
            <w:pPr>
              <w:pStyle w:val="afd"/>
            </w:pPr>
            <w:r>
              <w:rPr>
                <w:sz w:val="24"/>
              </w:rPr>
              <w:t>0,272</w:t>
            </w:r>
          </w:p>
        </w:tc>
        <w:tc>
          <w:tcPr>
            <w:tcW w:type="dxa" w:w="907"/>
          </w:tcPr>
          <w:p>
            <w:pPr>
              <w:pStyle w:val="afd"/>
            </w:pPr>
            <w:r>
              <w:rPr>
                <w:sz w:val="24"/>
              </w:rPr>
              <w:t>0,195</w:t>
            </w:r>
          </w:p>
        </w:tc>
        <w:tc>
          <w:tcPr>
            <w:tcW w:type="dxa" w:w="907"/>
          </w:tcPr>
          <w:p>
            <w:pPr>
              <w:pStyle w:val="afd"/>
            </w:pPr>
            <w:r>
              <w:rPr>
                <w:sz w:val="24"/>
              </w:rPr>
              <w:t>0,144</w:t>
            </w:r>
          </w:p>
        </w:tc>
        <w:tc>
          <w:tcPr>
            <w:tcW w:type="dxa" w:w="1417"/>
          </w:tcPr>
          <w:p>
            <w:pPr>
              <w:pStyle w:val="afd"/>
            </w:pPr>
            <w:r>
              <w:rPr>
                <w:sz w:val="24"/>
              </w:rPr>
              <w:t>0,2458</w:t>
            </w:r>
          </w:p>
        </w:tc>
        <w:tc>
          <w:tcPr>
            <w:tcW w:type="dxa" w:w="794"/>
          </w:tcPr>
          <w:p>
            <w:pPr>
              <w:pStyle w:val="afd"/>
            </w:pPr>
            <w:r>
              <w:rPr>
                <w:sz w:val="24"/>
              </w:rPr>
              <w:t>2</w:t>
            </w:r>
          </w:p>
        </w:tc>
      </w:tr>
      <w:tr>
        <w:trPr>
          <w:cantSplit/>
        </w:trPr>
        <w:tc>
          <w:tcPr>
            <w:tcW w:type="dxa" w:w="2608"/>
          </w:tcPr>
          <w:p>
            <w:pPr>
              <w:pStyle w:val="afd"/>
            </w:pPr>
            <w:r>
              <w:rPr>
                <w:sz w:val="24"/>
              </w:rPr>
              <w:t>Очередь на защиту лабораторных</w:t>
            </w:r>
          </w:p>
        </w:tc>
        <w:tc>
          <w:tcPr>
            <w:tcW w:type="dxa" w:w="907"/>
          </w:tcPr>
          <w:p>
            <w:pPr>
              <w:pStyle w:val="afd"/>
            </w:pPr>
            <w:r>
              <w:rPr>
                <w:sz w:val="24"/>
              </w:rPr>
              <w:t>0,188</w:t>
            </w:r>
          </w:p>
        </w:tc>
        <w:tc>
          <w:tcPr>
            <w:tcW w:type="dxa" w:w="907"/>
          </w:tcPr>
          <w:p>
            <w:pPr>
              <w:pStyle w:val="afd"/>
            </w:pPr>
            <w:r>
              <w:rPr>
                <w:sz w:val="24"/>
              </w:rPr>
              <w:t>0,178</w:t>
            </w:r>
          </w:p>
        </w:tc>
        <w:tc>
          <w:tcPr>
            <w:tcW w:type="dxa" w:w="907"/>
          </w:tcPr>
          <w:p>
            <w:pPr>
              <w:pStyle w:val="afd"/>
            </w:pPr>
            <w:r>
              <w:rPr>
                <w:sz w:val="24"/>
              </w:rPr>
              <w:t>0,170</w:t>
            </w:r>
          </w:p>
        </w:tc>
        <w:tc>
          <w:tcPr>
            <w:tcW w:type="dxa" w:w="907"/>
          </w:tcPr>
          <w:p>
            <w:pPr>
              <w:pStyle w:val="afd"/>
            </w:pPr>
            <w:r>
              <w:rPr>
                <w:sz w:val="24"/>
              </w:rPr>
              <w:t>0,077</w:t>
            </w:r>
          </w:p>
        </w:tc>
        <w:tc>
          <w:tcPr>
            <w:tcW w:type="dxa" w:w="907"/>
          </w:tcPr>
          <w:p>
            <w:pPr>
              <w:pStyle w:val="afd"/>
            </w:pPr>
            <w:r>
              <w:rPr>
                <w:sz w:val="24"/>
              </w:rPr>
              <w:t>0,104</w:t>
            </w:r>
          </w:p>
        </w:tc>
        <w:tc>
          <w:tcPr>
            <w:tcW w:type="dxa" w:w="1417"/>
          </w:tcPr>
          <w:p>
            <w:pPr>
              <w:pStyle w:val="afd"/>
            </w:pPr>
            <w:r>
              <w:rPr>
                <w:sz w:val="24"/>
              </w:rPr>
              <w:t>0,1586</w:t>
            </w:r>
          </w:p>
        </w:tc>
        <w:tc>
          <w:tcPr>
            <w:tcW w:type="dxa" w:w="794"/>
          </w:tcPr>
          <w:p>
            <w:pPr>
              <w:pStyle w:val="afd"/>
            </w:pPr>
            <w:r>
              <w:rPr>
                <w:sz w:val="24"/>
              </w:rPr>
              <w:t>3</w:t>
            </w:r>
          </w:p>
        </w:tc>
      </w:tr>
      <w:tr>
        <w:trPr>
          <w:cantSplit/>
        </w:trPr>
        <w:tc>
          <w:tcPr>
            <w:tcW w:type="dxa" w:w="2608"/>
          </w:tcPr>
          <w:p>
            <w:pPr>
              <w:pStyle w:val="afd"/>
            </w:pPr>
            <w:r>
              <w:rPr>
                <w:sz w:val="24"/>
              </w:rPr>
              <w:t>Общие расходы с друзьями</w:t>
            </w:r>
          </w:p>
        </w:tc>
        <w:tc>
          <w:tcPr>
            <w:tcW w:type="dxa" w:w="907"/>
          </w:tcPr>
          <w:p>
            <w:pPr>
              <w:pStyle w:val="afd"/>
            </w:pPr>
            <w:r>
              <w:rPr>
                <w:sz w:val="24"/>
              </w:rPr>
              <w:t>0,079</w:t>
            </w:r>
          </w:p>
        </w:tc>
        <w:tc>
          <w:tcPr>
            <w:tcW w:type="dxa" w:w="907"/>
          </w:tcPr>
          <w:p>
            <w:pPr>
              <w:pStyle w:val="afd"/>
            </w:pPr>
            <w:r>
              <w:rPr>
                <w:sz w:val="24"/>
              </w:rPr>
              <w:t>0,117</w:t>
            </w:r>
          </w:p>
        </w:tc>
        <w:tc>
          <w:tcPr>
            <w:tcW w:type="dxa" w:w="907"/>
          </w:tcPr>
          <w:p>
            <w:pPr>
              <w:pStyle w:val="afd"/>
            </w:pPr>
            <w:r>
              <w:rPr>
                <w:sz w:val="24"/>
              </w:rPr>
              <w:t>0,175</w:t>
            </w:r>
          </w:p>
        </w:tc>
        <w:tc>
          <w:tcPr>
            <w:tcW w:type="dxa" w:w="907"/>
          </w:tcPr>
          <w:p>
            <w:pPr>
              <w:pStyle w:val="afd"/>
            </w:pPr>
            <w:r>
              <w:rPr>
                <w:sz w:val="24"/>
              </w:rPr>
              <w:t>0,135</w:t>
            </w:r>
          </w:p>
        </w:tc>
        <w:tc>
          <w:tcPr>
            <w:tcW w:type="dxa" w:w="907"/>
          </w:tcPr>
          <w:p>
            <w:pPr>
              <w:pStyle w:val="afd"/>
            </w:pPr>
            <w:r>
              <w:rPr>
                <w:sz w:val="24"/>
              </w:rPr>
              <w:t>0,108</w:t>
            </w:r>
          </w:p>
        </w:tc>
        <w:tc>
          <w:tcPr>
            <w:tcW w:type="dxa" w:w="1417"/>
          </w:tcPr>
          <w:p>
            <w:pPr>
              <w:pStyle w:val="afd"/>
            </w:pPr>
            <w:r>
              <w:rPr>
                <w:sz w:val="24"/>
              </w:rPr>
              <w:t>0,1080</w:t>
            </w:r>
          </w:p>
        </w:tc>
        <w:tc>
          <w:tcPr>
            <w:tcW w:type="dxa" w:w="794"/>
          </w:tcPr>
          <w:p>
            <w:pPr>
              <w:pStyle w:val="afd"/>
            </w:pPr>
            <w:r>
              <w:rPr>
                <w:sz w:val="24"/>
              </w:rPr>
              <w:t>4</w:t>
            </w:r>
          </w:p>
        </w:tc>
      </w:tr>
      <w:tr>
        <w:trPr>
          <w:cantSplit/>
        </w:trPr>
        <w:tc>
          <w:tcPr>
            <w:tcW w:type="dxa" w:w="2608"/>
          </w:tcPr>
          <w:p>
            <w:pPr>
              <w:pStyle w:val="afd"/>
            </w:pPr>
            <w:r>
              <w:rPr>
                <w:sz w:val="24"/>
              </w:rPr>
              <w:t>Трекер подписок</w:t>
            </w:r>
          </w:p>
        </w:tc>
        <w:tc>
          <w:tcPr>
            <w:tcW w:type="dxa" w:w="907"/>
          </w:tcPr>
          <w:p>
            <w:pPr>
              <w:pStyle w:val="afd"/>
            </w:pPr>
            <w:r>
              <w:rPr>
                <w:sz w:val="24"/>
              </w:rPr>
              <w:t>0,451</w:t>
            </w:r>
          </w:p>
        </w:tc>
        <w:tc>
          <w:tcPr>
            <w:tcW w:type="dxa" w:w="907"/>
          </w:tcPr>
          <w:p>
            <w:pPr>
              <w:pStyle w:val="afd"/>
            </w:pPr>
            <w:r>
              <w:rPr>
                <w:sz w:val="24"/>
              </w:rPr>
              <w:t>0,381</w:t>
            </w:r>
          </w:p>
        </w:tc>
        <w:tc>
          <w:tcPr>
            <w:tcW w:type="dxa" w:w="907"/>
          </w:tcPr>
          <w:p>
            <w:pPr>
              <w:pStyle w:val="afd"/>
            </w:pPr>
            <w:r>
              <w:rPr>
                <w:sz w:val="24"/>
              </w:rPr>
              <w:t>0,383</w:t>
            </w:r>
          </w:p>
        </w:tc>
        <w:tc>
          <w:tcPr>
            <w:tcW w:type="dxa" w:w="907"/>
          </w:tcPr>
          <w:p>
            <w:pPr>
              <w:pStyle w:val="afd"/>
            </w:pPr>
            <w:r>
              <w:rPr>
                <w:sz w:val="24"/>
              </w:rPr>
              <w:t>0,592</w:t>
            </w:r>
          </w:p>
        </w:tc>
        <w:tc>
          <w:tcPr>
            <w:tcW w:type="dxa" w:w="907"/>
          </w:tcPr>
          <w:p>
            <w:pPr>
              <w:pStyle w:val="afd"/>
            </w:pPr>
            <w:r>
              <w:rPr>
                <w:sz w:val="24"/>
              </w:rPr>
              <w:t>0,644</w:t>
            </w:r>
          </w:p>
        </w:tc>
        <w:tc>
          <w:tcPr>
            <w:tcW w:type="dxa" w:w="1417"/>
          </w:tcPr>
          <w:p>
            <w:pPr>
              <w:pStyle w:val="afd"/>
            </w:pPr>
            <w:r>
              <w:rPr>
                <w:sz w:val="24"/>
              </w:rPr>
              <w:t>0,4876</w:t>
            </w:r>
          </w:p>
        </w:tc>
        <w:tc>
          <w:tcPr>
            <w:tcW w:type="dxa" w:w="794"/>
          </w:tcPr>
          <w:p>
            <w:pPr>
              <w:pStyle w:val="afd"/>
            </w:pPr>
            <w:r>
              <w:rPr>
                <w:sz w:val="24"/>
              </w:rPr>
              <w:t>1</w:t>
            </w:r>
          </w:p>
        </w:tc>
      </w:tr>
    </w:tbl>
    <w:p>
      <w:pPr>
        <w:pStyle w:val="af9"/>
        <w:spacing w:before="240"/>
      </w:pPr>
      <w:r>
        <w:rPr>
          <w:i w:val="0"/>
        </w:rPr>
        <w:t>По методу анализа иерархий лучшая концепция: «Трекер подписок».</w:t>
      </w:r>
    </w:p>
    <w:p>
      <w:pPr>
        <w:pStyle w:val="af0"/>
        <w:pageBreakBefore w:val="0"/>
      </w:pPr>
      <w:r>
        <w:t>6 Сравнение методов и вывод</w:t>
      </w:r>
    </w:p>
    <w:p>
      <w:pPr>
        <w:pStyle w:val="af9"/>
      </w:pPr>
      <w:r>
        <w:rPr>
          <w:i w:val="0"/>
        </w:rPr>
        <w:t>Ранги концепций по двум методам сведены в таблицу 8.</w:t>
      </w:r>
    </w:p>
    <w:p>
      <w:pPr>
        <w:pStyle w:val="aff0"/>
        <w:keepNext/>
      </w:pPr>
      <w:r>
        <w:t>Таблица 8 – Сравнение рангов концепций</w:t>
      </w:r>
    </w:p>
    <w:tbl>
      <w:tblPr>
        <w:tblStyle w:val="a7"/>
        <w:tblW w:type="auto" w:w="0"/>
        <w:jc w:val="center"/>
        <w:tblLook w:firstColumn="1" w:firstRow="1" w:lastColumn="0" w:lastRow="0" w:noHBand="0" w:noVBand="1" w:val="04A0"/>
      </w:tblPr>
      <w:tblGrid>
        <w:gridCol w:w="2338"/>
        <w:gridCol w:w="2338"/>
        <w:gridCol w:w="2338"/>
        <w:gridCol w:w="2338"/>
      </w:tblGrid>
      <w:tr>
        <w:trPr>
          <w:cantSplit/>
        </w:trPr>
        <w:tc>
          <w:tcPr>
            <w:tcW w:type="dxa" w:w="4252"/>
            <w:vAlign w:val="center"/>
          </w:tcPr>
          <w:p>
            <w:pPr>
              <w:pStyle w:val="afd"/>
            </w:pPr>
            <w:r>
              <w:rPr>
                <w:sz w:val="24"/>
              </w:rPr>
              <w:t>Концепция</w:t>
            </w:r>
          </w:p>
        </w:tc>
        <w:tc>
          <w:tcPr>
            <w:tcW w:type="dxa" w:w="1701"/>
            <w:vAlign w:val="center"/>
          </w:tcPr>
          <w:p>
            <w:pPr>
              <w:pStyle w:val="afd"/>
            </w:pPr>
            <w:r>
              <w:rPr>
                <w:sz w:val="24"/>
              </w:rPr>
              <w:t>Ранг TOPSIS</w:t>
            </w:r>
          </w:p>
        </w:tc>
        <w:tc>
          <w:tcPr>
            <w:tcW w:type="dxa" w:w="1701"/>
            <w:vAlign w:val="center"/>
          </w:tcPr>
          <w:p>
            <w:pPr>
              <w:pStyle w:val="afd"/>
            </w:pPr>
            <w:r>
              <w:rPr>
                <w:sz w:val="24"/>
              </w:rPr>
              <w:t>Ранг МАИ</w:t>
            </w:r>
          </w:p>
        </w:tc>
        <w:tc>
          <w:tcPr>
            <w:tcW w:type="dxa" w:w="1701"/>
            <w:vAlign w:val="center"/>
          </w:tcPr>
          <w:p>
            <w:pPr>
              <w:pStyle w:val="afd"/>
            </w:pPr>
            <w:r>
              <w:rPr>
                <w:sz w:val="24"/>
              </w:rPr>
              <w:t>Сумма рангов</w:t>
            </w:r>
          </w:p>
        </w:tc>
      </w:tr>
      <w:tr>
        <w:trPr>
          <w:cantSplit/>
        </w:trPr>
        <w:tc>
          <w:tcPr>
            <w:tcW w:type="dxa" w:w="4252"/>
          </w:tcPr>
          <w:p>
            <w:pPr>
              <w:pStyle w:val="afd"/>
            </w:pPr>
            <w:r>
              <w:rPr>
                <w:sz w:val="24"/>
              </w:rPr>
              <w:t>Доска домашек группы</w:t>
            </w:r>
          </w:p>
        </w:tc>
        <w:tc>
          <w:tcPr>
            <w:tcW w:type="dxa" w:w="1701"/>
          </w:tcPr>
          <w:p>
            <w:pPr>
              <w:pStyle w:val="afd"/>
            </w:pPr>
            <w:r>
              <w:rPr>
                <w:sz w:val="24"/>
              </w:rPr>
              <w:t>2</w:t>
            </w:r>
          </w:p>
        </w:tc>
        <w:tc>
          <w:tcPr>
            <w:tcW w:type="dxa" w:w="1701"/>
          </w:tcPr>
          <w:p>
            <w:pPr>
              <w:pStyle w:val="afd"/>
            </w:pPr>
            <w:r>
              <w:rPr>
                <w:sz w:val="24"/>
              </w:rPr>
              <w:t>2</w:t>
            </w:r>
          </w:p>
        </w:tc>
        <w:tc>
          <w:tcPr>
            <w:tcW w:type="dxa" w:w="1701"/>
          </w:tcPr>
          <w:p>
            <w:pPr>
              <w:pStyle w:val="afd"/>
            </w:pPr>
            <w:r>
              <w:rPr>
                <w:sz w:val="24"/>
              </w:rPr>
              <w:t>4</w:t>
            </w:r>
          </w:p>
        </w:tc>
      </w:tr>
      <w:tr>
        <w:trPr>
          <w:cantSplit/>
        </w:trPr>
        <w:tc>
          <w:tcPr>
            <w:tcW w:type="dxa" w:w="4252"/>
          </w:tcPr>
          <w:p>
            <w:pPr>
              <w:pStyle w:val="afd"/>
            </w:pPr>
            <w:r>
              <w:rPr>
                <w:sz w:val="24"/>
              </w:rPr>
              <w:t>Очередь на защиту лабораторных</w:t>
            </w:r>
          </w:p>
        </w:tc>
        <w:tc>
          <w:tcPr>
            <w:tcW w:type="dxa" w:w="1701"/>
          </w:tcPr>
          <w:p>
            <w:pPr>
              <w:pStyle w:val="afd"/>
            </w:pPr>
            <w:r>
              <w:rPr>
                <w:sz w:val="24"/>
              </w:rPr>
              <w:t>3</w:t>
            </w:r>
          </w:p>
        </w:tc>
        <w:tc>
          <w:tcPr>
            <w:tcW w:type="dxa" w:w="1701"/>
          </w:tcPr>
          <w:p>
            <w:pPr>
              <w:pStyle w:val="afd"/>
            </w:pPr>
            <w:r>
              <w:rPr>
                <w:sz w:val="24"/>
              </w:rPr>
              <w:t>3</w:t>
            </w:r>
          </w:p>
        </w:tc>
        <w:tc>
          <w:tcPr>
            <w:tcW w:type="dxa" w:w="1701"/>
          </w:tcPr>
          <w:p>
            <w:pPr>
              <w:pStyle w:val="afd"/>
            </w:pPr>
            <w:r>
              <w:rPr>
                <w:sz w:val="24"/>
              </w:rPr>
              <w:t>6</w:t>
            </w:r>
          </w:p>
        </w:tc>
      </w:tr>
      <w:tr>
        <w:trPr>
          <w:cantSplit/>
        </w:trPr>
        <w:tc>
          <w:tcPr>
            <w:tcW w:type="dxa" w:w="4252"/>
          </w:tcPr>
          <w:p>
            <w:pPr>
              <w:pStyle w:val="afd"/>
            </w:pPr>
            <w:r>
              <w:rPr>
                <w:sz w:val="24"/>
              </w:rPr>
              <w:t>Общие расходы с друзьями</w:t>
            </w:r>
          </w:p>
        </w:tc>
        <w:tc>
          <w:tcPr>
            <w:tcW w:type="dxa" w:w="1701"/>
          </w:tcPr>
          <w:p>
            <w:pPr>
              <w:pStyle w:val="afd"/>
            </w:pPr>
            <w:r>
              <w:rPr>
                <w:sz w:val="24"/>
              </w:rPr>
              <w:t>4</w:t>
            </w:r>
          </w:p>
        </w:tc>
        <w:tc>
          <w:tcPr>
            <w:tcW w:type="dxa" w:w="1701"/>
          </w:tcPr>
          <w:p>
            <w:pPr>
              <w:pStyle w:val="afd"/>
            </w:pPr>
            <w:r>
              <w:rPr>
                <w:sz w:val="24"/>
              </w:rPr>
              <w:t>4</w:t>
            </w:r>
          </w:p>
        </w:tc>
        <w:tc>
          <w:tcPr>
            <w:tcW w:type="dxa" w:w="1701"/>
          </w:tcPr>
          <w:p>
            <w:pPr>
              <w:pStyle w:val="afd"/>
            </w:pPr>
            <w:r>
              <w:rPr>
                <w:sz w:val="24"/>
              </w:rPr>
              <w:t>8</w:t>
            </w:r>
          </w:p>
        </w:tc>
      </w:tr>
      <w:tr>
        <w:trPr>
          <w:cantSplit/>
        </w:trPr>
        <w:tc>
          <w:tcPr>
            <w:tcW w:type="dxa" w:w="4252"/>
          </w:tcPr>
          <w:p>
            <w:pPr>
              <w:pStyle w:val="afd"/>
            </w:pPr>
            <w:r>
              <w:rPr>
                <w:sz w:val="24"/>
              </w:rPr>
              <w:t>Трекер подписок</w:t>
            </w:r>
          </w:p>
        </w:tc>
        <w:tc>
          <w:tcPr>
            <w:tcW w:type="dxa" w:w="1701"/>
          </w:tcPr>
          <w:p>
            <w:pPr>
              <w:pStyle w:val="afd"/>
            </w:pPr>
            <w:r>
              <w:rPr>
                <w:sz w:val="24"/>
              </w:rPr>
              <w:t>1</w:t>
            </w:r>
          </w:p>
        </w:tc>
        <w:tc>
          <w:tcPr>
            <w:tcW w:type="dxa" w:w="1701"/>
          </w:tcPr>
          <w:p>
            <w:pPr>
              <w:pStyle w:val="afd"/>
            </w:pPr>
            <w:r>
              <w:rPr>
                <w:sz w:val="24"/>
              </w:rPr>
              <w:t>1</w:t>
            </w:r>
          </w:p>
        </w:tc>
        <w:tc>
          <w:tcPr>
            <w:tcW w:type="dxa" w:w="1701"/>
          </w:tcPr>
          <w:p>
            <w:pPr>
              <w:pStyle w:val="afd"/>
            </w:pPr>
            <w:r>
              <w:rPr>
                <w:sz w:val="24"/>
              </w:rPr>
              <w:t>2</w:t>
            </w:r>
          </w:p>
        </w:tc>
      </w:tr>
    </w:tbl>
    <w:p>
      <w:pPr>
        <w:pStyle w:val="af9"/>
        <w:spacing w:before="240"/>
      </w:pPr>
      <w:r>
        <w:rPr>
          <w:i w:val="0"/>
        </w:rPr>
        <w:t>Результаты двух методов совпали полностью: порядок концепций одинаковый, первое место занимает «Трекер подписок». Совпадение объяснимо: в МАИ эта концепция получила наибольший локальный приоритет по каждому из пяти критериев (от 0,381 по трудоёмкости до 0,644 по интересу команды), поэтому её положение не зависит от распределения весов. Различается только величина отрыва. В TOPSIS он небольшой (CC 0,487 против 0,433 у «Доски домашек группы»): при агрегировании нечётких оценок берутся минимум и максимум по экспертам, интервалы получаются широкими и сглаживают разницу. В МАИ отрыв почти двукратный (0,488 против 0,246), потому что шкала парных сравнений Саати усиливает предпочтения.</w:t>
      </w:r>
    </w:p>
    <w:p>
      <w:pPr>
        <w:pStyle w:val="af9"/>
      </w:pPr>
      <w:r>
        <w:rPr>
          <w:i w:val="0"/>
        </w:rPr>
        <w:t>Сильнее всего на результат повлияла полезность для пользователей (вес по МАИ 0,479), затем интерес команды (0,229) и внешние зависимости и риски (0,177). Трудоёмкость и понятность предметной области получили около 0,06 каждая и на итог почти не влияют. В TOPSIS веса распределены ровнее, но наибольшие значения тоже у полезности и интереса команды. Критерий «Интерес команды» введён сознательно, чтобы предпочтение команды учитывалось в расчёте открыто, а не через завышение остальных оценок. Результат он не определяет: «Трекер подписок» остаётся первым и без этого критерия, и в оценках каждого эксперта по отдельности. Команда выбирает концепцию «Трекер подписок» для дальнейших фаз проекта.</w:t>
      </w:r>
    </w:p>
    <w:sectPr w:rsidR="00440DBA" w:rsidSect="002A1A11">
      <w:footerReference w:type="default" r:id="rId26"/>
      <w:pgSz w:w="11906" w:h="16838"/>
      <w:pgMar w:top="1134" w:right="851"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3DEC3" w14:textId="77777777" w:rsidR="00D30C8B" w:rsidRDefault="00D30C8B" w:rsidP="00A46740">
      <w:pPr>
        <w:spacing w:after="0" w:line="240" w:lineRule="auto"/>
      </w:pPr>
      <w:r>
        <w:separator/>
      </w:r>
    </w:p>
    <w:p w14:paraId="6085C57D" w14:textId="77777777" w:rsidR="00D30C8B" w:rsidRDefault="00D30C8B"/>
  </w:endnote>
  <w:endnote w:type="continuationSeparator" w:id="0">
    <w:p w14:paraId="3105BECC" w14:textId="77777777" w:rsidR="00D30C8B" w:rsidRDefault="00D30C8B" w:rsidP="00A46740">
      <w:pPr>
        <w:spacing w:after="0" w:line="240" w:lineRule="auto"/>
      </w:pPr>
      <w:r>
        <w:continuationSeparator/>
      </w:r>
    </w:p>
    <w:p w14:paraId="447559AC" w14:textId="77777777" w:rsidR="00D30C8B" w:rsidRDefault="00D30C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5313447"/>
      <w:docPartObj>
        <w:docPartGallery w:val="Page Numbers (Bottom of Page)"/>
        <w:docPartUnique/>
      </w:docPartObj>
    </w:sdtPr>
    <w:sdtEndPr/>
    <w:sdtContent>
      <w:p w14:paraId="371FB271" w14:textId="77777777" w:rsidR="00175078" w:rsidRDefault="00175078">
        <w:pPr>
          <w:pStyle w:val="aa"/>
          <w:jc w:val="center"/>
        </w:pPr>
        <w:r w:rsidRPr="00A46740">
          <w:rPr>
            <w:rFonts w:ascii="Times New Roman" w:hAnsi="Times New Roman" w:cs="Times New Roman"/>
            <w:sz w:val="28"/>
            <w:szCs w:val="28"/>
          </w:rPr>
          <w:fldChar w:fldCharType="begin"/>
        </w:r>
        <w:r w:rsidRPr="00A46740">
          <w:rPr>
            <w:rFonts w:ascii="Times New Roman" w:hAnsi="Times New Roman" w:cs="Times New Roman"/>
            <w:sz w:val="28"/>
            <w:szCs w:val="28"/>
          </w:rPr>
          <w:instrText>PAGE   \* MERGEFORMAT</w:instrText>
        </w:r>
        <w:r w:rsidRPr="00A46740">
          <w:rPr>
            <w:rFonts w:ascii="Times New Roman" w:hAnsi="Times New Roman" w:cs="Times New Roman"/>
            <w:sz w:val="28"/>
            <w:szCs w:val="28"/>
          </w:rPr>
          <w:fldChar w:fldCharType="separate"/>
        </w:r>
        <w:r w:rsidR="003F264F">
          <w:rPr>
            <w:rFonts w:ascii="Times New Roman" w:hAnsi="Times New Roman" w:cs="Times New Roman"/>
            <w:noProof/>
            <w:sz w:val="28"/>
            <w:szCs w:val="28"/>
          </w:rPr>
          <w:t>4</w:t>
        </w:r>
        <w:r w:rsidRPr="00A46740">
          <w:rPr>
            <w:rFonts w:ascii="Times New Roman" w:hAnsi="Times New Roman" w:cs="Times New Roman"/>
            <w:sz w:val="28"/>
            <w:szCs w:val="28"/>
          </w:rPr>
          <w:fldChar w:fldCharType="end"/>
        </w:r>
      </w:p>
    </w:sdtContent>
  </w:sdt>
  <w:p w14:paraId="560D779C" w14:textId="77777777" w:rsidR="00175078" w:rsidRDefault="00175078">
    <w:pPr>
      <w:pStyle w:val="aa"/>
    </w:pPr>
  </w:p>
  <w:p w14:paraId="5DB27E5A" w14:textId="77777777" w:rsidR="00F10F37" w:rsidRDefault="00F10F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B596C" w14:textId="77777777" w:rsidR="00D30C8B" w:rsidRDefault="00D30C8B" w:rsidP="00A46740">
      <w:pPr>
        <w:spacing w:after="0" w:line="240" w:lineRule="auto"/>
      </w:pPr>
      <w:r>
        <w:separator/>
      </w:r>
    </w:p>
    <w:p w14:paraId="70827094" w14:textId="77777777" w:rsidR="00D30C8B" w:rsidRDefault="00D30C8B"/>
  </w:footnote>
  <w:footnote w:type="continuationSeparator" w:id="0">
    <w:p w14:paraId="60C19BDC" w14:textId="77777777" w:rsidR="00D30C8B" w:rsidRDefault="00D30C8B" w:rsidP="00A46740">
      <w:pPr>
        <w:spacing w:after="0" w:line="240" w:lineRule="auto"/>
      </w:pPr>
      <w:r>
        <w:continuationSeparator/>
      </w:r>
    </w:p>
    <w:p w14:paraId="7E852BEC" w14:textId="77777777" w:rsidR="00D30C8B" w:rsidRDefault="00D30C8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17CB"/>
    <w:multiLevelType w:val="multilevel"/>
    <w:tmpl w:val="16A8802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1333366F"/>
    <w:multiLevelType w:val="multilevel"/>
    <w:tmpl w:val="93E42A54"/>
    <w:name w:val="@_Нумерация_сквозная_2"/>
    <w:styleLink w:val="2"/>
    <w:lvl w:ilvl="0">
      <w:start w:val="1"/>
      <w:numFmt w:val="none"/>
      <w:lvlRestart w:val="0"/>
      <w:suff w:val="space"/>
      <w:lvlText w:val="©"/>
      <w:lvlJc w:val="left"/>
      <w:pPr>
        <w:ind w:left="0" w:firstLine="0"/>
      </w:pPr>
    </w:lvl>
    <w:lvl w:ilvl="1">
      <w:start w:val="1"/>
      <w:numFmt w:val="none"/>
      <w:suff w:val="nothing"/>
      <w:lvlText w:val="%2"/>
      <w:lvlJc w:val="left"/>
      <w:pPr>
        <w:ind w:left="0" w:firstLine="0"/>
      </w:pPr>
    </w:lvl>
    <w:lvl w:ilvl="2">
      <w:start w:val="1"/>
      <w:numFmt w:val="none"/>
      <w:lvlRestart w:val="1"/>
      <w:lvlText w:val="–"/>
      <w:lvlJc w:val="left"/>
      <w:pPr>
        <w:tabs>
          <w:tab w:val="num" w:pos="709"/>
        </w:tabs>
        <w:ind w:left="0" w:firstLine="425"/>
      </w:pPr>
    </w:lvl>
    <w:lvl w:ilvl="3">
      <w:start w:val="1"/>
      <w:numFmt w:val="none"/>
      <w:lvlRestart w:val="1"/>
      <w:lvlText w:val="Аннотация."/>
      <w:lvlJc w:val="left"/>
      <w:pPr>
        <w:tabs>
          <w:tab w:val="num" w:pos="1701"/>
        </w:tabs>
        <w:ind w:left="0" w:firstLine="425"/>
      </w:pPr>
      <w:rPr>
        <w:b/>
        <w:i/>
      </w:rPr>
    </w:lvl>
    <w:lvl w:ilvl="4">
      <w:start w:val="1"/>
      <w:numFmt w:val="none"/>
      <w:lvlRestart w:val="1"/>
      <w:lvlText w:val="Ключевые слова:"/>
      <w:lvlJc w:val="left"/>
      <w:pPr>
        <w:tabs>
          <w:tab w:val="num" w:pos="2126"/>
        </w:tabs>
        <w:ind w:left="0" w:firstLine="425"/>
      </w:pPr>
      <w:rPr>
        <w:b/>
        <w:i/>
      </w:rPr>
    </w:lvl>
    <w:lvl w:ilvl="5">
      <w:start w:val="1"/>
      <w:numFmt w:val="none"/>
      <w:lvlRestart w:val="1"/>
      <w:suff w:val="nothing"/>
      <w:lvlText w:val="Листинг"/>
      <w:lvlJc w:val="right"/>
      <w:pPr>
        <w:ind w:left="283" w:firstLine="5953"/>
      </w:pPr>
      <w:rPr>
        <w:b w:val="0"/>
        <w:i w:val="0"/>
      </w:rPr>
    </w:lvl>
    <w:lvl w:ilvl="6">
      <w:start w:val="1"/>
      <w:numFmt w:val="none"/>
      <w:lvlRestart w:val="1"/>
      <w:suff w:val="nothing"/>
      <w:lvlText w:val="%7Таблица"/>
      <w:lvlJc w:val="right"/>
      <w:pPr>
        <w:ind w:left="283" w:firstLine="5953"/>
      </w:pPr>
      <w:rPr>
        <w:b w:val="0"/>
        <w:i w:val="0"/>
      </w:rPr>
    </w:lvl>
    <w:lvl w:ilvl="7">
      <w:start w:val="1"/>
      <w:numFmt w:val="none"/>
      <w:lvlRestart w:val="1"/>
      <w:suff w:val="nothing"/>
      <w:lvlText w:val="Рисунок%8. "/>
      <w:lvlJc w:val="left"/>
      <w:pPr>
        <w:ind w:left="283" w:firstLine="0"/>
      </w:pPr>
      <w:rPr>
        <w:b w:val="0"/>
        <w:i/>
      </w:rPr>
    </w:lvl>
    <w:lvl w:ilvl="8">
      <w:start w:val="1"/>
      <w:numFmt w:val="none"/>
      <w:lvlRestart w:val="1"/>
      <w:lvlText w:val="–"/>
      <w:lvlJc w:val="left"/>
      <w:pPr>
        <w:tabs>
          <w:tab w:val="num" w:pos="709"/>
        </w:tabs>
        <w:ind w:left="709" w:hanging="284"/>
      </w:pPr>
    </w:lvl>
  </w:abstractNum>
  <w:abstractNum w:abstractNumId="2" w15:restartNumberingAfterBreak="0">
    <w:nsid w:val="34ED2E66"/>
    <w:multiLevelType w:val="hybridMultilevel"/>
    <w:tmpl w:val="79AEAB50"/>
    <w:lvl w:ilvl="0" w:tplc="B470DAE0">
      <w:start w:val="1"/>
      <w:numFmt w:val="bullet"/>
      <w:pStyle w:val="a"/>
      <w:lvlText w:val=""/>
      <w:lvlJc w:val="left"/>
      <w:pPr>
        <w:ind w:left="1353" w:hanging="360"/>
      </w:pPr>
      <w:rPr>
        <w:rFonts w:ascii="Symbol" w:hAnsi="Symbol" w:hint="default"/>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 w15:restartNumberingAfterBreak="0">
    <w:nsid w:val="355D5F38"/>
    <w:multiLevelType w:val="multilevel"/>
    <w:tmpl w:val="0546957E"/>
    <w:name w:val="@_Нумерация_сквозная_1"/>
    <w:styleLink w:val="1"/>
    <w:lvl w:ilvl="0">
      <w:start w:val="1"/>
      <w:numFmt w:val="none"/>
      <w:lvlRestart w:val="0"/>
      <w:pStyle w:val="a0"/>
      <w:suff w:val="nothing"/>
      <w:lvlText w:val="%1"/>
      <w:lvlJc w:val="left"/>
      <w:pPr>
        <w:ind w:left="0" w:firstLine="0"/>
      </w:pPr>
    </w:lvl>
    <w:lvl w:ilvl="1">
      <w:start w:val="1"/>
      <w:numFmt w:val="decimal"/>
      <w:suff w:val="nothing"/>
      <w:lvlText w:val="%2. "/>
      <w:lvlJc w:val="left"/>
      <w:pPr>
        <w:ind w:left="0" w:firstLine="0"/>
      </w:pPr>
    </w:lvl>
    <w:lvl w:ilvl="2">
      <w:start w:val="1"/>
      <w:numFmt w:val="decimal"/>
      <w:pStyle w:val="a1"/>
      <w:lvlText w:val="%3."/>
      <w:lvlJc w:val="left"/>
      <w:pPr>
        <w:tabs>
          <w:tab w:val="num" w:pos="709"/>
        </w:tabs>
        <w:ind w:left="0" w:firstLine="425"/>
      </w:pPr>
    </w:lvl>
    <w:lvl w:ilvl="3">
      <w:start w:val="1"/>
      <w:numFmt w:val="decimal"/>
      <w:lvlRestart w:val="1"/>
      <w:lvlText w:val="%4."/>
      <w:lvlJc w:val="left"/>
      <w:pPr>
        <w:tabs>
          <w:tab w:val="num" w:pos="850"/>
        </w:tabs>
        <w:ind w:left="0" w:firstLine="397"/>
      </w:pPr>
    </w:lvl>
    <w:lvl w:ilvl="4">
      <w:start w:val="1"/>
      <w:numFmt w:val="decimal"/>
      <w:lvlRestart w:val="1"/>
      <w:suff w:val="nothing"/>
      <w:lvlText w:val="(%5)"/>
      <w:lvlJc w:val="left"/>
      <w:pPr>
        <w:ind w:left="0" w:firstLine="0"/>
      </w:pPr>
    </w:lvl>
    <w:lvl w:ilvl="5">
      <w:start w:val="1"/>
      <w:numFmt w:val="decimal"/>
      <w:lvlRestart w:val="1"/>
      <w:pStyle w:val="a0"/>
      <w:suff w:val="nothing"/>
      <w:lvlText w:val="Листинг %6"/>
      <w:lvlJc w:val="right"/>
      <w:pPr>
        <w:ind w:left="283" w:firstLine="5953"/>
      </w:pPr>
      <w:rPr>
        <w:b w:val="0"/>
        <w:i w:val="0"/>
      </w:rPr>
    </w:lvl>
    <w:lvl w:ilvl="6">
      <w:start w:val="1"/>
      <w:numFmt w:val="decimal"/>
      <w:lvlRestart w:val="1"/>
      <w:suff w:val="nothing"/>
      <w:lvlText w:val="Таблица %7"/>
      <w:lvlJc w:val="right"/>
      <w:pPr>
        <w:ind w:left="283" w:firstLine="5953"/>
      </w:pPr>
      <w:rPr>
        <w:b w:val="0"/>
        <w:i w:val="0"/>
      </w:rPr>
    </w:lvl>
    <w:lvl w:ilvl="7">
      <w:start w:val="1"/>
      <w:numFmt w:val="decimal"/>
      <w:lvlRestart w:val="1"/>
      <w:suff w:val="nothing"/>
      <w:lvlText w:val="Рис. %8. "/>
      <w:lvlJc w:val="left"/>
      <w:pPr>
        <w:ind w:left="283" w:firstLine="0"/>
      </w:pPr>
      <w:rPr>
        <w:b w:val="0"/>
        <w:i/>
      </w:rPr>
    </w:lvl>
    <w:lvl w:ilvl="8">
      <w:start w:val="1"/>
      <w:numFmt w:val="decimal"/>
      <w:lvlRestart w:val="2"/>
      <w:lvlText w:val="%9."/>
      <w:lvlJc w:val="left"/>
      <w:pPr>
        <w:tabs>
          <w:tab w:val="num" w:pos="709"/>
        </w:tabs>
        <w:ind w:left="709" w:hanging="284"/>
      </w:pPr>
    </w:lvl>
  </w:abstractNum>
  <w:abstractNum w:abstractNumId="4" w15:restartNumberingAfterBreak="0">
    <w:nsid w:val="3B3D53A1"/>
    <w:multiLevelType w:val="hybridMultilevel"/>
    <w:tmpl w:val="3FFAD60A"/>
    <w:lvl w:ilvl="0" w:tplc="B010C7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D116BB0"/>
    <w:multiLevelType w:val="hybridMultilevel"/>
    <w:tmpl w:val="C42C5212"/>
    <w:lvl w:ilvl="0" w:tplc="FCD053A2">
      <w:start w:val="1"/>
      <w:numFmt w:val="decimal"/>
      <w:pStyle w:val="a2"/>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7B6362B2"/>
    <w:multiLevelType w:val="hybridMultilevel"/>
    <w:tmpl w:val="55646A50"/>
    <w:lvl w:ilvl="0" w:tplc="DDE63BE6">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2"/>
  </w:num>
  <w:num w:numId="3">
    <w:abstractNumId w:val="4"/>
  </w:num>
  <w:num w:numId="4">
    <w:abstractNumId w:val="6"/>
  </w:num>
  <w:num w:numId="5">
    <w:abstractNumId w:val="1"/>
  </w:num>
  <w:num w:numId="6">
    <w:abstractNumId w:val="3"/>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A88"/>
    <w:rsid w:val="00000BE1"/>
    <w:rsid w:val="00004481"/>
    <w:rsid w:val="000104A5"/>
    <w:rsid w:val="00025AC6"/>
    <w:rsid w:val="000562DC"/>
    <w:rsid w:val="00087E77"/>
    <w:rsid w:val="000B46A8"/>
    <w:rsid w:val="000D0B1F"/>
    <w:rsid w:val="000D1A89"/>
    <w:rsid w:val="00116500"/>
    <w:rsid w:val="00135E6A"/>
    <w:rsid w:val="00147F71"/>
    <w:rsid w:val="001531EA"/>
    <w:rsid w:val="00175078"/>
    <w:rsid w:val="00180B40"/>
    <w:rsid w:val="00182D12"/>
    <w:rsid w:val="001A15BC"/>
    <w:rsid w:val="001B3CA8"/>
    <w:rsid w:val="001D7AD0"/>
    <w:rsid w:val="001F0609"/>
    <w:rsid w:val="001F3846"/>
    <w:rsid w:val="001F509F"/>
    <w:rsid w:val="0020180D"/>
    <w:rsid w:val="00220B79"/>
    <w:rsid w:val="00225986"/>
    <w:rsid w:val="002271EA"/>
    <w:rsid w:val="00233A88"/>
    <w:rsid w:val="0023466A"/>
    <w:rsid w:val="00252FBE"/>
    <w:rsid w:val="00292E1B"/>
    <w:rsid w:val="002A1A11"/>
    <w:rsid w:val="002C4E19"/>
    <w:rsid w:val="002E66A1"/>
    <w:rsid w:val="00301F3C"/>
    <w:rsid w:val="0031532D"/>
    <w:rsid w:val="00335165"/>
    <w:rsid w:val="00345DCF"/>
    <w:rsid w:val="00357427"/>
    <w:rsid w:val="003C77D4"/>
    <w:rsid w:val="003D170C"/>
    <w:rsid w:val="003F1453"/>
    <w:rsid w:val="003F264F"/>
    <w:rsid w:val="004005F5"/>
    <w:rsid w:val="00402188"/>
    <w:rsid w:val="00427FFD"/>
    <w:rsid w:val="00430128"/>
    <w:rsid w:val="00440DBA"/>
    <w:rsid w:val="00454694"/>
    <w:rsid w:val="00455E32"/>
    <w:rsid w:val="00456F31"/>
    <w:rsid w:val="004A14ED"/>
    <w:rsid w:val="004B3730"/>
    <w:rsid w:val="004B5197"/>
    <w:rsid w:val="004B617B"/>
    <w:rsid w:val="00507903"/>
    <w:rsid w:val="00523428"/>
    <w:rsid w:val="00544AA0"/>
    <w:rsid w:val="00550312"/>
    <w:rsid w:val="00563BFF"/>
    <w:rsid w:val="00571479"/>
    <w:rsid w:val="0058417B"/>
    <w:rsid w:val="005A2F0C"/>
    <w:rsid w:val="005A44BA"/>
    <w:rsid w:val="005A6623"/>
    <w:rsid w:val="005B12B0"/>
    <w:rsid w:val="005B7E09"/>
    <w:rsid w:val="00607C49"/>
    <w:rsid w:val="006246C3"/>
    <w:rsid w:val="00661012"/>
    <w:rsid w:val="00661C2E"/>
    <w:rsid w:val="006770EA"/>
    <w:rsid w:val="006800E9"/>
    <w:rsid w:val="006B4ED4"/>
    <w:rsid w:val="006B677C"/>
    <w:rsid w:val="006C0711"/>
    <w:rsid w:val="006F072F"/>
    <w:rsid w:val="00705119"/>
    <w:rsid w:val="0072713C"/>
    <w:rsid w:val="00727F01"/>
    <w:rsid w:val="00730374"/>
    <w:rsid w:val="00780644"/>
    <w:rsid w:val="00795DD0"/>
    <w:rsid w:val="007E47F9"/>
    <w:rsid w:val="007F56E3"/>
    <w:rsid w:val="0080075B"/>
    <w:rsid w:val="008123BA"/>
    <w:rsid w:val="00824C97"/>
    <w:rsid w:val="00840DEA"/>
    <w:rsid w:val="0085538E"/>
    <w:rsid w:val="00861E71"/>
    <w:rsid w:val="00883437"/>
    <w:rsid w:val="00896CA7"/>
    <w:rsid w:val="008A039A"/>
    <w:rsid w:val="008A4FDA"/>
    <w:rsid w:val="008B0F9C"/>
    <w:rsid w:val="008B14DB"/>
    <w:rsid w:val="008B15AB"/>
    <w:rsid w:val="008B1724"/>
    <w:rsid w:val="008C1204"/>
    <w:rsid w:val="008C6FC2"/>
    <w:rsid w:val="008C7661"/>
    <w:rsid w:val="008E0D1B"/>
    <w:rsid w:val="008F44C6"/>
    <w:rsid w:val="008F57A4"/>
    <w:rsid w:val="009044CE"/>
    <w:rsid w:val="00914088"/>
    <w:rsid w:val="00926E87"/>
    <w:rsid w:val="009323DC"/>
    <w:rsid w:val="00942266"/>
    <w:rsid w:val="00944F5A"/>
    <w:rsid w:val="00957B7C"/>
    <w:rsid w:val="009604B1"/>
    <w:rsid w:val="00970C63"/>
    <w:rsid w:val="00976B1C"/>
    <w:rsid w:val="009812A5"/>
    <w:rsid w:val="00981C44"/>
    <w:rsid w:val="009848F8"/>
    <w:rsid w:val="00985F9D"/>
    <w:rsid w:val="009A243D"/>
    <w:rsid w:val="009A45FC"/>
    <w:rsid w:val="009B1696"/>
    <w:rsid w:val="009D089E"/>
    <w:rsid w:val="009E11BE"/>
    <w:rsid w:val="009E5F05"/>
    <w:rsid w:val="009E76DB"/>
    <w:rsid w:val="009F5FCC"/>
    <w:rsid w:val="00A00F40"/>
    <w:rsid w:val="00A102DA"/>
    <w:rsid w:val="00A30868"/>
    <w:rsid w:val="00A4297B"/>
    <w:rsid w:val="00A46740"/>
    <w:rsid w:val="00A62ABA"/>
    <w:rsid w:val="00A843C7"/>
    <w:rsid w:val="00AB082D"/>
    <w:rsid w:val="00AB495A"/>
    <w:rsid w:val="00AC7932"/>
    <w:rsid w:val="00AD57A6"/>
    <w:rsid w:val="00B22E04"/>
    <w:rsid w:val="00B54301"/>
    <w:rsid w:val="00B63888"/>
    <w:rsid w:val="00B7420F"/>
    <w:rsid w:val="00B75835"/>
    <w:rsid w:val="00BB0C8B"/>
    <w:rsid w:val="00BC4188"/>
    <w:rsid w:val="00BF1A97"/>
    <w:rsid w:val="00C27D7D"/>
    <w:rsid w:val="00C52B5E"/>
    <w:rsid w:val="00C64E4E"/>
    <w:rsid w:val="00C70549"/>
    <w:rsid w:val="00C84BA0"/>
    <w:rsid w:val="00C854DD"/>
    <w:rsid w:val="00C86463"/>
    <w:rsid w:val="00C94459"/>
    <w:rsid w:val="00C958F8"/>
    <w:rsid w:val="00CA57D0"/>
    <w:rsid w:val="00CA7653"/>
    <w:rsid w:val="00CB7C0E"/>
    <w:rsid w:val="00CD7D59"/>
    <w:rsid w:val="00CF13C3"/>
    <w:rsid w:val="00CF2B1F"/>
    <w:rsid w:val="00CF6093"/>
    <w:rsid w:val="00D03ED0"/>
    <w:rsid w:val="00D14820"/>
    <w:rsid w:val="00D15E15"/>
    <w:rsid w:val="00D30C8B"/>
    <w:rsid w:val="00D3370C"/>
    <w:rsid w:val="00D34051"/>
    <w:rsid w:val="00D4490D"/>
    <w:rsid w:val="00D503B2"/>
    <w:rsid w:val="00D63E23"/>
    <w:rsid w:val="00D7320C"/>
    <w:rsid w:val="00D829EF"/>
    <w:rsid w:val="00D94CE1"/>
    <w:rsid w:val="00DA0F30"/>
    <w:rsid w:val="00DB3091"/>
    <w:rsid w:val="00DB47B0"/>
    <w:rsid w:val="00DB65CD"/>
    <w:rsid w:val="00DC34DD"/>
    <w:rsid w:val="00DD54EB"/>
    <w:rsid w:val="00DD78FA"/>
    <w:rsid w:val="00DD7F48"/>
    <w:rsid w:val="00DE1175"/>
    <w:rsid w:val="00DF428E"/>
    <w:rsid w:val="00E11A13"/>
    <w:rsid w:val="00E45F4D"/>
    <w:rsid w:val="00E56525"/>
    <w:rsid w:val="00E673EE"/>
    <w:rsid w:val="00E834B3"/>
    <w:rsid w:val="00EA7B94"/>
    <w:rsid w:val="00EC637D"/>
    <w:rsid w:val="00EE77D5"/>
    <w:rsid w:val="00EF02BE"/>
    <w:rsid w:val="00EF4E98"/>
    <w:rsid w:val="00F10F37"/>
    <w:rsid w:val="00F15232"/>
    <w:rsid w:val="00F20407"/>
    <w:rsid w:val="00F207BC"/>
    <w:rsid w:val="00F47421"/>
    <w:rsid w:val="00F6244E"/>
    <w:rsid w:val="00F639FD"/>
    <w:rsid w:val="00F677DE"/>
    <w:rsid w:val="00F82597"/>
    <w:rsid w:val="00F925FE"/>
    <w:rsid w:val="00F96160"/>
    <w:rsid w:val="00FC4B83"/>
    <w:rsid w:val="00FD5EDA"/>
    <w:rsid w:val="00FD65CE"/>
    <w:rsid w:val="00FD692B"/>
    <w:rsid w:val="00FD7C8D"/>
    <w:rsid w:val="00FE7EDD"/>
    <w:rsid w:val="00FF62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4513931"/>
  <w15:docId w15:val="{BED61D95-6E38-43CB-A730-0A3FD4EF2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9E5F05"/>
  </w:style>
  <w:style w:type="paragraph" w:styleId="10">
    <w:name w:val="heading 1"/>
    <w:basedOn w:val="a3"/>
    <w:next w:val="a3"/>
    <w:link w:val="11"/>
    <w:uiPriority w:val="9"/>
    <w:qFormat/>
    <w:rsid w:val="00EA7B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3"/>
    <w:next w:val="a3"/>
    <w:link w:val="21"/>
    <w:uiPriority w:val="9"/>
    <w:semiHidden/>
    <w:unhideWhenUsed/>
    <w:qFormat/>
    <w:rsid w:val="00EA7B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table" w:styleId="a7">
    <w:name w:val="Table Grid"/>
    <w:basedOn w:val="a5"/>
    <w:uiPriority w:val="59"/>
    <w:rsid w:val="00A46740"/>
    <w:pPr>
      <w:spacing w:after="0" w:line="240" w:lineRule="auto"/>
    </w:pPr>
    <w:rPr>
      <w:rFonts w:ascii="Calibri" w:eastAsia="Calibri" w:hAnsi="Calibri" w:cs="Times New Roman"/>
      <w:kern w:val="0"/>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header"/>
    <w:basedOn w:val="a3"/>
    <w:link w:val="a9"/>
    <w:uiPriority w:val="99"/>
    <w:unhideWhenUsed/>
    <w:rsid w:val="00A46740"/>
    <w:pPr>
      <w:tabs>
        <w:tab w:val="center" w:pos="4677"/>
        <w:tab w:val="right" w:pos="9355"/>
      </w:tabs>
      <w:spacing w:after="0" w:line="240" w:lineRule="auto"/>
    </w:pPr>
  </w:style>
  <w:style w:type="character" w:customStyle="1" w:styleId="a9">
    <w:name w:val="Верхний колонтитул Знак"/>
    <w:basedOn w:val="a4"/>
    <w:link w:val="a8"/>
    <w:uiPriority w:val="99"/>
    <w:rsid w:val="00A46740"/>
  </w:style>
  <w:style w:type="paragraph" w:styleId="aa">
    <w:name w:val="footer"/>
    <w:basedOn w:val="a3"/>
    <w:link w:val="ab"/>
    <w:uiPriority w:val="99"/>
    <w:unhideWhenUsed/>
    <w:rsid w:val="00A46740"/>
    <w:pPr>
      <w:tabs>
        <w:tab w:val="center" w:pos="4677"/>
        <w:tab w:val="right" w:pos="9355"/>
      </w:tabs>
      <w:spacing w:after="0" w:line="240" w:lineRule="auto"/>
    </w:pPr>
  </w:style>
  <w:style w:type="character" w:customStyle="1" w:styleId="ab">
    <w:name w:val="Нижний колонтитул Знак"/>
    <w:basedOn w:val="a4"/>
    <w:link w:val="aa"/>
    <w:uiPriority w:val="99"/>
    <w:rsid w:val="00A46740"/>
  </w:style>
  <w:style w:type="paragraph" w:styleId="ac">
    <w:name w:val="No Spacing"/>
    <w:link w:val="ad"/>
    <w:uiPriority w:val="1"/>
    <w:qFormat/>
    <w:rsid w:val="00A46740"/>
    <w:pPr>
      <w:spacing w:after="0" w:line="240" w:lineRule="auto"/>
    </w:pPr>
  </w:style>
  <w:style w:type="paragraph" w:customStyle="1" w:styleId="ae">
    <w:name w:val="$_ЗАГ_СТРУКТУРНЫЙ_ЭЛЕМЕНТ"/>
    <w:basedOn w:val="10"/>
    <w:link w:val="af"/>
    <w:qFormat/>
    <w:rsid w:val="00182D12"/>
    <w:pPr>
      <w:spacing w:line="360" w:lineRule="auto"/>
      <w:jc w:val="center"/>
    </w:pPr>
    <w:rPr>
      <w:rFonts w:ascii="Times New Roman" w:hAnsi="Times New Roman"/>
      <w:b/>
      <w:color w:val="000000" w:themeColor="text1"/>
      <w:sz w:val="28"/>
    </w:rPr>
  </w:style>
  <w:style w:type="paragraph" w:customStyle="1" w:styleId="af0">
    <w:name w:val="$_ЗАГ_РАЗДЕЛ"/>
    <w:basedOn w:val="10"/>
    <w:link w:val="af1"/>
    <w:qFormat/>
    <w:rsid w:val="00A46740"/>
    <w:pPr>
      <w:spacing w:line="360" w:lineRule="auto"/>
      <w:ind w:firstLine="709"/>
      <w:jc w:val="both"/>
    </w:pPr>
    <w:rPr>
      <w:rFonts w:ascii="Times New Roman" w:eastAsia="Calibri" w:hAnsi="Times New Roman" w:cs="Times New Roman"/>
      <w:b/>
      <w:bCs/>
      <w:color w:val="000000"/>
      <w:kern w:val="0"/>
      <w:sz w:val="28"/>
      <w:szCs w:val="28"/>
    </w:rPr>
  </w:style>
  <w:style w:type="character" w:customStyle="1" w:styleId="ad">
    <w:name w:val="Без интервала Знак"/>
    <w:basedOn w:val="a4"/>
    <w:link w:val="ac"/>
    <w:uiPriority w:val="1"/>
    <w:rsid w:val="00A46740"/>
  </w:style>
  <w:style w:type="character" w:customStyle="1" w:styleId="af">
    <w:name w:val="$_ЗАГ_СТРУКТУРНЫЙ_ЭЛЕМЕНТ Знак"/>
    <w:basedOn w:val="ad"/>
    <w:link w:val="ae"/>
    <w:rsid w:val="00182D12"/>
    <w:rPr>
      <w:rFonts w:ascii="Times New Roman" w:eastAsiaTheme="majorEastAsia" w:hAnsi="Times New Roman" w:cstheme="majorBidi"/>
      <w:b/>
      <w:color w:val="000000" w:themeColor="text1"/>
      <w:sz w:val="28"/>
      <w:szCs w:val="32"/>
    </w:rPr>
  </w:style>
  <w:style w:type="character" w:styleId="af2">
    <w:name w:val="Hyperlink"/>
    <w:basedOn w:val="a4"/>
    <w:uiPriority w:val="99"/>
    <w:unhideWhenUsed/>
    <w:rsid w:val="00357427"/>
    <w:rPr>
      <w:color w:val="0563C1" w:themeColor="hyperlink"/>
      <w:u w:val="single"/>
    </w:rPr>
  </w:style>
  <w:style w:type="character" w:customStyle="1" w:styleId="af1">
    <w:name w:val="$_ЗАГ_РАЗДЕЛ Знак"/>
    <w:basedOn w:val="a4"/>
    <w:link w:val="af0"/>
    <w:rsid w:val="00EA7B94"/>
    <w:rPr>
      <w:rFonts w:ascii="Times New Roman" w:eastAsia="Calibri" w:hAnsi="Times New Roman" w:cs="Times New Roman"/>
      <w:b/>
      <w:bCs/>
      <w:color w:val="000000"/>
      <w:kern w:val="0"/>
      <w:sz w:val="28"/>
      <w:szCs w:val="28"/>
    </w:rPr>
  </w:style>
  <w:style w:type="paragraph" w:styleId="12">
    <w:name w:val="toc 1"/>
    <w:basedOn w:val="a3"/>
    <w:next w:val="a3"/>
    <w:autoRedefine/>
    <w:uiPriority w:val="39"/>
    <w:unhideWhenUsed/>
    <w:rsid w:val="00CF2B1F"/>
    <w:pPr>
      <w:spacing w:after="100"/>
    </w:pPr>
    <w:rPr>
      <w:rFonts w:ascii="Times New Roman" w:hAnsi="Times New Roman"/>
      <w:sz w:val="28"/>
    </w:rPr>
  </w:style>
  <w:style w:type="paragraph" w:customStyle="1" w:styleId="af3">
    <w:name w:val="$_ЗАГ_ПОДРАЗДЕЛ"/>
    <w:basedOn w:val="20"/>
    <w:link w:val="af4"/>
    <w:qFormat/>
    <w:rsid w:val="00D03ED0"/>
    <w:pPr>
      <w:spacing w:before="160" w:after="120"/>
      <w:ind w:left="708"/>
    </w:pPr>
    <w:rPr>
      <w:rFonts w:ascii="Times New Roman" w:hAnsi="Times New Roman"/>
      <w:b/>
      <w:color w:val="auto"/>
      <w:sz w:val="28"/>
    </w:rPr>
  </w:style>
  <w:style w:type="character" w:customStyle="1" w:styleId="11">
    <w:name w:val="Заголовок 1 Знак"/>
    <w:basedOn w:val="a4"/>
    <w:link w:val="10"/>
    <w:uiPriority w:val="9"/>
    <w:rsid w:val="00EA7B94"/>
    <w:rPr>
      <w:rFonts w:asciiTheme="majorHAnsi" w:eastAsiaTheme="majorEastAsia" w:hAnsiTheme="majorHAnsi" w:cstheme="majorBidi"/>
      <w:color w:val="2F5496" w:themeColor="accent1" w:themeShade="BF"/>
      <w:sz w:val="32"/>
      <w:szCs w:val="32"/>
    </w:rPr>
  </w:style>
  <w:style w:type="paragraph" w:styleId="22">
    <w:name w:val="toc 2"/>
    <w:basedOn w:val="a3"/>
    <w:next w:val="a3"/>
    <w:autoRedefine/>
    <w:uiPriority w:val="39"/>
    <w:unhideWhenUsed/>
    <w:rsid w:val="00CF2B1F"/>
    <w:pPr>
      <w:spacing w:after="100"/>
      <w:ind w:left="220"/>
    </w:pPr>
    <w:rPr>
      <w:rFonts w:ascii="Times New Roman" w:hAnsi="Times New Roman"/>
      <w:sz w:val="28"/>
    </w:rPr>
  </w:style>
  <w:style w:type="character" w:customStyle="1" w:styleId="21">
    <w:name w:val="Заголовок 2 Знак"/>
    <w:basedOn w:val="a4"/>
    <w:link w:val="20"/>
    <w:uiPriority w:val="9"/>
    <w:semiHidden/>
    <w:rsid w:val="00EA7B94"/>
    <w:rPr>
      <w:rFonts w:asciiTheme="majorHAnsi" w:eastAsiaTheme="majorEastAsia" w:hAnsiTheme="majorHAnsi" w:cstheme="majorBidi"/>
      <w:color w:val="2F5496" w:themeColor="accent1" w:themeShade="BF"/>
      <w:sz w:val="26"/>
      <w:szCs w:val="26"/>
    </w:rPr>
  </w:style>
  <w:style w:type="character" w:customStyle="1" w:styleId="af4">
    <w:name w:val="$_ЗАГ_ПОДРАЗДЕЛ Знак"/>
    <w:basedOn w:val="21"/>
    <w:link w:val="af3"/>
    <w:rsid w:val="00D03ED0"/>
    <w:rPr>
      <w:rFonts w:ascii="Times New Roman" w:eastAsiaTheme="majorEastAsia" w:hAnsi="Times New Roman" w:cstheme="majorBidi"/>
      <w:b/>
      <w:color w:val="2F5496" w:themeColor="accent1" w:themeShade="BF"/>
      <w:sz w:val="28"/>
      <w:szCs w:val="26"/>
    </w:rPr>
  </w:style>
  <w:style w:type="paragraph" w:styleId="af5">
    <w:name w:val="List Paragraph"/>
    <w:basedOn w:val="a3"/>
    <w:uiPriority w:val="34"/>
    <w:qFormat/>
    <w:rsid w:val="009A243D"/>
    <w:pPr>
      <w:ind w:left="720"/>
      <w:contextualSpacing/>
    </w:pPr>
  </w:style>
  <w:style w:type="character" w:styleId="af6">
    <w:name w:val="Placeholder Text"/>
    <w:basedOn w:val="a4"/>
    <w:uiPriority w:val="99"/>
    <w:semiHidden/>
    <w:rsid w:val="00B7420F"/>
    <w:rPr>
      <w:color w:val="808080"/>
    </w:rPr>
  </w:style>
  <w:style w:type="paragraph" w:styleId="af7">
    <w:name w:val="Balloon Text"/>
    <w:basedOn w:val="a3"/>
    <w:link w:val="af8"/>
    <w:uiPriority w:val="99"/>
    <w:semiHidden/>
    <w:unhideWhenUsed/>
    <w:rsid w:val="00A4297B"/>
    <w:pPr>
      <w:spacing w:after="0" w:line="240" w:lineRule="auto"/>
    </w:pPr>
    <w:rPr>
      <w:rFonts w:ascii="Tahoma" w:hAnsi="Tahoma" w:cs="Tahoma"/>
      <w:sz w:val="16"/>
      <w:szCs w:val="16"/>
    </w:rPr>
  </w:style>
  <w:style w:type="character" w:customStyle="1" w:styleId="af8">
    <w:name w:val="Текст выноски Знак"/>
    <w:basedOn w:val="a4"/>
    <w:link w:val="af7"/>
    <w:uiPriority w:val="99"/>
    <w:semiHidden/>
    <w:rsid w:val="00A4297B"/>
    <w:rPr>
      <w:rFonts w:ascii="Tahoma" w:hAnsi="Tahoma" w:cs="Tahoma"/>
      <w:sz w:val="16"/>
      <w:szCs w:val="16"/>
    </w:rPr>
  </w:style>
  <w:style w:type="paragraph" w:customStyle="1" w:styleId="af9">
    <w:name w:val="$_Абзац_(обычный)"/>
    <w:basedOn w:val="a3"/>
    <w:rsid w:val="000D1A89"/>
    <w:pPr>
      <w:suppressAutoHyphens/>
      <w:spacing w:after="0" w:line="360" w:lineRule="auto"/>
      <w:ind w:firstLine="709"/>
      <w:jc w:val="both"/>
    </w:pPr>
    <w:rPr>
      <w:rFonts w:ascii="Times New Roman" w:hAnsi="Times New Roman" w:cs="Times New Roman"/>
      <w:sz w:val="28"/>
      <w:szCs w:val="28"/>
    </w:rPr>
  </w:style>
  <w:style w:type="paragraph" w:customStyle="1" w:styleId="afa">
    <w:name w:val="$_Листинг"/>
    <w:basedOn w:val="a3"/>
    <w:next w:val="af9"/>
    <w:rsid w:val="008B0F9C"/>
    <w:pPr>
      <w:suppressAutoHyphens/>
      <w:spacing w:after="0" w:line="240" w:lineRule="auto"/>
    </w:pPr>
    <w:rPr>
      <w:rFonts w:ascii="Courier New" w:hAnsi="Courier New" w:cs="Courier New"/>
      <w:sz w:val="20"/>
      <w:szCs w:val="20"/>
      <w:lang w:val="en-US"/>
    </w:rPr>
  </w:style>
  <w:style w:type="paragraph" w:customStyle="1" w:styleId="afb">
    <w:name w:val="$_Абзац без отступа"/>
    <w:basedOn w:val="af9"/>
    <w:next w:val="af9"/>
    <w:rsid w:val="008B0F9C"/>
    <w:pPr>
      <w:ind w:firstLine="0"/>
    </w:pPr>
  </w:style>
  <w:style w:type="paragraph" w:customStyle="1" w:styleId="afc">
    <w:name w:val="$_Листинг_заголовок"/>
    <w:basedOn w:val="afb"/>
    <w:next w:val="a3"/>
    <w:rsid w:val="009F5FCC"/>
  </w:style>
  <w:style w:type="paragraph" w:customStyle="1" w:styleId="afd">
    <w:name w:val="$_Таблица"/>
    <w:basedOn w:val="a3"/>
    <w:next w:val="af9"/>
    <w:rsid w:val="008A039A"/>
    <w:pPr>
      <w:suppressAutoHyphens/>
      <w:spacing w:after="0" w:line="240" w:lineRule="auto"/>
      <w:jc w:val="center"/>
    </w:pPr>
    <w:rPr>
      <w:rFonts w:ascii="Times New Roman" w:eastAsia="Calibri" w:hAnsi="Times New Roman" w:cs="Times New Roman"/>
      <w:color w:val="000000"/>
      <w:kern w:val="0"/>
      <w:sz w:val="28"/>
      <w:szCs w:val="28"/>
      <w:lang w:eastAsia="ru-RU"/>
    </w:rPr>
  </w:style>
  <w:style w:type="paragraph" w:customStyle="1" w:styleId="afe">
    <w:name w:val="$_Рисунок_название"/>
    <w:basedOn w:val="a3"/>
    <w:next w:val="af9"/>
    <w:rsid w:val="00DF428E"/>
    <w:pPr>
      <w:suppressAutoHyphens/>
      <w:spacing w:after="280" w:line="240" w:lineRule="auto"/>
      <w:jc w:val="center"/>
    </w:pPr>
    <w:rPr>
      <w:rFonts w:ascii="Times New Roman" w:eastAsia="Calibri" w:hAnsi="Times New Roman" w:cs="Times New Roman"/>
      <w:color w:val="000000"/>
      <w:kern w:val="0"/>
      <w:sz w:val="28"/>
      <w:szCs w:val="28"/>
    </w:rPr>
  </w:style>
  <w:style w:type="paragraph" w:customStyle="1" w:styleId="aff">
    <w:name w:val="$_Список"/>
    <w:basedOn w:val="a3"/>
    <w:rsid w:val="009848F8"/>
    <w:pPr>
      <w:suppressAutoHyphens/>
      <w:spacing w:after="0" w:line="360" w:lineRule="auto"/>
      <w:ind w:left="709" w:firstLine="284"/>
      <w:jc w:val="both"/>
    </w:pPr>
    <w:rPr>
      <w:rFonts w:ascii="Times New Roman" w:eastAsia="Calibri" w:hAnsi="Times New Roman" w:cs="Times New Roman"/>
      <w:color w:val="000000"/>
      <w:kern w:val="0"/>
      <w:sz w:val="28"/>
      <w:szCs w:val="28"/>
    </w:rPr>
  </w:style>
  <w:style w:type="paragraph" w:customStyle="1" w:styleId="aff0">
    <w:name w:val="$_Таблица_заголовок"/>
    <w:basedOn w:val="a3"/>
    <w:next w:val="a3"/>
    <w:rsid w:val="008A039A"/>
    <w:pPr>
      <w:suppressAutoHyphens/>
      <w:spacing w:before="240" w:after="0" w:line="360" w:lineRule="auto"/>
      <w:jc w:val="both"/>
    </w:pPr>
    <w:rPr>
      <w:rFonts w:ascii="Times New Roman" w:eastAsia="Calibri" w:hAnsi="Times New Roman" w:cs="Times New Roman"/>
      <w:color w:val="000000"/>
      <w:kern w:val="0"/>
      <w:sz w:val="28"/>
      <w:szCs w:val="28"/>
    </w:rPr>
  </w:style>
  <w:style w:type="paragraph" w:customStyle="1" w:styleId="a">
    <w:name w:val="$_Абзац_с_маркером"/>
    <w:basedOn w:val="af5"/>
    <w:rsid w:val="00147F71"/>
    <w:pPr>
      <w:numPr>
        <w:numId w:val="2"/>
      </w:numPr>
      <w:suppressAutoHyphens/>
      <w:spacing w:after="0" w:line="360" w:lineRule="auto"/>
      <w:ind w:left="993" w:hanging="284"/>
      <w:jc w:val="both"/>
    </w:pPr>
    <w:rPr>
      <w:rFonts w:ascii="Times New Roman" w:eastAsia="Calibri" w:hAnsi="Times New Roman" w:cs="Times New Roman"/>
      <w:color w:val="000000"/>
      <w:kern w:val="0"/>
      <w:sz w:val="28"/>
      <w:szCs w:val="28"/>
    </w:rPr>
  </w:style>
  <w:style w:type="numbering" w:customStyle="1" w:styleId="2">
    <w:name w:val="@_Нумерация_сквозная_2"/>
    <w:rsid w:val="00147F71"/>
    <w:pPr>
      <w:numPr>
        <w:numId w:val="5"/>
      </w:numPr>
    </w:pPr>
  </w:style>
  <w:style w:type="paragraph" w:customStyle="1" w:styleId="a0">
    <w:name w:val="___"/>
    <w:basedOn w:val="afb"/>
    <w:next w:val="a3"/>
    <w:rsid w:val="009848F8"/>
    <w:pPr>
      <w:numPr>
        <w:numId w:val="6"/>
      </w:numPr>
    </w:pPr>
  </w:style>
  <w:style w:type="paragraph" w:customStyle="1" w:styleId="aff1">
    <w:name w:val="_______"/>
    <w:basedOn w:val="aff2"/>
    <w:next w:val="a3"/>
    <w:rsid w:val="00455E32"/>
  </w:style>
  <w:style w:type="paragraph" w:customStyle="1" w:styleId="aff3">
    <w:name w:val="$_Абзац_реферат"/>
    <w:basedOn w:val="a3"/>
    <w:next w:val="af9"/>
    <w:rsid w:val="006770EA"/>
    <w:pPr>
      <w:suppressAutoHyphens/>
      <w:spacing w:after="0" w:line="240" w:lineRule="auto"/>
      <w:ind w:firstLine="709"/>
    </w:pPr>
    <w:rPr>
      <w:rFonts w:ascii="Times New Roman" w:eastAsia="Calibri" w:hAnsi="Times New Roman" w:cs="Times New Roman"/>
      <w:color w:val="000000"/>
      <w:kern w:val="0"/>
      <w:sz w:val="28"/>
      <w:szCs w:val="28"/>
    </w:rPr>
  </w:style>
  <w:style w:type="paragraph" w:customStyle="1" w:styleId="aff4">
    <w:name w:val="$_Рисунок"/>
    <w:basedOn w:val="a3"/>
    <w:next w:val="aff5"/>
    <w:rsid w:val="009848F8"/>
    <w:pPr>
      <w:suppressAutoHyphens/>
      <w:spacing w:before="60" w:line="240" w:lineRule="auto"/>
      <w:jc w:val="center"/>
    </w:pPr>
    <w:rPr>
      <w:rFonts w:ascii="Times New Roman" w:eastAsia="Calibri" w:hAnsi="Times New Roman" w:cs="Times New Roman"/>
      <w:color w:val="000000"/>
      <w:kern w:val="0"/>
      <w:sz w:val="28"/>
      <w:szCs w:val="28"/>
    </w:rPr>
  </w:style>
  <w:style w:type="paragraph" w:customStyle="1" w:styleId="aff5">
    <w:name w:val="$_Абзац курсив"/>
    <w:basedOn w:val="a3"/>
    <w:next w:val="af9"/>
    <w:rsid w:val="00E11A13"/>
    <w:pPr>
      <w:suppressAutoHyphens/>
      <w:spacing w:after="0" w:line="360" w:lineRule="auto"/>
      <w:ind w:firstLine="709"/>
      <w:jc w:val="both"/>
    </w:pPr>
    <w:rPr>
      <w:rFonts w:ascii="Times New Roman" w:eastAsia="Calibri" w:hAnsi="Times New Roman" w:cs="Times New Roman"/>
      <w:i/>
      <w:color w:val="000000"/>
      <w:kern w:val="0"/>
      <w:sz w:val="28"/>
      <w:szCs w:val="28"/>
    </w:rPr>
  </w:style>
  <w:style w:type="paragraph" w:customStyle="1" w:styleId="a2">
    <w:name w:val="$_Список_литературы"/>
    <w:basedOn w:val="af9"/>
    <w:next w:val="af9"/>
    <w:rsid w:val="00EF02BE"/>
    <w:pPr>
      <w:numPr>
        <w:numId w:val="8"/>
      </w:numPr>
      <w:tabs>
        <w:tab w:val="left" w:pos="1260"/>
      </w:tabs>
      <w:ind w:left="0" w:firstLine="720"/>
    </w:pPr>
  </w:style>
  <w:style w:type="paragraph" w:customStyle="1" w:styleId="aff2">
    <w:name w:val="____"/>
    <w:basedOn w:val="a3"/>
    <w:rsid w:val="009F5FCC"/>
    <w:pPr>
      <w:suppressAutoHyphens/>
      <w:spacing w:after="0" w:line="360" w:lineRule="auto"/>
      <w:ind w:firstLine="709"/>
      <w:jc w:val="both"/>
    </w:pPr>
    <w:rPr>
      <w:rFonts w:ascii="Times New Roman" w:hAnsi="Times New Roman" w:cs="Times New Roman"/>
      <w:sz w:val="28"/>
      <w:szCs w:val="28"/>
    </w:rPr>
  </w:style>
  <w:style w:type="paragraph" w:customStyle="1" w:styleId="aff6">
    <w:name w:val="$_После формулы"/>
    <w:basedOn w:val="af9"/>
    <w:next w:val="a3"/>
    <w:rsid w:val="008A039A"/>
    <w:pPr>
      <w:ind w:firstLine="0"/>
    </w:pPr>
    <w:rPr>
      <w:kern w:val="0"/>
    </w:rPr>
  </w:style>
  <w:style w:type="paragraph" w:customStyle="1" w:styleId="a1">
    <w:name w:val="$_Абзац_с_номером"/>
    <w:basedOn w:val="af9"/>
    <w:rsid w:val="009848F8"/>
    <w:pPr>
      <w:numPr>
        <w:ilvl w:val="2"/>
        <w:numId w:val="6"/>
      </w:numPr>
      <w:suppressLineNumbers/>
      <w:spacing w:line="240" w:lineRule="auto"/>
    </w:pPr>
    <w:rPr>
      <w:rFonts w:eastAsia="Calibri"/>
      <w:kern w:val="20"/>
      <w:sz w:val="20"/>
      <w:szCs w:val="22"/>
    </w:rPr>
  </w:style>
  <w:style w:type="numbering" w:customStyle="1" w:styleId="1">
    <w:name w:val="@_Нумерация_сквозная_1"/>
    <w:rsid w:val="009848F8"/>
    <w:pPr>
      <w:numPr>
        <w:numId w:val="6"/>
      </w:numPr>
    </w:pPr>
  </w:style>
  <w:style w:type="paragraph" w:customStyle="1" w:styleId="aff7">
    <w:name w:val="$_Формула"/>
    <w:basedOn w:val="a3"/>
    <w:next w:val="af9"/>
    <w:rsid w:val="00455E32"/>
    <w:pPr>
      <w:suppressAutoHyphens/>
      <w:spacing w:before="120" w:after="120" w:line="360" w:lineRule="auto"/>
      <w:jc w:val="both"/>
    </w:pPr>
    <w:rPr>
      <w:rFonts w:ascii="Times New Roman" w:eastAsia="Calibri" w:hAnsi="Times New Roman" w:cs="Times New Roman"/>
      <w:color w:val="000000"/>
      <w:kern w:val="0"/>
      <w:sz w:val="28"/>
      <w:szCs w:val="28"/>
      <w:lang w:eastAsia="ru-RU"/>
    </w:rPr>
  </w:style>
  <w:style w:type="paragraph" w:styleId="3">
    <w:name w:val="toc 3"/>
    <w:basedOn w:val="a3"/>
    <w:next w:val="a3"/>
    <w:autoRedefine/>
    <w:uiPriority w:val="39"/>
    <w:unhideWhenUsed/>
    <w:rsid w:val="00550312"/>
    <w:pPr>
      <w:spacing w:after="100"/>
      <w:ind w:left="440"/>
    </w:pPr>
    <w:rPr>
      <w:rFonts w:ascii="Times New Roman" w:hAnsi="Times New Roman"/>
      <w:sz w:val="28"/>
    </w:rPr>
  </w:style>
  <w:style w:type="paragraph" w:customStyle="1" w:styleId="aff8">
    <w:name w:val="$_ЗАГ_ПУНКТ"/>
    <w:basedOn w:val="af3"/>
    <w:qFormat/>
    <w:rsid w:val="00D03ED0"/>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79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8" Type="http://schemas.openxmlformats.org/officeDocument/2006/relationships/theme" Target="theme/theme1.xml"/><Relationship Id="rId4" Type="http://schemas.openxmlformats.org/officeDocument/2006/relationships/settings" Target="settings.xm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553BB-E990-4D20-A23B-8D091915F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73</Pages>
  <Words>13891</Words>
  <Characters>79184</Characters>
  <Application>Microsoft Office Word</Application>
  <DocSecurity>0</DocSecurity>
  <Lines>659</Lines>
  <Paragraphs>185</Paragraphs>
  <ScaleCrop>false</ScaleCrop>
  <HeadingPairs>
    <vt:vector size="4" baseType="variant">
      <vt:variant>
        <vt:lpstr>Название</vt:lpstr>
      </vt:variant>
      <vt:variant>
        <vt:i4>1</vt:i4>
      </vt:variant>
      <vt:variant>
        <vt:lpstr>Заголовки</vt:lpstr>
      </vt:variant>
      <vt:variant>
        <vt:i4>45</vt:i4>
      </vt:variant>
    </vt:vector>
  </HeadingPairs>
  <TitlesOfParts>
    <vt:vector size="46" baseType="lpstr">
      <vt:lpstr>ВКР Разработка автоматизированной системы учёта игр в VR-клубе</vt:lpstr>
      <vt:lpstr>ВВЕДЕНИЕ</vt:lpstr>
      <vt:lpstr>1 Анализ предметной области</vt:lpstr>
      <vt:lpstr>    1.1 Российский рынок VR-развлечений</vt:lpstr>
      <vt:lpstr>    1.2 Специфика работы VR-клуба</vt:lpstr>
      <vt:lpstr>    1.3 Обзор и сравнительный анализ существующих решений</vt:lpstr>
      <vt:lpstr>2 Постановка задачи и требования к системе</vt:lpstr>
      <vt:lpstr>    2.1 Цель и задачи разработки</vt:lpstr>
      <vt:lpstr>    2.2 Функциональные требования к системе</vt:lpstr>
      <vt:lpstr>    2.3 Нефункциональные требования к системе</vt:lpstr>
      <vt:lpstr>    2.4 Требования к информационной безопасности</vt:lpstr>
      <vt:lpstr>    2.5 Сценарии использования</vt:lpstr>
      <vt:lpstr>3 Проектирование системы</vt:lpstr>
      <vt:lpstr>    3.1 Архитектура системы</vt:lpstr>
      <vt:lpstr>    3.2 Компонентная организация серверной ноды</vt:lpstr>
      <vt:lpstr>    3.3 Алгоритм консенсуса Raft</vt:lpstr>
      <vt:lpstr>    3.4 Сравнительный анализ алгоритмов консенсуса</vt:lpstr>
      <vt:lpstr>    3.5 Механизм автоматического failover устройств</vt:lpstr>
      <vt:lpstr>    3.6 Модель данных</vt:lpstr>
      <vt:lpstr>    3.7 Проектирование пользовательского интерфейса</vt:lpstr>
      <vt:lpstr>    3.8 Средства реализации</vt:lpstr>
      <vt:lpstr>4 Реализация</vt:lpstr>
      <vt:lpstr>    4.1 Реализация серверной ноды</vt:lpstr>
      <vt:lpstr>    4.2 Реализация алгоритма Raft</vt:lpstr>
      <vt:lpstr>    4.3 Реализация модулей обнаружения и управления устройствами</vt:lpstr>
      <vt:lpstr>    4.4 Реализация REST/WebSocket API</vt:lpstr>
      <vt:lpstr>    4.5 Реализация клиентской части</vt:lpstr>
      <vt:lpstr>    4.6 Генерация отчётов</vt:lpstr>
      <vt:lpstr>5 Тестирование</vt:lpstr>
      <vt:lpstr>    5.1 Модульное тестирование</vt:lpstr>
      <vt:lpstr>    5.2 Интеграционное тестирование кластера</vt:lpstr>
      <vt:lpstr>6 Экономическое обоснование внедрения системы</vt:lpstr>
      <vt:lpstr>    6.1 Базовые параметры расчёта</vt:lpstr>
      <vt:lpstr>    6.2 Расчёт денежного потока проекта</vt:lpstr>
      <vt:lpstr>        6.2.1 Вариант 1. Работа без системы управления</vt:lpstr>
      <vt:lpstr>        6.2.2 Вариант 2. Работа с системой управления</vt:lpstr>
      <vt:lpstr>        6.2.3 Денежный поток проекта</vt:lpstr>
      <vt:lpstr>    6.3 Показатели инвестиционной привлекательности проекта</vt:lpstr>
      <vt:lpstr>    6.4 Анализ чувствительности к параметрам бизнеса</vt:lpstr>
      <vt:lpstr>    6.5 Анализ рисков</vt:lpstr>
      <vt:lpstr>7 Развёртывание и эксплуатация</vt:lpstr>
      <vt:lpstr>ЗАКЛЮЧЕНИЕ</vt:lpstr>
      <vt:lpstr>СПИСОК ИСПОЛЬЗОВАННЫХ ИСТОЧНИКОВ</vt:lpstr>
      <vt:lpstr>ПРИЛОЖЕНИЕ А</vt:lpstr>
      <vt:lpstr>ПРИЛОЖЕНИЕ Б</vt:lpstr>
      <vt:lpstr>ПРИЛОЖЕНИЕ В</vt:lpstr>
    </vt:vector>
  </TitlesOfParts>
  <Company/>
  <LinksUpToDate>false</LinksUpToDate>
  <CharactersWithSpaces>92890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Savely Khvostov</dc:creator>
  <cp:keywords/>
  <dc:description/>
  <cp:lastModifiedBy>Savely Khvostov</cp:lastModifiedBy>
  <cp:revision>35</cp:revision>
  <cp:lastPrinted>2026-06-12T03:23:00Z</cp:lastPrinted>
  <dcterms:created xsi:type="dcterms:W3CDTF">2026-05-21T01:32:00Z</dcterms:created>
  <dcterms:modified xsi:type="dcterms:W3CDTF">2026-06-12T03:32:00Z</dcterms:modified>
  <cp:category/>
</cp:coreProperties>
</file>