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Фаза 1. Выбор концепции программного продукта</w:t>
      </w:r>
    </w:p>
    <w:p>
      <w:r>
        <w:t>Команда: ФИО 1, ФИО 2, ФИО 3 (группа, курс). Расчёты — в файле «Фаза 1 — TOPSIS и МАИ.xlsx».</w:t>
      </w:r>
    </w:p>
    <w:p>
      <w:pPr>
        <w:pStyle w:val="Heading2"/>
      </w:pPr>
      <w:r>
        <w:t>1. Концепции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Концепция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Бот расписания ФКН</w:t>
            </w:r>
          </w:p>
        </w:tc>
        <w:tc>
          <w:tcPr>
            <w:tcW w:type="dxa" w:w="2880"/>
          </w:tcPr>
          <w:p>
            <w:r>
              <w:t>Telegram-бот: расписание группы, уведомления об изменениях и переносах пар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Конспекты лекций из аудио</w:t>
            </w:r>
          </w:p>
        </w:tc>
        <w:tc>
          <w:tcPr>
            <w:tcW w:type="dxa" w:w="2880"/>
          </w:tcPr>
          <w:p>
            <w:r>
              <w:t>Сервис: запись пары → расшифровка (Whisper) → структурированный конспект и PDF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Мониторинг цен маркетплейсов</w:t>
            </w:r>
          </w:p>
        </w:tc>
        <w:tc>
          <w:tcPr>
            <w:tcW w:type="dxa" w:w="2880"/>
          </w:tcPr>
          <w:p>
            <w:r>
              <w:t>Парсер цен выбранных товаров с историей и оповещением о снижении цены</w:t>
            </w:r>
          </w:p>
        </w:tc>
      </w:tr>
      <w:tr>
        <w:tc>
          <w:tcPr>
            <w:tcW w:type="dxa" w:w="2880"/>
          </w:tcPr>
          <w:p>
            <w:r>
              <w:t>A4</w:t>
            </w:r>
          </w:p>
        </w:tc>
        <w:tc>
          <w:tcPr>
            <w:tcW w:type="dxa" w:w="2880"/>
          </w:tcPr>
          <w:p>
            <w:r>
              <w:t>Трекер личных финансов</w:t>
            </w:r>
          </w:p>
        </w:tc>
        <w:tc>
          <w:tcPr>
            <w:tcW w:type="dxa" w:w="2880"/>
          </w:tcPr>
          <w:p>
            <w:r>
              <w:t>Импорт банковских выписок, категоризация трат, бюджет и отчёты по месяцам</w:t>
            </w:r>
          </w:p>
        </w:tc>
      </w:tr>
    </w:tbl>
    <w:p>
      <w:pPr>
        <w:pStyle w:val="Heading2"/>
      </w:pPr>
      <w:r>
        <w:t>2. Критерии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Код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Критерий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Что оценивает</w:t>
            </w:r>
          </w:p>
        </w:tc>
      </w:tr>
      <w:tr>
        <w:tc>
          <w:tcPr>
            <w:tcW w:type="dxa" w:w="2160"/>
          </w:tcPr>
          <w:p>
            <w:r>
              <w:t>C1</w:t>
            </w:r>
          </w:p>
        </w:tc>
        <w:tc>
          <w:tcPr>
            <w:tcW w:type="dxa" w:w="2160"/>
          </w:tcPr>
          <w:p>
            <w:r>
              <w:t>Актуальность и польза</w:t>
            </w:r>
          </w:p>
        </w:tc>
        <w:tc>
          <w:tcPr>
            <w:tcW w:type="dxa" w:w="2160"/>
          </w:tcPr>
          <w:p>
            <w:r>
              <w:t>максимизировать</w:t>
            </w:r>
          </w:p>
        </w:tc>
        <w:tc>
          <w:tcPr>
            <w:tcW w:type="dxa" w:w="2160"/>
          </w:tcPr>
          <w:p>
            <w:r>
              <w:t>Насколько продукт нужен целевой аудитории</w:t>
            </w:r>
          </w:p>
        </w:tc>
      </w:tr>
      <w:tr>
        <w:tc>
          <w:tcPr>
            <w:tcW w:type="dxa" w:w="2160"/>
          </w:tcPr>
          <w:p>
            <w:r>
              <w:t>C2</w:t>
            </w:r>
          </w:p>
        </w:tc>
        <w:tc>
          <w:tcPr>
            <w:tcW w:type="dxa" w:w="2160"/>
          </w:tcPr>
          <w:p>
            <w:r>
              <w:t>Трудоёмкость разработки</w:t>
            </w:r>
          </w:p>
        </w:tc>
        <w:tc>
          <w:tcPr>
            <w:tcW w:type="dxa" w:w="2160"/>
          </w:tcPr>
          <w:p>
            <w:r>
              <w:t>минимизировать</w:t>
            </w:r>
          </w:p>
        </w:tc>
        <w:tc>
          <w:tcPr>
            <w:tcW w:type="dxa" w:w="2160"/>
          </w:tcPr>
          <w:p>
            <w:r>
              <w:t>Объём и сложность работ для команды из 3 человек</w:t>
            </w:r>
          </w:p>
        </w:tc>
      </w:tr>
      <w:tr>
        <w:tc>
          <w:tcPr>
            <w:tcW w:type="dxa" w:w="2160"/>
          </w:tcPr>
          <w:p>
            <w:r>
              <w:t>C3</w:t>
            </w:r>
          </w:p>
        </w:tc>
        <w:tc>
          <w:tcPr>
            <w:tcW w:type="dxa" w:w="2160"/>
          </w:tcPr>
          <w:p>
            <w:r>
              <w:t>Стоимость запуска и поддержки</w:t>
            </w:r>
          </w:p>
        </w:tc>
        <w:tc>
          <w:tcPr>
            <w:tcW w:type="dxa" w:w="2160"/>
          </w:tcPr>
          <w:p>
            <w:r>
              <w:t>минимизировать</w:t>
            </w:r>
          </w:p>
        </w:tc>
        <w:tc>
          <w:tcPr>
            <w:tcW w:type="dxa" w:w="2160"/>
          </w:tcPr>
          <w:p>
            <w:r>
              <w:t>Хостинг, API, вычисления (GPU), сопровождение</w:t>
            </w:r>
          </w:p>
        </w:tc>
      </w:tr>
      <w:tr>
        <w:tc>
          <w:tcPr>
            <w:tcW w:type="dxa" w:w="2160"/>
          </w:tcPr>
          <w:p>
            <w:r>
              <w:t>C4</w:t>
            </w:r>
          </w:p>
        </w:tc>
        <w:tc>
          <w:tcPr>
            <w:tcW w:type="dxa" w:w="2160"/>
          </w:tcPr>
          <w:p>
            <w:r>
              <w:t>Доступность данных</w:t>
            </w:r>
          </w:p>
        </w:tc>
        <w:tc>
          <w:tcPr>
            <w:tcW w:type="dxa" w:w="2160"/>
          </w:tcPr>
          <w:p>
            <w:r>
              <w:t>максимизировать</w:t>
            </w:r>
          </w:p>
        </w:tc>
        <w:tc>
          <w:tcPr>
            <w:tcW w:type="dxa" w:w="2160"/>
          </w:tcPr>
          <w:p>
            <w:r>
              <w:t>Насколько легко получить нужные данные легально и стабильно</w:t>
            </w:r>
          </w:p>
        </w:tc>
      </w:tr>
    </w:tbl>
    <w:p>
      <w:pPr>
        <w:pStyle w:val="Heading2"/>
      </w:pPr>
      <w:r>
        <w:t>3. Экспертные оценки</w:t>
      </w:r>
    </w:p>
    <w:p>
      <w:r>
        <w:t>Каждый из трёх членов команды независимо оценил каждую концепцию по каждому критерию нечётким трёхточечным числом (пессимистичная, наиболее ожидаемая и оптимистичная оценки) по шкале от 1 до 10, а также задал важность критериев тройкой на шкале от 0 до 1.</w:t>
      </w:r>
    </w:p>
    <w:p>
      <w:pPr>
        <w:pStyle w:val="Heading2"/>
      </w:pPr>
      <w:r>
        <w:t>4. Нечёткий коллективный метод TOPSIS</w:t>
      </w:r>
    </w:p>
    <w:p>
      <w:r>
        <w:t>Оценки экспертов агрегированы: нижняя граница — минимум, мода — среднее, верхняя граница — максимум. Матрица нормализована (для максимизируемых критериев — делением на наибольшую верхнюю границу, для минимизируемых — делением наименьшей нижней границы на оценку), умножена на нечёткие веса. Для каждой концепции найдены расстояния до идеального и антиидеального решений и коэффициент близости CC.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Концепция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Ранг</w:t>
            </w:r>
          </w:p>
        </w:tc>
      </w:tr>
      <w:tr>
        <w:tc>
          <w:tcPr>
            <w:tcW w:type="dxa" w:w="2880"/>
          </w:tcPr>
          <w:p>
            <w:r>
              <w:t>Бот расписания ФКН</w:t>
            </w:r>
          </w:p>
        </w:tc>
        <w:tc>
          <w:tcPr>
            <w:tcW w:type="dxa" w:w="2880"/>
          </w:tcPr>
          <w:p>
            <w:r>
              <w:t>0,4946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Конспекты лекций из аудио</w:t>
            </w:r>
          </w:p>
        </w:tc>
        <w:tc>
          <w:tcPr>
            <w:tcW w:type="dxa" w:w="2880"/>
          </w:tcPr>
          <w:p>
            <w:r>
              <w:t>0,3809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Трекер личных финансов</w:t>
            </w:r>
          </w:p>
        </w:tc>
        <w:tc>
          <w:tcPr>
            <w:tcW w:type="dxa" w:w="2880"/>
          </w:tcPr>
          <w:p>
            <w:r>
              <w:t>0,3737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Мониторинг цен маркетплейсов</w:t>
            </w:r>
          </w:p>
        </w:tc>
        <w:tc>
          <w:tcPr>
            <w:tcW w:type="dxa" w:w="2880"/>
          </w:tcPr>
          <w:p>
            <w:r>
              <w:t>0,2714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>
      <w:r>
        <w:t>По методу TOPSIS лучшая концепция — «Бот расписания ФКН».</w:t>
      </w:r>
    </w:p>
    <w:p>
      <w:pPr>
        <w:pStyle w:val="Heading2"/>
      </w:pPr>
      <w:r>
        <w:t>5. Метод анализа иерархий</w:t>
      </w:r>
    </w:p>
    <w:p>
      <w:r>
        <w:t>Построена трёхуровневая иерархия: цель — выбор концепции, критерии C1–C4, альтернативы A1–A4. Парные сравнения выполнены по шкале Саати, веса получены как нормированные средние геометрические строк.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Критерий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Вес</w:t>
            </w:r>
          </w:p>
        </w:tc>
      </w:tr>
      <w:tr>
        <w:tc>
          <w:tcPr>
            <w:tcW w:type="dxa" w:w="4320"/>
          </w:tcPr>
          <w:p>
            <w:r>
              <w:t>Актуальность и польза</w:t>
            </w:r>
          </w:p>
        </w:tc>
        <w:tc>
          <w:tcPr>
            <w:tcW w:type="dxa" w:w="4320"/>
          </w:tcPr>
          <w:p>
            <w:r>
              <w:t>0,444</w:t>
            </w:r>
          </w:p>
        </w:tc>
      </w:tr>
      <w:tr>
        <w:tc>
          <w:tcPr>
            <w:tcW w:type="dxa" w:w="4320"/>
          </w:tcPr>
          <w:p>
            <w:r>
              <w:t>Трудоёмкость разработки</w:t>
            </w:r>
          </w:p>
        </w:tc>
        <w:tc>
          <w:tcPr>
            <w:tcW w:type="dxa" w:w="4320"/>
          </w:tcPr>
          <w:p>
            <w:r>
              <w:t>0,222</w:t>
            </w:r>
          </w:p>
        </w:tc>
      </w:tr>
      <w:tr>
        <w:tc>
          <w:tcPr>
            <w:tcW w:type="dxa" w:w="4320"/>
          </w:tcPr>
          <w:p>
            <w:r>
              <w:t>Стоимость запуска и поддержки</w:t>
            </w:r>
          </w:p>
        </w:tc>
        <w:tc>
          <w:tcPr>
            <w:tcW w:type="dxa" w:w="4320"/>
          </w:tcPr>
          <w:p>
            <w:r>
              <w:t>0,111</w:t>
            </w:r>
          </w:p>
        </w:tc>
      </w:tr>
      <w:tr>
        <w:tc>
          <w:tcPr>
            <w:tcW w:type="dxa" w:w="4320"/>
          </w:tcPr>
          <w:p>
            <w:r>
              <w:t>Доступность данных</w:t>
            </w:r>
          </w:p>
        </w:tc>
        <w:tc>
          <w:tcPr>
            <w:tcW w:type="dxa" w:w="4320"/>
          </w:tcPr>
          <w:p>
            <w:r>
              <w:t>0,222</w:t>
            </w:r>
          </w:p>
        </w:tc>
      </w:tr>
    </w:tbl>
    <w:p>
      <w:r>
        <w:t>Отношение согласованности: матрица критериев — 0,000; матрицы концепций по критериям — 0,024, 0,012, 0,018, 0,012. Все значения не превышают 0,10, суждения согласованы.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Концепция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Глобальный приоритет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Ранг</w:t>
            </w:r>
          </w:p>
        </w:tc>
      </w:tr>
      <w:tr>
        <w:tc>
          <w:tcPr>
            <w:tcW w:type="dxa" w:w="2880"/>
          </w:tcPr>
          <w:p>
            <w:r>
              <w:t>Бот расписания ФКН</w:t>
            </w:r>
          </w:p>
        </w:tc>
        <w:tc>
          <w:tcPr>
            <w:tcW w:type="dxa" w:w="2880"/>
          </w:tcPr>
          <w:p>
            <w:r>
              <w:t>0,374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Конспекты лекций из аудио</w:t>
            </w:r>
          </w:p>
        </w:tc>
        <w:tc>
          <w:tcPr>
            <w:tcW w:type="dxa" w:w="2880"/>
          </w:tcPr>
          <w:p>
            <w:r>
              <w:t>0,326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Трекер личных финансов</w:t>
            </w:r>
          </w:p>
        </w:tc>
        <w:tc>
          <w:tcPr>
            <w:tcW w:type="dxa" w:w="2880"/>
          </w:tcPr>
          <w:p>
            <w:r>
              <w:t>0,193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Мониторинг цен маркетплейсов</w:t>
            </w:r>
          </w:p>
        </w:tc>
        <w:tc>
          <w:tcPr>
            <w:tcW w:type="dxa" w:w="2880"/>
          </w:tcPr>
          <w:p>
            <w:r>
              <w:t>0,107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>
      <w:r>
        <w:t>По методу анализа иерархий лучшая концепция — «Бот расписания ФКН».</w:t>
      </w:r>
    </w:p>
    <w:p>
      <w:pPr>
        <w:pStyle w:val="Heading2"/>
      </w:pPr>
      <w:r>
        <w:t>6. Вывод</w:t>
      </w:r>
    </w:p>
    <w:p>
      <w:r>
        <w:t>Оба метода дали одинаковый результат: первое место занимает концепция «Бот расписания ФКН». Она выбрана для дальнейших фаз проекта — детализации, декомпозиции на задачи и описания сценариев использования.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