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52"/>
        </w:rPr>
        <w:t>SoilScan Project Pipeline</w:t>
      </w:r>
    </w:p>
    <w:p>
      <w:pPr>
        <w:jc w:val="center"/>
      </w:pPr>
      <w:r>
        <w:rPr>
          <w:i/>
          <w:color w:val="6B6B6B"/>
          <w:sz w:val="22"/>
        </w:rPr>
        <w:t>Sentinel-2 imagery → ML soil classification → rule-based fertilizer recommendation</w:t>
      </w:r>
    </w:p>
    <w:p>
      <w:pPr>
        <w:jc w:val="center"/>
      </w:pPr>
      <w:r>
        <w:rPr>
          <w:color w:val="6B6B6B"/>
          <w:sz w:val="20"/>
        </w:rPr>
        <w:t>Six-layer architecture · Liam (ML) · Hans (Engine) · Neil (Webapp)</w:t>
      </w:r>
    </w:p>
    <w:p/>
    <w:p>
      <w:pPr>
        <w:spacing w:before="280" w:after="80"/>
      </w:pPr>
      <w:r>
        <w:rPr>
          <w:b/>
          <w:color w:val="2E7D32"/>
          <w:sz w:val="40"/>
        </w:rPr>
        <w:t>Pipeline at a Glance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User Input + Sentinel-2  →  Feature DataFrame  →  Liam's Model  →  Soil Prediction →  Hans's Engine  →  Fertilizer Plan  →  React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01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4819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680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1</w:t>
            </w:r>
          </w:p>
        </w:tc>
        <w:tc>
          <w:tcPr>
            <w:tcW w:type="dxa" w:w="226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Input Acquisition</w:t>
            </w:r>
          </w:p>
        </w:tc>
        <w:tc>
          <w:tcPr>
            <w:tcW w:type="dxa" w:w="170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Neil + Liam</w:t>
            </w:r>
          </w:p>
        </w:tc>
        <w:tc>
          <w:tcPr>
            <w:tcW w:type="dxa" w:w="4819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React UI + satelliteService + Copernicus CDSE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Feature Engineering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Liam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Python (patch stats + spectral indices + DEM)</w:t>
            </w:r>
          </w:p>
        </w:tc>
      </w:tr>
      <w:tr>
        <w:tc>
          <w:tcPr>
            <w:tcW w:type="dxa" w:w="680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3</w:t>
            </w:r>
          </w:p>
        </w:tc>
        <w:tc>
          <w:tcPr>
            <w:tcW w:type="dxa" w:w="226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ML Inference</w:t>
            </w:r>
          </w:p>
        </w:tc>
        <w:tc>
          <w:tcPr>
            <w:tcW w:type="dxa" w:w="170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Liam</w:t>
            </w:r>
          </w:p>
        </w:tc>
        <w:tc>
          <w:tcPr>
            <w:tcW w:type="dxa" w:w="4819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Python (XGBoost / RF / SVM / FCNN ordinal classifiers)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4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Data Routing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Neil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FastAPI /predict ↔ static JSON fallback</w:t>
            </w:r>
          </w:p>
        </w:tc>
      </w:tr>
      <w:tr>
        <w:tc>
          <w:tcPr>
            <w:tcW w:type="dxa" w:w="680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5</w:t>
            </w:r>
          </w:p>
        </w:tc>
        <w:tc>
          <w:tcPr>
            <w:tcW w:type="dxa" w:w="226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Rule-Based Engine</w:t>
            </w:r>
          </w:p>
        </w:tc>
        <w:tc>
          <w:tcPr>
            <w:tcW w:type="dxa" w:w="170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Hans</w:t>
            </w:r>
          </w:p>
        </w:tc>
        <w:tc>
          <w:tcPr>
            <w:tcW w:type="dxa" w:w="4819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fertilizerEngine.js (stub) → Hans's exported engine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6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Presentation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Neil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React screens (Processing → SoilStatus → FertilizerRecommendations)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1 — Input Acquisition</w:t>
      </w:r>
    </w:p>
    <w:p>
      <w:pPr>
        <w:spacing w:after="120"/>
      </w:pPr>
      <w:r>
        <w:rPr>
          <w:i/>
          <w:color w:val="6B6B6B"/>
          <w:sz w:val="21"/>
        </w:rPr>
        <w:t>Collect user metadata and live satellite/weather data for a CAR location.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User selections + Open-Meteo + NASA POWER + Sentinel-2 L2A + DEM  →  raw input vectors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1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721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Webapp UI</w:t>
            </w:r>
          </w:p>
        </w:tc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Location, crop, land area, available fertilizers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User selections from 8 CAR locations (La Trinidad, Atok, Benguet, Baguio, Tublay, Kapangan, Bokod, Kabayan)</w:t>
            </w:r>
          </w:p>
        </w:tc>
        <w:tc>
          <w:tcPr>
            <w:tcW w:type="dxa" w:w="272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location, crop, area_ha, fertilizers[] }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Weather API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Lat/lon + date range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Open-Meteo current + NASA POWER daily; temperature, humidity, precipitation, soil temp, soil moisture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weather_dict { current, daily }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Vegetation Index</w:t>
            </w:r>
          </w:p>
        </w:tc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Location + 14-day soil moisture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Open-Meteo hourly soil moisture average → NDVI proxy (0.2–0.8)</w:t>
            </w:r>
          </w:p>
        </w:tc>
        <w:tc>
          <w:tcPr>
            <w:tcW w:type="dxa" w:w="272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ndvi, healthStatus, source }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Sentinel-2 Fetch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Copernicus credentials, tile ID, date range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Fetch L2A bands B02–B12, B8A at 10–20 m resolution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Multi-band raster stack (uint16)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DEM Fetch</w:t>
            </w:r>
          </w:p>
        </w:tc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Location bounding box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Copernicus DEM or USGS 30 m DEM</w:t>
            </w:r>
          </w:p>
        </w:tc>
        <w:tc>
          <w:tcPr>
            <w:tcW w:type="dxa" w:w="272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Elevation raster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2 — Feature Engineering</w:t>
      </w:r>
    </w:p>
    <w:p>
      <w:pPr>
        <w:spacing w:after="120"/>
      </w:pPr>
      <w:r>
        <w:rPr>
          <w:i/>
          <w:color w:val="6B6B6B"/>
          <w:sz w:val="21"/>
        </w:rPr>
        <w:t>Transform spectral and elevation data into a 56-column feature DataFrame.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B02–B12 + B8A + DEM  →  patch stats + spectral indices + terrain  →  features_df (56 cols)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1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721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Patch Statistics</w:t>
            </w:r>
          </w:p>
        </w:tc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B02–B12, B8A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Per-patch mean / std / min / max / percentiles per band</w:t>
            </w:r>
          </w:p>
        </w:tc>
        <w:tc>
          <w:tcPr>
            <w:tcW w:type="dxa" w:w="272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patch_stats_df (8 bands × 5 stats)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Spectral Indices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B02, B03, B04, B05, B08, B8A, B11, B12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NDVI = (B08−B04)/(B08+B04); NDWI = (B08−B11)/(B08+B11); BSI = ((B11+B04)−(B08+B02))/((B11+B04)+(B08+B02)); NDRE = (B8A−B05)/(B8A+B05)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ndvi, ndwi, bsi, ndre }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DEM Derivatives</w:t>
            </w:r>
          </w:p>
        </w:tc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Elevation raster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Slope (°), aspect (0–360°), curvature, hillshade; resample to 10 m</w:t>
            </w:r>
          </w:p>
        </w:tc>
        <w:tc>
          <w:tcPr>
            <w:tcW w:type="dxa" w:w="272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slope, aspect, elevation, curvature }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Feature Assembly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All of the above + barangay one-hot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Concatenate (40 + 4 + 4 + 8) → standardize numerics, one-hot location</w:t>
            </w:r>
          </w:p>
        </w:tc>
        <w:tc>
          <w:tcPr>
            <w:tcW w:type="dxa" w:w="272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features_df: 56 cols × 1 row per (location, date)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3 — ML Inference</w:t>
      </w:r>
    </w:p>
    <w:p>
      <w:pPr>
        <w:spacing w:after="120"/>
      </w:pPr>
      <w:r>
        <w:rPr>
          <w:i/>
          <w:color w:val="6B6B6B"/>
          <w:sz w:val="21"/>
        </w:rPr>
        <w:t>Classify soil nutrient status with Liam's ordinal classifiers.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features_df  →  [XGBoost | RF | SVM | FCNN]  →  ordinal logits  →  N/P/K ∈ {Low,Medium,High}, pH ∈ 11-class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2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1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608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Model Loading</w:t>
            </w:r>
          </w:p>
        </w:tc>
        <w:tc>
          <w:tcPr>
            <w:tcW w:type="dxa" w:w="192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MODEL_DIR (joblib) or placeholder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Phase 1: hardcoded per-location predictions; Phase 2: load 16 sklearn pipelines (4 targets × 4 model families)</w:t>
            </w:r>
          </w:p>
        </w:tc>
        <w:tc>
          <w:tcPr>
            <w:tcW w:type="dxa" w:w="260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model_dict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Prediction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features_df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Run each classifier → ensemble logits → majority / averaged confidence per ordinal class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pred_logits per nutrient + pH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Class Mapping</w:t>
            </w:r>
          </w:p>
        </w:tc>
        <w:tc>
          <w:tcPr>
            <w:tcW w:type="dxa" w:w="192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Ordinal indices (0–2 NPK; 0–10 pH)</w:t>
            </w:r>
          </w:p>
        </w:tc>
        <w:tc>
          <w:tcPr>
            <w:tcW w:type="dxa" w:w="311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Map to label strings: Low/Medium/High and pH ratings (Acidic … Very Alkaline)</w:t>
            </w:r>
          </w:p>
        </w:tc>
        <w:tc>
          <w:tcPr>
            <w:tcW w:type="dxa" w:w="2608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nitrogen, phosphorus, potassium, pH }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API Response</w:t>
            </w:r>
          </w:p>
        </w:tc>
        <w:tc>
          <w:tcPr>
            <w:tcW w:type="dxa" w:w="19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Mapped labels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Wrap in HTTP JSON; attach metadata (source, model_repo, raw)</w:t>
            </w:r>
          </w:p>
        </w:tc>
        <w:tc>
          <w:tcPr>
            <w:tcW w:type="dxa" w:w="2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/predict response payload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4 — Data Routing</w:t>
      </w:r>
    </w:p>
    <w:p>
      <w:pPr>
        <w:spacing w:after="120"/>
      </w:pPr>
      <w:r>
        <w:rPr>
          <w:i/>
          <w:color w:val="6B6B6B"/>
          <w:sz w:val="21"/>
        </w:rPr>
        <w:t>Deliver soil prediction to the React app, with automatic fallback.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predictForLocation()  →  VITE_ML_API_URL?  →  FastAPI /predict  ◇  static JSON  →  appStore.setMLPrediction()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65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Inputs</w:t>
            </w:r>
          </w:p>
        </w:tc>
        <w:tc>
          <w:tcPr>
            <w:tcW w:type="dxa" w:w="76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Location name (municipality)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Routing logic</w:t>
            </w:r>
          </w:p>
        </w:tc>
        <w:tc>
          <w:tcPr>
            <w:tcW w:type="dxa" w:w="7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If VITE_ML_API_URL is set → fetch backend /predict with 5 s timeout. On error or unset → read bundled mlPredictions.json. On unknown location → hard fallback (Medium / Medium / Medium, Slightly Acidic).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Output shape</w:t>
            </w:r>
          </w:p>
        </w:tc>
        <w:tc>
          <w:tcPr>
            <w:tcW w:type="dxa" w:w="76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{ nitrogen, phosphorus, potassium, pH, source, raw }  where source ∈ { backend, ml-static, placeholder, fallback }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Store integration</w:t>
            </w:r>
          </w:p>
        </w:tc>
        <w:tc>
          <w:tcPr>
            <w:tcW w:type="dxa" w:w="7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Result lands in Zustand via setMLPrediction(); soilData and soilScenario stay in sync for downstream readers.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Owner</w:t>
            </w:r>
          </w:p>
        </w:tc>
        <w:tc>
          <w:tcPr>
            <w:tcW w:type="dxa" w:w="76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Neil (routing + store) ; Liam (backend payload)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5 — Rule-Based Engine (Hans's domain)</w:t>
      </w:r>
    </w:p>
    <w:p>
      <w:pPr>
        <w:spacing w:after="120"/>
      </w:pPr>
      <w:r>
        <w:rPr>
          <w:i/>
          <w:color w:val="6B6B6B"/>
          <w:sz w:val="21"/>
        </w:rPr>
        <w:t>Convert soil prediction + crop + land area + available fertilizers into a fertilizer plan.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soilData + cropKey + areaHectares + availableFertilizers  →  recommendationService  →  { recommendations[], pH adjustment, organic alternative, summary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765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Inputs</w:t>
            </w:r>
          </w:p>
        </w:tc>
        <w:tc>
          <w:tcPr>
            <w:tcW w:type="dxa" w:w="76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Soil NPK ratings, pH, crop key, land area (ha), available fertilizers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Process</w:t>
            </w:r>
          </w:p>
        </w:tc>
        <w:tc>
          <w:tcPr>
            <w:tcW w:type="dxa" w:w="7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Five computational steps (below). Currently driven by fertilizerEngine.js stub; recommendationService.js is the seam where Hans's exported engine slots in.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Outputs</w:t>
            </w:r>
          </w:p>
        </w:tc>
        <w:tc>
          <w:tcPr>
            <w:tcW w:type="dxa" w:w="76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Recommendations array (fertilizer, stage, kg, timing, cost), pH adjustment, organic alternative, summary (total cost, total NPK delivered, expected yield)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Owner</w:t>
            </w:r>
          </w:p>
        </w:tc>
        <w:tc>
          <w:tcPr>
            <w:tcW w:type="dxa" w:w="76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Hans (algorithm + export) ; Neil (integration seam)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556B2F"/>
          <w:sz w:val="24"/>
        </w:rPr>
        <w:t>Computational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252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3402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Worked Example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1. Crop NPK target</w:t>
            </w:r>
          </w:p>
        </w:tc>
        <w:tc>
          <w:tcPr>
            <w:tcW w:type="dxa" w:w="425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Lookup target kg/ha from CROP_REQUIREMENTS[cropKey] (e.g. cabbage = N 150, P 60, K 120)</w:t>
            </w:r>
          </w:p>
        </w:tc>
        <w:tc>
          <w:tcPr>
            <w:tcW w:type="dxa" w:w="340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Sourced from PhilRice / DA-CAR via Maam Genie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2. Availability discount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needed_kg = target × (1 − availability) × area_ha   (N: Low → 0.4, Adequate → 0.7)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Cabbage, Low N, 1 ha:  150 × 0.6 × 1 = 90 kg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3. pH analysis (lime)</w:t>
            </w:r>
          </w:p>
        </w:tc>
        <w:tc>
          <w:tcPr>
            <w:tcW w:type="dxa" w:w="425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If current pH &lt; optimal min:   lime_kg/ha = (optimal_min − current_pH) × 2000</w:t>
            </w:r>
          </w:p>
        </w:tc>
        <w:tc>
          <w:tcPr>
            <w:tcW w:type="dxa" w:w="340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pH 5.2, target ≥ 6.0:  (6.0 − 5.2) × 2000 = 1600 kg/ha</w:t>
            </w:r>
          </w:p>
        </w:tc>
      </w:tr>
      <w:tr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4. Fertilizer split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Basal complete sized off P;  side-dress 1 = n_needed × 0.4 / 0.46 (urea, 46% N);  side-dress 2 = n_needed × 0.3 / 0.46 + k_needed × 0.5 / 0.60 (urea + MOP)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90 kg N → side-dress 1 ≈ 78 kg urea</w:t>
            </w:r>
          </w:p>
        </w:tc>
      </w:tr>
      <w:tr>
        <w:tc>
          <w:tcPr>
            <w:tcW w:type="dxa" w:w="181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5. Cost &amp; summary</w:t>
            </w:r>
          </w:p>
        </w:tc>
        <w:tc>
          <w:tcPr>
            <w:tcW w:type="dxa" w:w="425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total_cost = Σ(amount_kg × price_per_kg);  total_NPK_delivered = Σ(kg × NPK% / 100)</w:t>
            </w:r>
          </w:p>
        </w:tc>
        <w:tc>
          <w:tcPr>
            <w:tcW w:type="dxa" w:w="340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100 kg of 14-14-14 → 14 kg N delivered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2E7D32"/>
          <w:sz w:val="30"/>
        </w:rPr>
        <w:t>Layer 6 — Presentation</w:t>
      </w:r>
    </w:p>
    <w:p>
      <w:pPr>
        <w:spacing w:after="120"/>
      </w:pPr>
      <w:r>
        <w:rPr>
          <w:i/>
          <w:color w:val="6B6B6B"/>
          <w:sz w:val="21"/>
        </w:rPr>
        <w:t>React screens consume the prediction and engine output across the user journey.</w:t>
      </w:r>
    </w:p>
    <w:p>
      <w:pPr>
        <w:spacing w:before="40" w:after="160"/>
      </w:pPr>
      <w:r>
        <w:rPr>
          <w:b/>
          <w:color w:val="2E7D32"/>
          <w:sz w:val="19"/>
        </w:rPr>
        <w:t xml:space="preserve">Flow  </w:t>
      </w:r>
      <w:r>
        <w:rPr>
          <w:rFonts w:ascii="Consolas" w:hAnsi="Consolas"/>
          <w:color w:val="1B1B1B"/>
          <w:sz w:val="20"/>
        </w:rPr>
        <w:t>LocationSelection → PlantSelection → Processing → SoilStatus → PlantRequirements → FertilizerRecommendations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041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Consumes</w:t>
            </w:r>
          </w:p>
        </w:tc>
        <w:tc>
          <w:tcPr>
            <w:tcW w:type="dxa" w:w="5272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Displays</w:t>
            </w:r>
          </w:p>
        </w:tc>
      </w:tr>
      <w:tr>
        <w:tc>
          <w:tcPr>
            <w:tcW w:type="dxa" w:w="21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Processing</w:t>
            </w:r>
          </w:p>
        </w:tc>
        <w:tc>
          <w:tcPr>
            <w:tcW w:type="dxa" w:w="204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location, selectedPlant</w:t>
            </w:r>
          </w:p>
        </w:tc>
        <w:tc>
          <w:tcPr>
            <w:tcW w:type="dxa" w:w="527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Loading sequence (4 steps: fetching location → weather → soil → recommendations); orchestrates predictForLocation() → getRecommendationForCrop(); writes to Zustand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SoilStatus</w:t>
            </w:r>
          </w:p>
        </w:tc>
        <w:tc>
          <w:tcPr>
            <w:tcW w:type="dxa" w:w="204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soilData (ML prediction) + satellite</w:t>
            </w:r>
          </w:p>
        </w:tc>
        <w:tc>
          <w:tcPr>
            <w:tcW w:type="dxa" w:w="52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NPK bar chart vs. target, nutrient cards, weather widget, vegetation index, advisory banner; color codes Low / Medium / High</w:t>
            </w:r>
          </w:p>
        </w:tc>
      </w:tr>
      <w:tr>
        <w:tc>
          <w:tcPr>
            <w:tcW w:type="dxa" w:w="215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FertilizerRecommendations</w:t>
            </w:r>
          </w:p>
        </w:tc>
        <w:tc>
          <w:tcPr>
            <w:tcW w:type="dxa" w:w="204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soilData, selectedPlant, recommendations</w:t>
            </w:r>
          </w:p>
        </w:tc>
        <w:tc>
          <w:tcPr>
            <w:tcW w:type="dxa" w:w="5272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Per-stage fertilizer cards (Basal / Side-dress 1 / Side-dress 2), kg + timing + cost, pH adjustment callout, organic alternative, total cost summary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E7D32"/>
          <w:sz w:val="40"/>
        </w:rPr>
        <w:t>Cross-Cutting Interfaces</w:t>
      </w:r>
    </w:p>
    <w:p>
      <w:pPr>
        <w:spacing w:after="120"/>
      </w:pPr>
      <w:r>
        <w:rPr>
          <w:i/>
          <w:color w:val="6B6B6B"/>
          <w:sz w:val="21"/>
        </w:rPr>
        <w:t>The two interfaces where the three teammates' work meets.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1984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Producer → Consumer</w:t>
            </w:r>
          </w:p>
        </w:tc>
        <w:tc>
          <w:tcPr>
            <w:tcW w:type="dxa" w:w="5783"/>
            <w:shd w:val="clear" w:color="auto" w:fill="2E7D3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Contract</w:t>
            </w:r>
          </w:p>
        </w:tc>
      </w:tr>
      <w:tr>
        <w:tc>
          <w:tcPr>
            <w:tcW w:type="dxa" w:w="1701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ML → Routing</w:t>
            </w:r>
          </w:p>
        </w:tc>
        <w:tc>
          <w:tcPr>
            <w:tcW w:type="dxa" w:w="1984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Liam → Neil</w:t>
            </w:r>
          </w:p>
        </w:tc>
        <w:tc>
          <w:tcPr>
            <w:tcW w:type="dxa" w:w="5783"/>
            <w:shd w:val="clear" w:color="auto" w:fill="F4F8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FastAPI /predict returns { nitrogen, phosphorus, potassium, pH, raw, source }. Static fallback in mlPredictions.json mirrors the same shape.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Routing → Engine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Neil → Hans</w:t>
            </w:r>
          </w:p>
        </w:tc>
        <w:tc>
          <w:tcPr>
            <w:tcW w:type="dxa" w:w="578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color w:val="1B1B1B"/>
                <w:sz w:val="19"/>
              </w:rPr>
              <w:t>recommendationService.getRecommendationForCrop(soilData, cropKey, areaHectares, availableFertilizers) — signature ready for Hans's exported engine.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