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Ishaan - Strategic Expansion</w:t>
      </w:r>
    </w:p>
    <w:p>
      <w:r>
        <w:t>In today's rapidly evolving urban mobility landscape, VoltRide Mobility stands at a pivotal crossroads. The decision between expanding into tier-2 cities and deepening its presence in Pune is multifaceted, and it is important to note that each option carries distinct opportunities and challenges.</w:t>
      </w:r>
    </w:p>
    <w:p>
      <w:r>
        <w:t>Furthermore, a comprehensive evaluation of market attractiveness reveals that Nagpur, Indore and Coimbatore offer significant untapped potential. These cities are experiencing robust economic growth, rising disposable incomes and a growing appetite for sustainable transportation solutions. By leveraging its proven operational expertise, VoltRide can seamlessly replicate its success and foster brand loyalty across new markets.</w:t>
      </w:r>
    </w:p>
    <w:p>
      <w:r>
        <w:br w:type="page"/>
      </w:r>
    </w:p>
    <w:p>
      <w:r>
        <w:t>Moreover, unit economics play a crucial role in this decision. Expansion allows VoltRide to harness economies of scale in procurement, maintenance and technology, thereby optimizing cost structures and enhancing overall profitability. A holistic approach that integrates data-driven insights with local partnerships will be paramount to navigating the complexities of new regulatory environments.</w:t>
      </w:r>
    </w:p>
    <w:p>
      <w:r>
        <w:t>However, it is crucial to acknowledge the associated risks. Regulatory uncertainty, operational complexity and competitive pressure could undermine the expansion strategy. To mitigate these risks, VoltRide should foster strong relationships with municipal authorities, invest in robust operational frameworks and differentiate itself through superior customer experience.</w:t>
      </w:r>
    </w:p>
    <w:p>
      <w:r>
        <w:t>In conclusion, expanding into tier-2 cities represents a strategic imperative for VoltRide. By embracing innovation, leveraging strategic partnerships and maintaining a steadfast commitment to sustainability, VoltRide is well positioned to unlock new avenues of growth and solidify its position as a leader in India's ever-evolving micromobility ecosystem.</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Inter-University Strategy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