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7DC" w:rsidRDefault="00CB1A8D">
      <w:pPr>
        <w:pStyle w:val="Title"/>
      </w:pPr>
      <w:r>
        <w:t>Analysis of Tooth Growth Data</w:t>
      </w:r>
    </w:p>
    <w:p w:rsidR="008B67DC" w:rsidRDefault="00CB1A8D">
      <w:pPr>
        <w:pStyle w:val="Heading2"/>
      </w:pPr>
      <w:bookmarkStart w:id="0" w:name="overview"/>
      <w:bookmarkEnd w:id="0"/>
      <w:r>
        <w:t>Overview</w:t>
      </w:r>
    </w:p>
    <w:p w:rsidR="008B67DC" w:rsidRDefault="00CB1A8D">
      <w:r>
        <w:t xml:space="preserve">In this report I will exam the </w:t>
      </w:r>
      <w:r>
        <w:rPr>
          <w:rStyle w:val="VerbatimChar"/>
        </w:rPr>
        <w:t>ToothGrowth</w:t>
      </w:r>
      <w:r>
        <w:t xml:space="preserve"> data set from the </w:t>
      </w:r>
      <w:r>
        <w:rPr>
          <w:rStyle w:val="VerbatimChar"/>
        </w:rPr>
        <w:t>datasets</w:t>
      </w:r>
      <w:r>
        <w:t xml:space="preserve"> R library. According to the R Documentation, the </w:t>
      </w:r>
      <w:r>
        <w:rPr>
          <w:rStyle w:val="VerbatimChar"/>
        </w:rPr>
        <w:t>ToothGrowth</w:t>
      </w:r>
      <w:r>
        <w:t xml:space="preserve"> data set contains the results from an experiment in which "the response is the length of odontoblasts (teeth) in each of 10 guinea pigs at each of three dose levels of Vitamin C (0.5, 1, and 2 mg) with each of two delivery methods (orange juice or ascorbic acid)." After a brief exploratory data analysis, I perform multiple hypothesis tests to see if the two factors, dose and delivery method, have a significant effect on tooth growth.</w:t>
      </w:r>
    </w:p>
    <w:p w:rsidR="008B67DC" w:rsidRDefault="00CB1A8D">
      <w:pPr>
        <w:pStyle w:val="Heading2"/>
      </w:pPr>
      <w:bookmarkStart w:id="1" w:name="exploratory-data-analysis"/>
      <w:bookmarkEnd w:id="1"/>
      <w:r>
        <w:t>Exploratory Data Analysis</w:t>
      </w:r>
    </w:p>
    <w:p w:rsidR="008B67DC" w:rsidRDefault="00CB1A8D">
      <w:pPr>
        <w:pStyle w:val="SourceCode"/>
      </w:pPr>
      <w:r>
        <w:rPr>
          <w:rStyle w:val="KeywordTok0"/>
        </w:rPr>
        <w:t>library</w:t>
      </w:r>
      <w:r>
        <w:rPr>
          <w:rStyle w:val="NormalTok0"/>
        </w:rPr>
        <w:t>(ggplot2)</w:t>
      </w:r>
      <w:r>
        <w:br/>
      </w:r>
      <w:r>
        <w:rPr>
          <w:rStyle w:val="KeywordTok0"/>
        </w:rPr>
        <w:t>ggplot</w:t>
      </w:r>
      <w:r>
        <w:rPr>
          <w:rStyle w:val="NormalTok0"/>
        </w:rPr>
        <w:t>(</w:t>
      </w:r>
      <w:r>
        <w:rPr>
          <w:rStyle w:val="KeywordTok0"/>
        </w:rPr>
        <w:t>aes</w:t>
      </w:r>
      <w:r>
        <w:rPr>
          <w:rStyle w:val="NormalTok0"/>
        </w:rPr>
        <w:t xml:space="preserve">(supp, len), </w:t>
      </w:r>
      <w:r>
        <w:rPr>
          <w:rStyle w:val="DataTypeTok0"/>
        </w:rPr>
        <w:t>data =</w:t>
      </w:r>
      <w:r>
        <w:rPr>
          <w:rStyle w:val="NormalTok0"/>
        </w:rPr>
        <w:t xml:space="preserve"> ToothGrowth) +</w:t>
      </w:r>
      <w:r>
        <w:rPr>
          <w:rStyle w:val="StringTok0"/>
        </w:rPr>
        <w:t xml:space="preserve"> </w:t>
      </w:r>
      <w:r>
        <w:br/>
      </w:r>
      <w:r>
        <w:rPr>
          <w:rStyle w:val="StringTok0"/>
        </w:rPr>
        <w:t xml:space="preserve">  </w:t>
      </w:r>
      <w:r>
        <w:rPr>
          <w:rStyle w:val="KeywordTok0"/>
        </w:rPr>
        <w:t>geom_boxplot</w:t>
      </w:r>
      <w:r>
        <w:rPr>
          <w:rStyle w:val="NormalTok0"/>
        </w:rPr>
        <w:t>(</w:t>
      </w:r>
      <w:r>
        <w:rPr>
          <w:rStyle w:val="KeywordTok0"/>
        </w:rPr>
        <w:t>aes</w:t>
      </w:r>
      <w:r>
        <w:rPr>
          <w:rStyle w:val="NormalTok0"/>
        </w:rPr>
        <w:t>(</w:t>
      </w:r>
      <w:r>
        <w:rPr>
          <w:rStyle w:val="DataTypeTok0"/>
        </w:rPr>
        <w:t>fill =</w:t>
      </w:r>
      <w:r>
        <w:rPr>
          <w:rStyle w:val="NormalTok0"/>
        </w:rPr>
        <w:t xml:space="preserve"> supp)) +</w:t>
      </w:r>
      <w:r>
        <w:rPr>
          <w:rStyle w:val="StringTok0"/>
        </w:rPr>
        <w:t xml:space="preserve"> </w:t>
      </w:r>
      <w:r>
        <w:rPr>
          <w:rStyle w:val="KeywordTok0"/>
        </w:rPr>
        <w:t>facet_grid</w:t>
      </w:r>
      <w:r>
        <w:rPr>
          <w:rStyle w:val="NormalTok0"/>
        </w:rPr>
        <w:t>(. ~</w:t>
      </w:r>
      <w:r>
        <w:rPr>
          <w:rStyle w:val="StringTok0"/>
        </w:rPr>
        <w:t xml:space="preserve"> </w:t>
      </w:r>
      <w:r>
        <w:rPr>
          <w:rStyle w:val="NormalTok0"/>
        </w:rPr>
        <w:t>dose) +</w:t>
      </w:r>
      <w:r>
        <w:rPr>
          <w:rStyle w:val="StringTok0"/>
        </w:rPr>
        <w:t xml:space="preserve"> </w:t>
      </w:r>
      <w:r>
        <w:br/>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"Supplement"</w:t>
      </w:r>
      <w:r>
        <w:rPr>
          <w:rStyle w:val="NormalTok0"/>
        </w:rPr>
        <w:t xml:space="preserve">, </w:t>
      </w:r>
      <w:r>
        <w:rPr>
          <w:rStyle w:val="DataTypeTok0"/>
        </w:rPr>
        <w:t>y =</w:t>
      </w:r>
      <w:r>
        <w:rPr>
          <w:rStyle w:val="NormalTok0"/>
        </w:rPr>
        <w:t xml:space="preserve"> </w:t>
      </w:r>
      <w:r>
        <w:rPr>
          <w:rStyle w:val="StringTok0"/>
        </w:rPr>
        <w:t>"Length"</w:t>
      </w:r>
      <w:r>
        <w:rPr>
          <w:rStyle w:val="NormalTok0"/>
        </w:rPr>
        <w:t xml:space="preserve">, </w:t>
      </w:r>
      <w:r>
        <w:rPr>
          <w:rStyle w:val="DataTypeTok0"/>
        </w:rPr>
        <w:t>title =</w:t>
      </w:r>
      <w:r>
        <w:rPr>
          <w:rStyle w:val="NormalTok0"/>
        </w:rPr>
        <w:t xml:space="preserve"> </w:t>
      </w:r>
      <w:r>
        <w:rPr>
          <w:rStyle w:val="StringTok0"/>
        </w:rPr>
        <w:t>"Tooth Growth - OJ vs. VC by Dose"</w:t>
      </w:r>
      <w:r>
        <w:rPr>
          <w:rStyle w:val="NormalTok0"/>
        </w:rPr>
        <w:t>)</w:t>
      </w:r>
    </w:p>
    <w:p w:rsidR="008B67DC" w:rsidRDefault="00CB1A8D">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of_ToothGrowth_Data_in_R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8B67DC" w:rsidRDefault="00CB1A8D">
      <w:r>
        <w:t xml:space="preserve">After an initial exploration of the data using the box plot shown above, the </w:t>
      </w:r>
      <w:r w:rsidR="00FF0F40">
        <w:t>statements listed below appear to be true.</w:t>
      </w:r>
    </w:p>
    <w:p w:rsidR="008B67DC" w:rsidRDefault="00FF0F40">
      <w:pPr>
        <w:pStyle w:val="Compact"/>
        <w:numPr>
          <w:ilvl w:val="0"/>
          <w:numId w:val="3"/>
        </w:numPr>
      </w:pPr>
      <w:r>
        <w:t xml:space="preserve">At the </w:t>
      </w:r>
      <w:r w:rsidR="00CB1A8D">
        <w:t xml:space="preserve">.5 mg </w:t>
      </w:r>
      <w:r>
        <w:t>and</w:t>
      </w:r>
      <w:r w:rsidR="00CB1A8D">
        <w:t xml:space="preserve"> 1.0 mg </w:t>
      </w:r>
      <w:r>
        <w:t xml:space="preserve">doses,  </w:t>
      </w:r>
      <w:r>
        <w:t>ascorbic acid</w:t>
      </w:r>
      <w:r>
        <w:t xml:space="preserve"> delivered via </w:t>
      </w:r>
      <w:r w:rsidR="00CB1A8D">
        <w:t>OJ promote greater growth</w:t>
      </w:r>
      <w:r>
        <w:t>, than when delivered via vitamin C</w:t>
      </w:r>
    </w:p>
    <w:p w:rsidR="008B67DC" w:rsidRDefault="00CB1A8D">
      <w:pPr>
        <w:pStyle w:val="Compact"/>
        <w:numPr>
          <w:ilvl w:val="0"/>
          <w:numId w:val="3"/>
        </w:numPr>
      </w:pPr>
      <w:r>
        <w:t>For the dose of 2.0 mg</w:t>
      </w:r>
      <w:r w:rsidR="00FF0F40">
        <w:t>,</w:t>
      </w:r>
      <w:r>
        <w:t xml:space="preserve"> VC </w:t>
      </w:r>
      <w:r w:rsidR="00FF0F40">
        <w:t>is the superior delivery method, i.e. it promote greater growth</w:t>
      </w:r>
      <w:bookmarkStart w:id="2" w:name="_GoBack"/>
      <w:bookmarkEnd w:id="2"/>
    </w:p>
    <w:p w:rsidR="008B67DC" w:rsidRDefault="00CB1A8D">
      <w:pPr>
        <w:pStyle w:val="Compact"/>
        <w:numPr>
          <w:ilvl w:val="0"/>
          <w:numId w:val="3"/>
        </w:numPr>
      </w:pPr>
      <w:r>
        <w:t>For a given supplement, each incremental increase in dose promotes greater growth</w:t>
      </w:r>
    </w:p>
    <w:p w:rsidR="008B67DC" w:rsidRDefault="00CB1A8D">
      <w:pPr>
        <w:pStyle w:val="Heading2"/>
      </w:pPr>
      <w:bookmarkStart w:id="3" w:name="hypothesis-tests-and-results"/>
      <w:bookmarkEnd w:id="3"/>
      <w:r>
        <w:lastRenderedPageBreak/>
        <w:t>Hypothesis Tests and Results</w:t>
      </w:r>
    </w:p>
    <w:p w:rsidR="008B67DC" w:rsidRDefault="00CB1A8D">
      <w:pPr>
        <w:pStyle w:val="Heading3"/>
      </w:pPr>
      <w:bookmarkStart w:id="4" w:name="hypothesis-tests"/>
      <w:bookmarkEnd w:id="4"/>
      <w:r>
        <w:t>Hypothesis Tests</w:t>
      </w:r>
    </w:p>
    <w:p w:rsidR="008B67DC" w:rsidRDefault="00CB1A8D">
      <w:r>
        <w:t xml:space="preserve">I will use the </w:t>
      </w:r>
      <w:r>
        <w:rPr>
          <w:rStyle w:val="VerbatimChar"/>
        </w:rPr>
        <w:t>t.test</w:t>
      </w:r>
      <w:r>
        <w:t xml:space="preserve"> function, with a 95% confidence level, to test whether the observations outlined above are true. In other words, I will use hypothesis tests, in which the null hypothesis is stated as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oMath>
      <w:r>
        <w:t>, to see if there is statistically significant difference between each corresponding groups.</w:t>
      </w:r>
    </w:p>
    <w:p w:rsidR="00CE65FB" w:rsidRDefault="00CB1A8D" w:rsidP="00CE65FB">
      <w:pPr>
        <w:pStyle w:val="SourceCode"/>
        <w:spacing w:before="0" w:after="0"/>
        <w:rPr>
          <w:rStyle w:val="NormalTok0"/>
        </w:rPr>
      </w:pPr>
      <w:r>
        <w:rPr>
          <w:rStyle w:val="KeywordTok0"/>
        </w:rPr>
        <w:t>library</w:t>
      </w:r>
      <w:r>
        <w:rPr>
          <w:rStyle w:val="NormalTok0"/>
        </w:rPr>
        <w:t>(dplyr)</w:t>
      </w:r>
      <w:r>
        <w:br/>
      </w:r>
      <w:r>
        <w:rPr>
          <w:rStyle w:val="CommentTok0"/>
        </w:rPr>
        <w:t># Compare delivery method @ .5 mg</w:t>
      </w:r>
      <w:r>
        <w:br/>
      </w:r>
      <w:r>
        <w:rPr>
          <w:rStyle w:val="NormalTok0"/>
        </w:rPr>
        <w:t>d05 &lt;-</w:t>
      </w:r>
      <w:r>
        <w:rPr>
          <w:rStyle w:val="StringTok0"/>
        </w:rPr>
        <w:t xml:space="preserve"> </w:t>
      </w:r>
      <w:r>
        <w:rPr>
          <w:rStyle w:val="KeywordTok0"/>
        </w:rPr>
        <w:t>filter</w:t>
      </w:r>
      <w:r>
        <w:rPr>
          <w:rStyle w:val="NormalTok0"/>
        </w:rPr>
        <w:t>(ToothGrowth, dose ==</w:t>
      </w:r>
      <w:r>
        <w:rPr>
          <w:rStyle w:val="StringTok0"/>
        </w:rPr>
        <w:t xml:space="preserve"> </w:t>
      </w:r>
      <w:r>
        <w:rPr>
          <w:rStyle w:val="NormalTok0"/>
        </w:rPr>
        <w:t>.</w:t>
      </w:r>
      <w:r>
        <w:rPr>
          <w:rStyle w:val="DecValTok0"/>
        </w:rPr>
        <w:t>5</w:t>
      </w:r>
      <w:r>
        <w:rPr>
          <w:rStyle w:val="NormalTok0"/>
        </w:rPr>
        <w:t>)</w:t>
      </w:r>
      <w:r>
        <w:br/>
      </w:r>
      <w:r>
        <w:rPr>
          <w:rStyle w:val="NormalTok0"/>
        </w:rPr>
        <w:t>t05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d05)</w:t>
      </w:r>
      <w:r>
        <w:br/>
      </w:r>
      <w:r>
        <w:rPr>
          <w:rStyle w:val="CommentTok0"/>
        </w:rPr>
        <w:t># Compare delivery method @ 1.0 mg</w:t>
      </w:r>
      <w:r>
        <w:br/>
      </w:r>
      <w:r>
        <w:rPr>
          <w:rStyle w:val="NormalTok0"/>
        </w:rPr>
        <w:t>d10 &lt;-</w:t>
      </w:r>
      <w:r>
        <w:rPr>
          <w:rStyle w:val="StringTok0"/>
        </w:rPr>
        <w:t xml:space="preserve"> </w:t>
      </w:r>
      <w:r>
        <w:rPr>
          <w:rStyle w:val="KeywordTok0"/>
        </w:rPr>
        <w:t>filter</w:t>
      </w:r>
      <w:r>
        <w:rPr>
          <w:rStyle w:val="NormalTok0"/>
        </w:rPr>
        <w:t>(ToothGrowth, dose ==</w:t>
      </w:r>
      <w:r>
        <w:rPr>
          <w:rStyle w:val="StringTok0"/>
        </w:rPr>
        <w:t xml:space="preserve"> </w:t>
      </w:r>
      <w:r>
        <w:rPr>
          <w:rStyle w:val="DecValTok0"/>
        </w:rPr>
        <w:t>1</w:t>
      </w:r>
      <w:r>
        <w:rPr>
          <w:rStyle w:val="NormalTok0"/>
        </w:rPr>
        <w:t>)</w:t>
      </w:r>
      <w:r>
        <w:br/>
      </w:r>
      <w:r>
        <w:rPr>
          <w:rStyle w:val="NormalTok0"/>
        </w:rPr>
        <w:t>t10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d10)</w:t>
      </w:r>
      <w:r>
        <w:br/>
      </w:r>
      <w:r>
        <w:rPr>
          <w:rStyle w:val="CommentTok0"/>
        </w:rPr>
        <w:t># Compare delivery method @ 2.0 mg</w:t>
      </w:r>
      <w:r>
        <w:br/>
      </w:r>
      <w:r>
        <w:rPr>
          <w:rStyle w:val="NormalTok0"/>
        </w:rPr>
        <w:t>d20 &lt;-</w:t>
      </w:r>
      <w:r>
        <w:rPr>
          <w:rStyle w:val="StringTok0"/>
        </w:rPr>
        <w:t xml:space="preserve"> </w:t>
      </w:r>
      <w:r>
        <w:rPr>
          <w:rStyle w:val="KeywordTok0"/>
        </w:rPr>
        <w:t>filter</w:t>
      </w:r>
      <w:r>
        <w:rPr>
          <w:rStyle w:val="NormalTok0"/>
        </w:rPr>
        <w:t>(ToothGrowth, dose ==</w:t>
      </w:r>
      <w:r>
        <w:rPr>
          <w:rStyle w:val="StringTok0"/>
        </w:rPr>
        <w:t xml:space="preserve"> </w:t>
      </w:r>
      <w:r>
        <w:rPr>
          <w:rStyle w:val="DecValTok0"/>
        </w:rPr>
        <w:t>2</w:t>
      </w:r>
      <w:r>
        <w:rPr>
          <w:rStyle w:val="NormalTok0"/>
        </w:rPr>
        <w:t>)</w:t>
      </w:r>
      <w:r>
        <w:br/>
      </w:r>
      <w:r>
        <w:rPr>
          <w:rStyle w:val="NormalTok0"/>
        </w:rPr>
        <w:t>d20oj &lt;-</w:t>
      </w:r>
      <w:r>
        <w:rPr>
          <w:rStyle w:val="StringTok0"/>
        </w:rPr>
        <w:t xml:space="preserve"> </w:t>
      </w:r>
      <w:r>
        <w:rPr>
          <w:rStyle w:val="NormalTok0"/>
        </w:rPr>
        <w:t>d20$len[d20$supp ==</w:t>
      </w:r>
      <w:r>
        <w:rPr>
          <w:rStyle w:val="StringTok0"/>
        </w:rPr>
        <w:t xml:space="preserve"> "OJ"</w:t>
      </w:r>
      <w:r>
        <w:rPr>
          <w:rStyle w:val="NormalTok0"/>
        </w:rPr>
        <w:t>]; d20vc &lt;-</w:t>
      </w:r>
      <w:r>
        <w:rPr>
          <w:rStyle w:val="StringTok0"/>
        </w:rPr>
        <w:t xml:space="preserve"> </w:t>
      </w:r>
      <w:r>
        <w:rPr>
          <w:rStyle w:val="NormalTok0"/>
        </w:rPr>
        <w:t>d20$len[d20$supp ==</w:t>
      </w:r>
      <w:r>
        <w:rPr>
          <w:rStyle w:val="StringTok0"/>
        </w:rPr>
        <w:t xml:space="preserve"> "VC"</w:t>
      </w:r>
      <w:r>
        <w:rPr>
          <w:rStyle w:val="NormalTok0"/>
        </w:rPr>
        <w:t>]</w:t>
      </w:r>
      <w:r>
        <w:br/>
      </w:r>
      <w:r>
        <w:rPr>
          <w:rStyle w:val="NormalTok0"/>
        </w:rPr>
        <w:t>t20 &lt;-</w:t>
      </w:r>
      <w:r>
        <w:rPr>
          <w:rStyle w:val="StringTok0"/>
        </w:rPr>
        <w:t xml:space="preserve"> </w:t>
      </w:r>
      <w:r>
        <w:rPr>
          <w:rStyle w:val="KeywordTok0"/>
        </w:rPr>
        <w:t>t.test</w:t>
      </w:r>
      <w:r>
        <w:rPr>
          <w:rStyle w:val="NormalTok0"/>
        </w:rPr>
        <w:t>(d20vc, d20oj)</w:t>
      </w:r>
      <w:r>
        <w:br/>
      </w:r>
      <w:r>
        <w:rPr>
          <w:rStyle w:val="CommentTok0"/>
        </w:rPr>
        <w:t># Compare doses for OJ: .5 mg to 1.0 mg, .5 mg to 2.0 mg, 1.0 mg to 2.0 mg</w:t>
      </w:r>
      <w:r>
        <w:br/>
      </w:r>
      <w:r>
        <w:rPr>
          <w:rStyle w:val="NormalTok0"/>
        </w:rPr>
        <w:t>oj &lt;-</w:t>
      </w:r>
      <w:r>
        <w:rPr>
          <w:rStyle w:val="StringTok0"/>
        </w:rPr>
        <w:t xml:space="preserve"> </w:t>
      </w:r>
      <w:r>
        <w:rPr>
          <w:rStyle w:val="KeywordTok0"/>
        </w:rPr>
        <w:t>filter</w:t>
      </w:r>
      <w:r>
        <w:rPr>
          <w:rStyle w:val="NormalTok0"/>
        </w:rPr>
        <w:t>(ToothGrowth, supp ==</w:t>
      </w:r>
      <w:r>
        <w:rPr>
          <w:rStyle w:val="StringTok0"/>
        </w:rPr>
        <w:t xml:space="preserve"> "OJ"</w:t>
      </w:r>
      <w:r>
        <w:rPr>
          <w:rStyle w:val="NormalTok0"/>
        </w:rPr>
        <w:t>)</w:t>
      </w:r>
      <w:r>
        <w:br/>
      </w:r>
      <w:r>
        <w:rPr>
          <w:rStyle w:val="NormalTok0"/>
        </w:rPr>
        <w:t>oj05 &lt;-</w:t>
      </w:r>
      <w:r>
        <w:rPr>
          <w:rStyle w:val="StringTok0"/>
        </w:rPr>
        <w:t xml:space="preserve"> </w:t>
      </w:r>
      <w:r>
        <w:rPr>
          <w:rStyle w:val="KeywordTok0"/>
        </w:rPr>
        <w:t>filter</w:t>
      </w:r>
      <w:r>
        <w:rPr>
          <w:rStyle w:val="NormalTok0"/>
        </w:rPr>
        <w:t>(oj, dose ==</w:t>
      </w:r>
      <w:r>
        <w:rPr>
          <w:rStyle w:val="StringTok0"/>
        </w:rPr>
        <w:t xml:space="preserve"> </w:t>
      </w:r>
      <w:r>
        <w:rPr>
          <w:rStyle w:val="NormalTok0"/>
        </w:rPr>
        <w:t>.</w:t>
      </w:r>
      <w:r>
        <w:rPr>
          <w:rStyle w:val="DecValTok0"/>
        </w:rPr>
        <w:t>5</w:t>
      </w:r>
      <w:r>
        <w:rPr>
          <w:rStyle w:val="NormalTok0"/>
        </w:rPr>
        <w:t>)</w:t>
      </w:r>
    </w:p>
    <w:p w:rsidR="00CE65FB" w:rsidRDefault="00CB1A8D" w:rsidP="00CE65FB">
      <w:pPr>
        <w:pStyle w:val="SourceCode"/>
        <w:spacing w:before="0" w:after="0"/>
        <w:rPr>
          <w:rStyle w:val="NormalTok0"/>
        </w:rPr>
      </w:pPr>
      <w:r>
        <w:rPr>
          <w:rStyle w:val="NormalTok0"/>
        </w:rPr>
        <w:t>oj10 &lt;-</w:t>
      </w:r>
      <w:r>
        <w:rPr>
          <w:rStyle w:val="StringTok0"/>
        </w:rPr>
        <w:t xml:space="preserve"> </w:t>
      </w:r>
      <w:r>
        <w:rPr>
          <w:rStyle w:val="KeywordTok0"/>
        </w:rPr>
        <w:t>filter</w:t>
      </w:r>
      <w:r>
        <w:rPr>
          <w:rStyle w:val="NormalTok0"/>
        </w:rPr>
        <w:t>(oj, dose ==</w:t>
      </w:r>
      <w:r>
        <w:rPr>
          <w:rStyle w:val="StringTok0"/>
        </w:rPr>
        <w:t xml:space="preserve"> </w:t>
      </w:r>
      <w:r>
        <w:rPr>
          <w:rStyle w:val="DecValTok0"/>
        </w:rPr>
        <w:t>1</w:t>
      </w:r>
      <w:r>
        <w:rPr>
          <w:rStyle w:val="NormalTok0"/>
        </w:rPr>
        <w:t>)</w:t>
      </w:r>
    </w:p>
    <w:p w:rsidR="00CE65FB" w:rsidRDefault="00CB1A8D" w:rsidP="00CE65FB">
      <w:pPr>
        <w:pStyle w:val="SourceCode"/>
        <w:spacing w:before="0" w:after="0"/>
        <w:rPr>
          <w:rStyle w:val="NormalTok0"/>
        </w:rPr>
      </w:pPr>
      <w:r>
        <w:rPr>
          <w:rStyle w:val="NormalTok0"/>
        </w:rPr>
        <w:t>oj20 &lt;-</w:t>
      </w:r>
      <w:r>
        <w:rPr>
          <w:rStyle w:val="StringTok0"/>
        </w:rPr>
        <w:t xml:space="preserve"> </w:t>
      </w:r>
      <w:r>
        <w:rPr>
          <w:rStyle w:val="KeywordTok0"/>
        </w:rPr>
        <w:t>filter</w:t>
      </w:r>
      <w:r>
        <w:rPr>
          <w:rStyle w:val="NormalTok0"/>
        </w:rPr>
        <w:t>(oj, dose ==</w:t>
      </w:r>
      <w:r>
        <w:rPr>
          <w:rStyle w:val="StringTok0"/>
        </w:rPr>
        <w:t xml:space="preserve"> </w:t>
      </w:r>
      <w:r>
        <w:rPr>
          <w:rStyle w:val="DecValTok0"/>
        </w:rPr>
        <w:t>2</w:t>
      </w:r>
      <w:r>
        <w:rPr>
          <w:rStyle w:val="NormalTok0"/>
        </w:rPr>
        <w:t>)</w:t>
      </w:r>
      <w:r>
        <w:br/>
      </w:r>
      <w:r>
        <w:rPr>
          <w:rStyle w:val="NormalTok0"/>
        </w:rPr>
        <w:t>tOj10_05 &lt;-</w:t>
      </w:r>
      <w:r>
        <w:rPr>
          <w:rStyle w:val="StringTok0"/>
        </w:rPr>
        <w:t xml:space="preserve"> </w:t>
      </w:r>
      <w:r>
        <w:rPr>
          <w:rStyle w:val="KeywordTok0"/>
        </w:rPr>
        <w:t>t.test</w:t>
      </w:r>
      <w:r>
        <w:rPr>
          <w:rStyle w:val="NormalTok0"/>
        </w:rPr>
        <w:t>(oj10$len, oj05$len)</w:t>
      </w:r>
      <w:r>
        <w:br/>
      </w:r>
      <w:r>
        <w:rPr>
          <w:rStyle w:val="NormalTok0"/>
        </w:rPr>
        <w:t>tOj20_05 &lt;-</w:t>
      </w:r>
      <w:r>
        <w:rPr>
          <w:rStyle w:val="StringTok0"/>
        </w:rPr>
        <w:t xml:space="preserve"> </w:t>
      </w:r>
      <w:r>
        <w:rPr>
          <w:rStyle w:val="KeywordTok0"/>
        </w:rPr>
        <w:t>t.test</w:t>
      </w:r>
      <w:r>
        <w:rPr>
          <w:rStyle w:val="NormalTok0"/>
        </w:rPr>
        <w:t>(oj20$len, oj05$len)</w:t>
      </w:r>
      <w:r>
        <w:br/>
      </w:r>
      <w:r>
        <w:rPr>
          <w:rStyle w:val="NormalTok0"/>
        </w:rPr>
        <w:t>tOj20_10 &lt;-</w:t>
      </w:r>
      <w:r>
        <w:rPr>
          <w:rStyle w:val="StringTok0"/>
        </w:rPr>
        <w:t xml:space="preserve"> </w:t>
      </w:r>
      <w:r>
        <w:rPr>
          <w:rStyle w:val="KeywordTok0"/>
        </w:rPr>
        <w:t>t.test</w:t>
      </w:r>
      <w:r>
        <w:rPr>
          <w:rStyle w:val="NormalTok0"/>
        </w:rPr>
        <w:t>(oj20$len, oj10$len)</w:t>
      </w:r>
      <w:r>
        <w:br/>
      </w:r>
      <w:r>
        <w:rPr>
          <w:rStyle w:val="CommentTok0"/>
        </w:rPr>
        <w:t># Compare doses for VC: .5 mg to 1.0 mg, .5 mg to 2.0 mg, 1.0 mg to 2.0 mg</w:t>
      </w:r>
      <w:r>
        <w:br/>
      </w:r>
      <w:r>
        <w:rPr>
          <w:rStyle w:val="NormalTok0"/>
        </w:rPr>
        <w:t>vc &lt;-</w:t>
      </w:r>
      <w:r>
        <w:rPr>
          <w:rStyle w:val="StringTok0"/>
        </w:rPr>
        <w:t xml:space="preserve"> </w:t>
      </w:r>
      <w:r>
        <w:rPr>
          <w:rStyle w:val="KeywordTok0"/>
        </w:rPr>
        <w:t>filter</w:t>
      </w:r>
      <w:r>
        <w:rPr>
          <w:rStyle w:val="NormalTok0"/>
        </w:rPr>
        <w:t>(ToothGrowth, supp ==</w:t>
      </w:r>
      <w:r>
        <w:rPr>
          <w:rStyle w:val="StringTok0"/>
        </w:rPr>
        <w:t xml:space="preserve"> "VC"</w:t>
      </w:r>
      <w:r>
        <w:rPr>
          <w:rStyle w:val="NormalTok0"/>
        </w:rPr>
        <w:t>)</w:t>
      </w:r>
      <w:r>
        <w:br/>
      </w:r>
      <w:r>
        <w:rPr>
          <w:rStyle w:val="NormalTok0"/>
        </w:rPr>
        <w:t>vc05 &lt;-</w:t>
      </w:r>
      <w:r>
        <w:rPr>
          <w:rStyle w:val="StringTok0"/>
        </w:rPr>
        <w:t xml:space="preserve"> </w:t>
      </w:r>
      <w:r>
        <w:rPr>
          <w:rStyle w:val="KeywordTok0"/>
        </w:rPr>
        <w:t>filter</w:t>
      </w:r>
      <w:r>
        <w:rPr>
          <w:rStyle w:val="NormalTok0"/>
        </w:rPr>
        <w:t>(vc, dose ==</w:t>
      </w:r>
      <w:r>
        <w:rPr>
          <w:rStyle w:val="StringTok0"/>
        </w:rPr>
        <w:t xml:space="preserve"> </w:t>
      </w:r>
      <w:r>
        <w:rPr>
          <w:rStyle w:val="NormalTok0"/>
        </w:rPr>
        <w:t>.</w:t>
      </w:r>
      <w:r>
        <w:rPr>
          <w:rStyle w:val="DecValTok0"/>
        </w:rPr>
        <w:t>5</w:t>
      </w:r>
      <w:r>
        <w:rPr>
          <w:rStyle w:val="NormalTok0"/>
        </w:rPr>
        <w:t>)</w:t>
      </w:r>
    </w:p>
    <w:p w:rsidR="00CE65FB" w:rsidRDefault="00CB1A8D" w:rsidP="00CE65FB">
      <w:pPr>
        <w:pStyle w:val="SourceCode"/>
        <w:spacing w:before="0" w:after="0"/>
        <w:rPr>
          <w:rStyle w:val="NormalTok0"/>
        </w:rPr>
      </w:pPr>
      <w:r>
        <w:rPr>
          <w:rStyle w:val="NormalTok0"/>
        </w:rPr>
        <w:t>vc10 &lt;-</w:t>
      </w:r>
      <w:r>
        <w:rPr>
          <w:rStyle w:val="StringTok0"/>
        </w:rPr>
        <w:t xml:space="preserve"> </w:t>
      </w:r>
      <w:r>
        <w:rPr>
          <w:rStyle w:val="KeywordTok0"/>
        </w:rPr>
        <w:t>filter</w:t>
      </w:r>
      <w:r>
        <w:rPr>
          <w:rStyle w:val="NormalTok0"/>
        </w:rPr>
        <w:t>(vc, dose ==</w:t>
      </w:r>
      <w:r>
        <w:rPr>
          <w:rStyle w:val="StringTok0"/>
        </w:rPr>
        <w:t xml:space="preserve"> </w:t>
      </w:r>
      <w:r>
        <w:rPr>
          <w:rStyle w:val="DecValTok0"/>
        </w:rPr>
        <w:t>1</w:t>
      </w:r>
      <w:r>
        <w:rPr>
          <w:rStyle w:val="NormalTok0"/>
        </w:rPr>
        <w:t>)</w:t>
      </w:r>
    </w:p>
    <w:p w:rsidR="008B67DC" w:rsidRDefault="00CB1A8D" w:rsidP="00CE65FB">
      <w:pPr>
        <w:pStyle w:val="SourceCode"/>
        <w:spacing w:before="0" w:after="0"/>
      </w:pPr>
      <w:r>
        <w:rPr>
          <w:rStyle w:val="NormalTok0"/>
        </w:rPr>
        <w:t>vc20 &lt;-</w:t>
      </w:r>
      <w:r>
        <w:rPr>
          <w:rStyle w:val="StringTok0"/>
        </w:rPr>
        <w:t xml:space="preserve"> </w:t>
      </w:r>
      <w:r>
        <w:rPr>
          <w:rStyle w:val="KeywordTok0"/>
        </w:rPr>
        <w:t>filter</w:t>
      </w:r>
      <w:r>
        <w:rPr>
          <w:rStyle w:val="NormalTok0"/>
        </w:rPr>
        <w:t>(vc, dose ==</w:t>
      </w:r>
      <w:r>
        <w:rPr>
          <w:rStyle w:val="StringTok0"/>
        </w:rPr>
        <w:t xml:space="preserve"> </w:t>
      </w:r>
      <w:r>
        <w:rPr>
          <w:rStyle w:val="DecValTok0"/>
        </w:rPr>
        <w:t>2</w:t>
      </w:r>
      <w:r>
        <w:rPr>
          <w:rStyle w:val="NormalTok0"/>
        </w:rPr>
        <w:t>)</w:t>
      </w:r>
      <w:r>
        <w:br/>
      </w:r>
      <w:r>
        <w:rPr>
          <w:rStyle w:val="NormalTok0"/>
        </w:rPr>
        <w:t>tVc10_05 &lt;-</w:t>
      </w:r>
      <w:r>
        <w:rPr>
          <w:rStyle w:val="StringTok0"/>
        </w:rPr>
        <w:t xml:space="preserve"> </w:t>
      </w:r>
      <w:r>
        <w:rPr>
          <w:rStyle w:val="KeywordTok0"/>
        </w:rPr>
        <w:t>t.test</w:t>
      </w:r>
      <w:r>
        <w:rPr>
          <w:rStyle w:val="NormalTok0"/>
        </w:rPr>
        <w:t>(vc10$len, vc05$len)</w:t>
      </w:r>
      <w:r>
        <w:br/>
      </w:r>
      <w:r>
        <w:rPr>
          <w:rStyle w:val="NormalTok0"/>
        </w:rPr>
        <w:t>tVc20_05 &lt;-</w:t>
      </w:r>
      <w:r>
        <w:rPr>
          <w:rStyle w:val="StringTok0"/>
        </w:rPr>
        <w:t xml:space="preserve"> </w:t>
      </w:r>
      <w:r>
        <w:rPr>
          <w:rStyle w:val="KeywordTok0"/>
        </w:rPr>
        <w:t>t.test</w:t>
      </w:r>
      <w:r>
        <w:rPr>
          <w:rStyle w:val="NormalTok0"/>
        </w:rPr>
        <w:t>(vc20$len, vc05$len)</w:t>
      </w:r>
      <w:r>
        <w:br/>
      </w:r>
      <w:r>
        <w:rPr>
          <w:rStyle w:val="NormalTok0"/>
        </w:rPr>
        <w:t>tVc20_10 &lt;-</w:t>
      </w:r>
      <w:r>
        <w:rPr>
          <w:rStyle w:val="StringTok0"/>
        </w:rPr>
        <w:t xml:space="preserve"> </w:t>
      </w:r>
      <w:r>
        <w:rPr>
          <w:rStyle w:val="KeywordTok0"/>
        </w:rPr>
        <w:t>t.test</w:t>
      </w:r>
      <w:r>
        <w:rPr>
          <w:rStyle w:val="NormalTok0"/>
        </w:rPr>
        <w:t>(vc20$len, vc10$len)</w:t>
      </w:r>
    </w:p>
    <w:p w:rsidR="008B67DC" w:rsidRDefault="00CB1A8D">
      <w:pPr>
        <w:pStyle w:val="Heading3"/>
      </w:pPr>
      <w:bookmarkStart w:id="5" w:name="delivery-method-results"/>
      <w:bookmarkEnd w:id="5"/>
      <w:r>
        <w:t>Delivery Method Results</w:t>
      </w:r>
    </w:p>
    <w:p w:rsidR="008B67DC" w:rsidRDefault="00CB1A8D">
      <w:r>
        <w:t xml:space="preserve">The results from the first 3 tests are shown in the table below. Based on these results, we can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for doses 0.5 mg and 1.0 mg, i.e. the true difference in means is not equal to 0; in both cases, the OJ delivery method promotes greater tooth growth than VC. However, we cannot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for the 2.0 mg dose.</w:t>
      </w:r>
    </w:p>
    <w:tbl>
      <w:tblPr>
        <w:tblW w:w="0" w:type="pct"/>
        <w:tblLook w:val="04A0" w:firstRow="1" w:lastRow="0" w:firstColumn="1" w:lastColumn="0" w:noHBand="0" w:noVBand="1"/>
      </w:tblPr>
      <w:tblGrid>
        <w:gridCol w:w="903"/>
        <w:gridCol w:w="983"/>
        <w:gridCol w:w="2225"/>
        <w:gridCol w:w="1247"/>
        <w:gridCol w:w="1296"/>
      </w:tblGrid>
      <w:tr w:rsidR="008B67DC">
        <w:tc>
          <w:tcPr>
            <w:tcW w:w="0" w:type="auto"/>
            <w:tcBorders>
              <w:bottom w:val="single" w:sz="0" w:space="0" w:color="auto"/>
            </w:tcBorders>
            <w:vAlign w:val="bottom"/>
          </w:tcPr>
          <w:p w:rsidR="008B67DC" w:rsidRDefault="00CB1A8D">
            <w:pPr>
              <w:pStyle w:val="Compact"/>
            </w:pPr>
            <w:r>
              <w:t>Dose</w:t>
            </w:r>
          </w:p>
        </w:tc>
        <w:tc>
          <w:tcPr>
            <w:tcW w:w="0" w:type="auto"/>
            <w:tcBorders>
              <w:bottom w:val="single" w:sz="0" w:space="0" w:color="auto"/>
            </w:tcBorders>
            <w:vAlign w:val="bottom"/>
          </w:tcPr>
          <w:p w:rsidR="008B67DC" w:rsidRDefault="00CB1A8D">
            <w:pPr>
              <w:pStyle w:val="Compact"/>
            </w:pPr>
            <w:r>
              <w:t>p-value</w:t>
            </w:r>
          </w:p>
        </w:tc>
        <w:tc>
          <w:tcPr>
            <w:tcW w:w="0" w:type="auto"/>
            <w:tcBorders>
              <w:bottom w:val="single" w:sz="0" w:space="0" w:color="auto"/>
            </w:tcBorders>
            <w:vAlign w:val="bottom"/>
          </w:tcPr>
          <w:p w:rsidR="008B67DC" w:rsidRDefault="00CB1A8D">
            <w:pPr>
              <w:pStyle w:val="Compact"/>
            </w:pPr>
            <w:r>
              <w:t>Confidence Interval</w:t>
            </w:r>
          </w:p>
        </w:tc>
        <w:tc>
          <w:tcPr>
            <w:tcW w:w="0" w:type="auto"/>
            <w:tcBorders>
              <w:bottom w:val="single" w:sz="0" w:space="0" w:color="auto"/>
            </w:tcBorders>
            <w:vAlign w:val="bottom"/>
          </w:tcPr>
          <w:p w:rsidR="008B67DC" w:rsidRDefault="00CB1A8D">
            <w:pPr>
              <w:pStyle w:val="Compact"/>
            </w:pPr>
            <w:r>
              <w:t>Mean (OJ)</w:t>
            </w:r>
          </w:p>
        </w:tc>
        <w:tc>
          <w:tcPr>
            <w:tcW w:w="0" w:type="auto"/>
            <w:tcBorders>
              <w:bottom w:val="single" w:sz="0" w:space="0" w:color="auto"/>
            </w:tcBorders>
            <w:vAlign w:val="bottom"/>
          </w:tcPr>
          <w:p w:rsidR="008B67DC" w:rsidRDefault="00CB1A8D">
            <w:pPr>
              <w:pStyle w:val="Compact"/>
            </w:pPr>
            <w:r>
              <w:t>Mean (VC)</w:t>
            </w:r>
          </w:p>
        </w:tc>
      </w:tr>
      <w:tr w:rsidR="008B67DC">
        <w:tc>
          <w:tcPr>
            <w:tcW w:w="0" w:type="auto"/>
          </w:tcPr>
          <w:p w:rsidR="008B67DC" w:rsidRDefault="00CB1A8D">
            <w:pPr>
              <w:pStyle w:val="Compact"/>
            </w:pPr>
            <w:r>
              <w:t>0.5 mg</w:t>
            </w:r>
          </w:p>
        </w:tc>
        <w:tc>
          <w:tcPr>
            <w:tcW w:w="0" w:type="auto"/>
          </w:tcPr>
          <w:p w:rsidR="008B67DC" w:rsidRDefault="00CB1A8D">
            <w:pPr>
              <w:pStyle w:val="Compact"/>
            </w:pPr>
            <w:r>
              <w:t>0.006</w:t>
            </w:r>
          </w:p>
        </w:tc>
        <w:tc>
          <w:tcPr>
            <w:tcW w:w="0" w:type="auto"/>
          </w:tcPr>
          <w:p w:rsidR="008B67DC" w:rsidRDefault="00CB1A8D">
            <w:pPr>
              <w:pStyle w:val="Compact"/>
            </w:pPr>
            <w:r>
              <w:t>[1.72, 8.78]</w:t>
            </w:r>
          </w:p>
        </w:tc>
        <w:tc>
          <w:tcPr>
            <w:tcW w:w="0" w:type="auto"/>
          </w:tcPr>
          <w:p w:rsidR="008B67DC" w:rsidRDefault="00CB1A8D">
            <w:pPr>
              <w:pStyle w:val="Compact"/>
            </w:pPr>
            <w:r>
              <w:t>13.23</w:t>
            </w:r>
          </w:p>
        </w:tc>
        <w:tc>
          <w:tcPr>
            <w:tcW w:w="0" w:type="auto"/>
          </w:tcPr>
          <w:p w:rsidR="008B67DC" w:rsidRDefault="00CB1A8D">
            <w:pPr>
              <w:pStyle w:val="Compact"/>
            </w:pPr>
            <w:r>
              <w:t>7.98</w:t>
            </w:r>
          </w:p>
        </w:tc>
      </w:tr>
      <w:tr w:rsidR="008B67DC">
        <w:tc>
          <w:tcPr>
            <w:tcW w:w="0" w:type="auto"/>
          </w:tcPr>
          <w:p w:rsidR="008B67DC" w:rsidRDefault="00CB1A8D">
            <w:pPr>
              <w:pStyle w:val="Compact"/>
            </w:pPr>
            <w:r>
              <w:t>1.0 mg</w:t>
            </w:r>
          </w:p>
        </w:tc>
        <w:tc>
          <w:tcPr>
            <w:tcW w:w="0" w:type="auto"/>
          </w:tcPr>
          <w:p w:rsidR="008B67DC" w:rsidRDefault="00CB1A8D">
            <w:pPr>
              <w:pStyle w:val="Compact"/>
            </w:pPr>
            <w:r>
              <w:t>0.001</w:t>
            </w:r>
          </w:p>
        </w:tc>
        <w:tc>
          <w:tcPr>
            <w:tcW w:w="0" w:type="auto"/>
          </w:tcPr>
          <w:p w:rsidR="008B67DC" w:rsidRDefault="00CB1A8D">
            <w:pPr>
              <w:pStyle w:val="Compact"/>
            </w:pPr>
            <w:r>
              <w:t>[2.8, 9.06]</w:t>
            </w:r>
          </w:p>
        </w:tc>
        <w:tc>
          <w:tcPr>
            <w:tcW w:w="0" w:type="auto"/>
          </w:tcPr>
          <w:p w:rsidR="008B67DC" w:rsidRDefault="00CB1A8D">
            <w:pPr>
              <w:pStyle w:val="Compact"/>
            </w:pPr>
            <w:r>
              <w:t>22.7</w:t>
            </w:r>
          </w:p>
        </w:tc>
        <w:tc>
          <w:tcPr>
            <w:tcW w:w="0" w:type="auto"/>
          </w:tcPr>
          <w:p w:rsidR="008B67DC" w:rsidRDefault="00CB1A8D">
            <w:pPr>
              <w:pStyle w:val="Compact"/>
            </w:pPr>
            <w:r>
              <w:t>16.77</w:t>
            </w:r>
          </w:p>
        </w:tc>
      </w:tr>
      <w:tr w:rsidR="008B67DC">
        <w:tc>
          <w:tcPr>
            <w:tcW w:w="0" w:type="auto"/>
          </w:tcPr>
          <w:p w:rsidR="008B67DC" w:rsidRDefault="00CB1A8D">
            <w:pPr>
              <w:pStyle w:val="Compact"/>
            </w:pPr>
            <w:r>
              <w:t>2.0 mg</w:t>
            </w:r>
          </w:p>
        </w:tc>
        <w:tc>
          <w:tcPr>
            <w:tcW w:w="0" w:type="auto"/>
          </w:tcPr>
          <w:p w:rsidR="008B67DC" w:rsidRDefault="00CB1A8D">
            <w:pPr>
              <w:pStyle w:val="Compact"/>
            </w:pPr>
            <w:r>
              <w:t>0.964</w:t>
            </w:r>
          </w:p>
        </w:tc>
        <w:tc>
          <w:tcPr>
            <w:tcW w:w="0" w:type="auto"/>
          </w:tcPr>
          <w:p w:rsidR="008B67DC" w:rsidRDefault="00CB1A8D">
            <w:pPr>
              <w:pStyle w:val="Compact"/>
            </w:pPr>
            <w:r>
              <w:t>[-3.64, 3.8]</w:t>
            </w:r>
          </w:p>
        </w:tc>
        <w:tc>
          <w:tcPr>
            <w:tcW w:w="0" w:type="auto"/>
          </w:tcPr>
          <w:p w:rsidR="008B67DC" w:rsidRDefault="00CB1A8D">
            <w:pPr>
              <w:pStyle w:val="Compact"/>
            </w:pPr>
            <w:r>
              <w:t>26.14</w:t>
            </w:r>
          </w:p>
        </w:tc>
        <w:tc>
          <w:tcPr>
            <w:tcW w:w="0" w:type="auto"/>
          </w:tcPr>
          <w:p w:rsidR="008B67DC" w:rsidRDefault="00CB1A8D">
            <w:pPr>
              <w:pStyle w:val="Compact"/>
            </w:pPr>
            <w:r>
              <w:t>26.06</w:t>
            </w:r>
          </w:p>
        </w:tc>
      </w:tr>
    </w:tbl>
    <w:p w:rsidR="00CE65FB" w:rsidRDefault="00CE65FB">
      <w:pPr>
        <w:pStyle w:val="Heading3"/>
      </w:pPr>
      <w:bookmarkStart w:id="6" w:name="dose-level-results"/>
      <w:bookmarkEnd w:id="6"/>
    </w:p>
    <w:p w:rsidR="00CE65FB" w:rsidRDefault="00CE65FB" w:rsidP="00CE65FB">
      <w:pPr>
        <w:rPr>
          <w:rFonts w:asciiTheme="majorHAnsi" w:eastAsiaTheme="majorEastAsia" w:hAnsiTheme="majorHAnsi" w:cstheme="majorBidi"/>
          <w:color w:val="4F81BD" w:themeColor="accent1"/>
          <w:sz w:val="28"/>
          <w:szCs w:val="28"/>
        </w:rPr>
      </w:pPr>
      <w:r>
        <w:br w:type="page"/>
      </w:r>
    </w:p>
    <w:p w:rsidR="008B67DC" w:rsidRDefault="00CB1A8D">
      <w:pPr>
        <w:pStyle w:val="Heading3"/>
      </w:pPr>
      <w:r>
        <w:lastRenderedPageBreak/>
        <w:t>Dose Level Results</w:t>
      </w:r>
    </w:p>
    <w:p w:rsidR="008B67DC" w:rsidRDefault="00CB1A8D">
      <w:r>
        <w:t xml:space="preserve">The results from the remaining 6 tests are shown in the table below. Based on these results, we can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for all of the test.</w:t>
      </w:r>
    </w:p>
    <w:tbl>
      <w:tblPr>
        <w:tblW w:w="0" w:type="pct"/>
        <w:tblLook w:val="04A0" w:firstRow="1" w:lastRow="0" w:firstColumn="1" w:lastColumn="0" w:noHBand="0" w:noVBand="1"/>
      </w:tblPr>
      <w:tblGrid>
        <w:gridCol w:w="1082"/>
        <w:gridCol w:w="903"/>
        <w:gridCol w:w="903"/>
        <w:gridCol w:w="1127"/>
        <w:gridCol w:w="2225"/>
        <w:gridCol w:w="1154"/>
        <w:gridCol w:w="1137"/>
      </w:tblGrid>
      <w:tr w:rsidR="008B67DC">
        <w:tc>
          <w:tcPr>
            <w:tcW w:w="0" w:type="auto"/>
            <w:tcBorders>
              <w:bottom w:val="single" w:sz="0" w:space="0" w:color="auto"/>
            </w:tcBorders>
            <w:vAlign w:val="bottom"/>
          </w:tcPr>
          <w:p w:rsidR="008B67DC" w:rsidRDefault="00CB1A8D">
            <w:pPr>
              <w:pStyle w:val="Compact"/>
            </w:pPr>
            <w:r>
              <w:t>Delivery</w:t>
            </w:r>
          </w:p>
        </w:tc>
        <w:tc>
          <w:tcPr>
            <w:tcW w:w="0" w:type="auto"/>
            <w:tcBorders>
              <w:bottom w:val="single" w:sz="0" w:space="0" w:color="auto"/>
            </w:tcBorders>
            <w:vAlign w:val="bottom"/>
          </w:tcPr>
          <w:p w:rsidR="008B67DC" w:rsidRDefault="00CB1A8D">
            <w:pPr>
              <w:pStyle w:val="Compact"/>
            </w:pPr>
            <w:r>
              <w:t>X</w:t>
            </w:r>
          </w:p>
        </w:tc>
        <w:tc>
          <w:tcPr>
            <w:tcW w:w="0" w:type="auto"/>
            <w:tcBorders>
              <w:bottom w:val="single" w:sz="0" w:space="0" w:color="auto"/>
            </w:tcBorders>
            <w:vAlign w:val="bottom"/>
          </w:tcPr>
          <w:p w:rsidR="008B67DC" w:rsidRDefault="00CB1A8D">
            <w:pPr>
              <w:pStyle w:val="Compact"/>
            </w:pPr>
            <w:r>
              <w:t>Y</w:t>
            </w:r>
          </w:p>
        </w:tc>
        <w:tc>
          <w:tcPr>
            <w:tcW w:w="0" w:type="auto"/>
            <w:tcBorders>
              <w:bottom w:val="single" w:sz="0" w:space="0" w:color="auto"/>
            </w:tcBorders>
            <w:vAlign w:val="bottom"/>
          </w:tcPr>
          <w:p w:rsidR="008B67DC" w:rsidRDefault="00CB1A8D">
            <w:pPr>
              <w:pStyle w:val="Compact"/>
            </w:pPr>
            <w:r>
              <w:t>p-value</w:t>
            </w:r>
          </w:p>
        </w:tc>
        <w:tc>
          <w:tcPr>
            <w:tcW w:w="0" w:type="auto"/>
            <w:tcBorders>
              <w:bottom w:val="single" w:sz="0" w:space="0" w:color="auto"/>
            </w:tcBorders>
            <w:vAlign w:val="bottom"/>
          </w:tcPr>
          <w:p w:rsidR="008B67DC" w:rsidRDefault="00CB1A8D">
            <w:pPr>
              <w:pStyle w:val="Compact"/>
            </w:pPr>
            <w:r>
              <w:t>Confidence Interval</w:t>
            </w:r>
          </w:p>
        </w:tc>
        <w:tc>
          <w:tcPr>
            <w:tcW w:w="0" w:type="auto"/>
            <w:tcBorders>
              <w:bottom w:val="single" w:sz="0" w:space="0" w:color="auto"/>
            </w:tcBorders>
            <w:vAlign w:val="bottom"/>
          </w:tcPr>
          <w:p w:rsidR="008B67DC" w:rsidRDefault="00CB1A8D">
            <w:pPr>
              <w:pStyle w:val="Compact"/>
            </w:pPr>
            <w:r>
              <w:t>Mean (X)</w:t>
            </w:r>
          </w:p>
        </w:tc>
        <w:tc>
          <w:tcPr>
            <w:tcW w:w="0" w:type="auto"/>
            <w:tcBorders>
              <w:bottom w:val="single" w:sz="0" w:space="0" w:color="auto"/>
            </w:tcBorders>
            <w:vAlign w:val="bottom"/>
          </w:tcPr>
          <w:p w:rsidR="008B67DC" w:rsidRDefault="00CB1A8D">
            <w:pPr>
              <w:pStyle w:val="Compact"/>
            </w:pPr>
            <w:r>
              <w:t>Mean (y)</w:t>
            </w:r>
          </w:p>
        </w:tc>
      </w:tr>
      <w:tr w:rsidR="008B67DC">
        <w:tc>
          <w:tcPr>
            <w:tcW w:w="0" w:type="auto"/>
          </w:tcPr>
          <w:p w:rsidR="008B67DC" w:rsidRDefault="00CB1A8D">
            <w:pPr>
              <w:pStyle w:val="Compact"/>
            </w:pPr>
            <w:r>
              <w:t>OJ</w:t>
            </w:r>
          </w:p>
        </w:tc>
        <w:tc>
          <w:tcPr>
            <w:tcW w:w="0" w:type="auto"/>
          </w:tcPr>
          <w:p w:rsidR="008B67DC" w:rsidRDefault="00CB1A8D">
            <w:pPr>
              <w:pStyle w:val="Compact"/>
            </w:pPr>
            <w:r>
              <w:t>1.0 mg</w:t>
            </w:r>
          </w:p>
        </w:tc>
        <w:tc>
          <w:tcPr>
            <w:tcW w:w="0" w:type="auto"/>
          </w:tcPr>
          <w:p w:rsidR="008B67DC" w:rsidRDefault="00CB1A8D">
            <w:pPr>
              <w:pStyle w:val="Compact"/>
            </w:pPr>
            <w:r>
              <w:t>0.5 mg</w:t>
            </w:r>
          </w:p>
        </w:tc>
        <w:tc>
          <w:tcPr>
            <w:tcW w:w="0" w:type="auto"/>
          </w:tcPr>
          <w:p w:rsidR="008B67DC" w:rsidRDefault="00CB1A8D">
            <w:pPr>
              <w:pStyle w:val="Compact"/>
            </w:pPr>
            <w:r>
              <w:t>8.78e-05</w:t>
            </w:r>
          </w:p>
        </w:tc>
        <w:tc>
          <w:tcPr>
            <w:tcW w:w="0" w:type="auto"/>
          </w:tcPr>
          <w:p w:rsidR="008B67DC" w:rsidRDefault="00CB1A8D">
            <w:pPr>
              <w:pStyle w:val="Compact"/>
            </w:pPr>
            <w:r>
              <w:t>[5.52, 13.42]</w:t>
            </w:r>
          </w:p>
        </w:tc>
        <w:tc>
          <w:tcPr>
            <w:tcW w:w="0" w:type="auto"/>
          </w:tcPr>
          <w:p w:rsidR="008B67DC" w:rsidRDefault="00CB1A8D">
            <w:pPr>
              <w:pStyle w:val="Compact"/>
            </w:pPr>
            <w:r>
              <w:t>22.7</w:t>
            </w:r>
          </w:p>
        </w:tc>
        <w:tc>
          <w:tcPr>
            <w:tcW w:w="0" w:type="auto"/>
          </w:tcPr>
          <w:p w:rsidR="008B67DC" w:rsidRDefault="00CB1A8D">
            <w:pPr>
              <w:pStyle w:val="Compact"/>
            </w:pPr>
            <w:r>
              <w:t>13.23</w:t>
            </w:r>
          </w:p>
        </w:tc>
      </w:tr>
      <w:tr w:rsidR="008B67DC">
        <w:tc>
          <w:tcPr>
            <w:tcW w:w="0" w:type="auto"/>
          </w:tcPr>
          <w:p w:rsidR="008B67DC" w:rsidRDefault="00CB1A8D">
            <w:pPr>
              <w:pStyle w:val="Compact"/>
            </w:pPr>
            <w:r>
              <w:t>OJ</w:t>
            </w:r>
          </w:p>
        </w:tc>
        <w:tc>
          <w:tcPr>
            <w:tcW w:w="0" w:type="auto"/>
          </w:tcPr>
          <w:p w:rsidR="008B67DC" w:rsidRDefault="00CB1A8D">
            <w:pPr>
              <w:pStyle w:val="Compact"/>
            </w:pPr>
            <w:r>
              <w:t>2.0 mg</w:t>
            </w:r>
          </w:p>
        </w:tc>
        <w:tc>
          <w:tcPr>
            <w:tcW w:w="0" w:type="auto"/>
          </w:tcPr>
          <w:p w:rsidR="008B67DC" w:rsidRDefault="00CB1A8D">
            <w:pPr>
              <w:pStyle w:val="Compact"/>
            </w:pPr>
            <w:r>
              <w:t>0.5 mg</w:t>
            </w:r>
          </w:p>
        </w:tc>
        <w:tc>
          <w:tcPr>
            <w:tcW w:w="0" w:type="auto"/>
          </w:tcPr>
          <w:p w:rsidR="008B67DC" w:rsidRDefault="00CB1A8D">
            <w:pPr>
              <w:pStyle w:val="Compact"/>
            </w:pPr>
            <w:r>
              <w:t>1.32e-06</w:t>
            </w:r>
          </w:p>
        </w:tc>
        <w:tc>
          <w:tcPr>
            <w:tcW w:w="0" w:type="auto"/>
          </w:tcPr>
          <w:p w:rsidR="008B67DC" w:rsidRDefault="00CB1A8D">
            <w:pPr>
              <w:pStyle w:val="Compact"/>
            </w:pPr>
            <w:r>
              <w:t>[9.32, 16.34]</w:t>
            </w:r>
          </w:p>
        </w:tc>
        <w:tc>
          <w:tcPr>
            <w:tcW w:w="0" w:type="auto"/>
          </w:tcPr>
          <w:p w:rsidR="008B67DC" w:rsidRDefault="00CB1A8D">
            <w:pPr>
              <w:pStyle w:val="Compact"/>
            </w:pPr>
            <w:r>
              <w:t>26.06</w:t>
            </w:r>
          </w:p>
        </w:tc>
        <w:tc>
          <w:tcPr>
            <w:tcW w:w="0" w:type="auto"/>
          </w:tcPr>
          <w:p w:rsidR="008B67DC" w:rsidRDefault="00CB1A8D">
            <w:pPr>
              <w:pStyle w:val="Compact"/>
            </w:pPr>
            <w:r>
              <w:t>13.23</w:t>
            </w:r>
          </w:p>
        </w:tc>
      </w:tr>
      <w:tr w:rsidR="008B67DC">
        <w:tc>
          <w:tcPr>
            <w:tcW w:w="0" w:type="auto"/>
          </w:tcPr>
          <w:p w:rsidR="008B67DC" w:rsidRDefault="00CB1A8D">
            <w:pPr>
              <w:pStyle w:val="Compact"/>
            </w:pPr>
            <w:r>
              <w:t>OJ</w:t>
            </w:r>
          </w:p>
        </w:tc>
        <w:tc>
          <w:tcPr>
            <w:tcW w:w="0" w:type="auto"/>
          </w:tcPr>
          <w:p w:rsidR="008B67DC" w:rsidRDefault="00CB1A8D">
            <w:pPr>
              <w:pStyle w:val="Compact"/>
            </w:pPr>
            <w:r>
              <w:t>2.0 mg</w:t>
            </w:r>
          </w:p>
        </w:tc>
        <w:tc>
          <w:tcPr>
            <w:tcW w:w="0" w:type="auto"/>
          </w:tcPr>
          <w:p w:rsidR="008B67DC" w:rsidRDefault="00CB1A8D">
            <w:pPr>
              <w:pStyle w:val="Compact"/>
            </w:pPr>
            <w:r>
              <w:t>1.0 mg</w:t>
            </w:r>
          </w:p>
        </w:tc>
        <w:tc>
          <w:tcPr>
            <w:tcW w:w="0" w:type="auto"/>
          </w:tcPr>
          <w:p w:rsidR="008B67DC" w:rsidRDefault="00CB1A8D">
            <w:pPr>
              <w:pStyle w:val="Compact"/>
            </w:pPr>
            <w:r>
              <w:t>3.92e-02</w:t>
            </w:r>
          </w:p>
        </w:tc>
        <w:tc>
          <w:tcPr>
            <w:tcW w:w="0" w:type="auto"/>
          </w:tcPr>
          <w:p w:rsidR="008B67DC" w:rsidRDefault="00CB1A8D">
            <w:pPr>
              <w:pStyle w:val="Compact"/>
            </w:pPr>
            <w:r>
              <w:t>[0.19, 6.53]</w:t>
            </w:r>
          </w:p>
        </w:tc>
        <w:tc>
          <w:tcPr>
            <w:tcW w:w="0" w:type="auto"/>
          </w:tcPr>
          <w:p w:rsidR="008B67DC" w:rsidRDefault="00CB1A8D">
            <w:pPr>
              <w:pStyle w:val="Compact"/>
            </w:pPr>
            <w:r>
              <w:t>26.06</w:t>
            </w:r>
          </w:p>
        </w:tc>
        <w:tc>
          <w:tcPr>
            <w:tcW w:w="0" w:type="auto"/>
          </w:tcPr>
          <w:p w:rsidR="008B67DC" w:rsidRDefault="00CB1A8D">
            <w:pPr>
              <w:pStyle w:val="Compact"/>
            </w:pPr>
            <w:r>
              <w:t>22.7</w:t>
            </w:r>
          </w:p>
        </w:tc>
      </w:tr>
      <w:tr w:rsidR="008B67DC">
        <w:tc>
          <w:tcPr>
            <w:tcW w:w="0" w:type="auto"/>
          </w:tcPr>
          <w:p w:rsidR="008B67DC" w:rsidRDefault="00CB1A8D">
            <w:pPr>
              <w:pStyle w:val="Compact"/>
            </w:pPr>
            <w:r>
              <w:t>VC</w:t>
            </w:r>
          </w:p>
        </w:tc>
        <w:tc>
          <w:tcPr>
            <w:tcW w:w="0" w:type="auto"/>
          </w:tcPr>
          <w:p w:rsidR="008B67DC" w:rsidRDefault="00CB1A8D">
            <w:pPr>
              <w:pStyle w:val="Compact"/>
            </w:pPr>
            <w:r>
              <w:t>1.0 mg</w:t>
            </w:r>
          </w:p>
        </w:tc>
        <w:tc>
          <w:tcPr>
            <w:tcW w:w="0" w:type="auto"/>
          </w:tcPr>
          <w:p w:rsidR="008B67DC" w:rsidRDefault="00CB1A8D">
            <w:pPr>
              <w:pStyle w:val="Compact"/>
            </w:pPr>
            <w:r>
              <w:t>0.5 mg</w:t>
            </w:r>
          </w:p>
        </w:tc>
        <w:tc>
          <w:tcPr>
            <w:tcW w:w="0" w:type="auto"/>
          </w:tcPr>
          <w:p w:rsidR="008B67DC" w:rsidRDefault="00CB1A8D">
            <w:pPr>
              <w:pStyle w:val="Compact"/>
            </w:pPr>
            <w:r>
              <w:t>6.81e-07</w:t>
            </w:r>
          </w:p>
        </w:tc>
        <w:tc>
          <w:tcPr>
            <w:tcW w:w="0" w:type="auto"/>
          </w:tcPr>
          <w:p w:rsidR="008B67DC" w:rsidRDefault="00CB1A8D">
            <w:pPr>
              <w:pStyle w:val="Compact"/>
            </w:pPr>
            <w:r>
              <w:t>[6.31, 11.27]</w:t>
            </w:r>
          </w:p>
        </w:tc>
        <w:tc>
          <w:tcPr>
            <w:tcW w:w="0" w:type="auto"/>
          </w:tcPr>
          <w:p w:rsidR="008B67DC" w:rsidRDefault="00CB1A8D">
            <w:pPr>
              <w:pStyle w:val="Compact"/>
            </w:pPr>
            <w:r>
              <w:t>16.77</w:t>
            </w:r>
          </w:p>
        </w:tc>
        <w:tc>
          <w:tcPr>
            <w:tcW w:w="0" w:type="auto"/>
          </w:tcPr>
          <w:p w:rsidR="008B67DC" w:rsidRDefault="00CB1A8D">
            <w:pPr>
              <w:pStyle w:val="Compact"/>
            </w:pPr>
            <w:r>
              <w:t>7.98</w:t>
            </w:r>
          </w:p>
        </w:tc>
      </w:tr>
      <w:tr w:rsidR="008B67DC">
        <w:tc>
          <w:tcPr>
            <w:tcW w:w="0" w:type="auto"/>
          </w:tcPr>
          <w:p w:rsidR="008B67DC" w:rsidRDefault="00CB1A8D">
            <w:pPr>
              <w:pStyle w:val="Compact"/>
            </w:pPr>
            <w:r>
              <w:t>VC</w:t>
            </w:r>
          </w:p>
        </w:tc>
        <w:tc>
          <w:tcPr>
            <w:tcW w:w="0" w:type="auto"/>
          </w:tcPr>
          <w:p w:rsidR="008B67DC" w:rsidRDefault="00CB1A8D">
            <w:pPr>
              <w:pStyle w:val="Compact"/>
            </w:pPr>
            <w:r>
              <w:t>2.0 mg</w:t>
            </w:r>
          </w:p>
        </w:tc>
        <w:tc>
          <w:tcPr>
            <w:tcW w:w="0" w:type="auto"/>
          </w:tcPr>
          <w:p w:rsidR="008B67DC" w:rsidRDefault="00CB1A8D">
            <w:pPr>
              <w:pStyle w:val="Compact"/>
            </w:pPr>
            <w:r>
              <w:t>0.5 mg</w:t>
            </w:r>
          </w:p>
        </w:tc>
        <w:tc>
          <w:tcPr>
            <w:tcW w:w="0" w:type="auto"/>
          </w:tcPr>
          <w:p w:rsidR="008B67DC" w:rsidRDefault="00CB1A8D">
            <w:pPr>
              <w:pStyle w:val="Compact"/>
            </w:pPr>
            <w:r>
              <w:t>4.68e-08</w:t>
            </w:r>
          </w:p>
        </w:tc>
        <w:tc>
          <w:tcPr>
            <w:tcW w:w="0" w:type="auto"/>
          </w:tcPr>
          <w:p w:rsidR="008B67DC" w:rsidRDefault="00CB1A8D">
            <w:pPr>
              <w:pStyle w:val="Compact"/>
            </w:pPr>
            <w:r>
              <w:t>[14.42, 21.9]</w:t>
            </w:r>
          </w:p>
        </w:tc>
        <w:tc>
          <w:tcPr>
            <w:tcW w:w="0" w:type="auto"/>
          </w:tcPr>
          <w:p w:rsidR="008B67DC" w:rsidRDefault="00CB1A8D">
            <w:pPr>
              <w:pStyle w:val="Compact"/>
            </w:pPr>
            <w:r>
              <w:t>26.14</w:t>
            </w:r>
          </w:p>
        </w:tc>
        <w:tc>
          <w:tcPr>
            <w:tcW w:w="0" w:type="auto"/>
          </w:tcPr>
          <w:p w:rsidR="008B67DC" w:rsidRDefault="00CB1A8D">
            <w:pPr>
              <w:pStyle w:val="Compact"/>
            </w:pPr>
            <w:r>
              <w:t>7.98</w:t>
            </w:r>
          </w:p>
        </w:tc>
      </w:tr>
      <w:tr w:rsidR="008B67DC">
        <w:tc>
          <w:tcPr>
            <w:tcW w:w="0" w:type="auto"/>
          </w:tcPr>
          <w:p w:rsidR="008B67DC" w:rsidRDefault="00CB1A8D">
            <w:pPr>
              <w:pStyle w:val="Compact"/>
            </w:pPr>
            <w:r>
              <w:t>VC</w:t>
            </w:r>
          </w:p>
        </w:tc>
        <w:tc>
          <w:tcPr>
            <w:tcW w:w="0" w:type="auto"/>
          </w:tcPr>
          <w:p w:rsidR="008B67DC" w:rsidRDefault="00CB1A8D">
            <w:pPr>
              <w:pStyle w:val="Compact"/>
            </w:pPr>
            <w:r>
              <w:t>2.0 mg</w:t>
            </w:r>
          </w:p>
        </w:tc>
        <w:tc>
          <w:tcPr>
            <w:tcW w:w="0" w:type="auto"/>
          </w:tcPr>
          <w:p w:rsidR="008B67DC" w:rsidRDefault="00CB1A8D">
            <w:pPr>
              <w:pStyle w:val="Compact"/>
            </w:pPr>
            <w:r>
              <w:t>1.0 mg</w:t>
            </w:r>
          </w:p>
        </w:tc>
        <w:tc>
          <w:tcPr>
            <w:tcW w:w="0" w:type="auto"/>
          </w:tcPr>
          <w:p w:rsidR="008B67DC" w:rsidRDefault="00CB1A8D">
            <w:pPr>
              <w:pStyle w:val="Compact"/>
            </w:pPr>
            <w:r>
              <w:t>9.16e-05</w:t>
            </w:r>
          </w:p>
        </w:tc>
        <w:tc>
          <w:tcPr>
            <w:tcW w:w="0" w:type="auto"/>
          </w:tcPr>
          <w:p w:rsidR="008B67DC" w:rsidRDefault="00CB1A8D">
            <w:pPr>
              <w:pStyle w:val="Compact"/>
            </w:pPr>
            <w:r>
              <w:t>[5.69, 13.05]</w:t>
            </w:r>
          </w:p>
        </w:tc>
        <w:tc>
          <w:tcPr>
            <w:tcW w:w="0" w:type="auto"/>
          </w:tcPr>
          <w:p w:rsidR="008B67DC" w:rsidRDefault="00CB1A8D">
            <w:pPr>
              <w:pStyle w:val="Compact"/>
            </w:pPr>
            <w:r>
              <w:t>26.14</w:t>
            </w:r>
          </w:p>
        </w:tc>
        <w:tc>
          <w:tcPr>
            <w:tcW w:w="0" w:type="auto"/>
          </w:tcPr>
          <w:p w:rsidR="008B67DC" w:rsidRDefault="00CB1A8D">
            <w:pPr>
              <w:pStyle w:val="Compact"/>
            </w:pPr>
            <w:r>
              <w:t>16.77</w:t>
            </w:r>
          </w:p>
        </w:tc>
      </w:tr>
    </w:tbl>
    <w:p w:rsidR="008B67DC" w:rsidRDefault="00CB1A8D">
      <w:pPr>
        <w:pStyle w:val="Heading2"/>
      </w:pPr>
      <w:bookmarkStart w:id="7" w:name="conclusions-and-assumptions"/>
      <w:bookmarkEnd w:id="7"/>
      <w:r>
        <w:t>Conclusions and Assumptions</w:t>
      </w:r>
    </w:p>
    <w:p w:rsidR="008B67DC" w:rsidRDefault="00CB1A8D">
      <w:r>
        <w:t>At the .05 mg and 1.0 mg doses, OJ is promotes greater tooth growth than VC; however, at a 2.0 mg dose we cannot say that one delivery method results in more growth than the other. Furthermore, when we look at incremental doses, using the same delivery method, higher doses promote more growth than lower doses. These conclusions, and the test performed to arrive at these conclusions, are based on the following assumptions:</w:t>
      </w:r>
    </w:p>
    <w:p w:rsidR="008B67DC" w:rsidRDefault="00CB1A8D">
      <w:pPr>
        <w:pStyle w:val="Compact"/>
        <w:numPr>
          <w:ilvl w:val="0"/>
          <w:numId w:val="4"/>
        </w:numPr>
      </w:pPr>
      <w:r>
        <w:t>The guinea pigs were chosen using an accepted method for randomization</w:t>
      </w:r>
    </w:p>
    <w:p w:rsidR="008B67DC" w:rsidRDefault="00CB1A8D">
      <w:pPr>
        <w:pStyle w:val="Compact"/>
        <w:numPr>
          <w:ilvl w:val="0"/>
          <w:numId w:val="4"/>
        </w:numPr>
      </w:pPr>
      <w:r>
        <w:t>The sample groups are independent</w:t>
      </w:r>
    </w:p>
    <w:p w:rsidR="008B67DC" w:rsidRDefault="00CB1A8D">
      <w:pPr>
        <w:pStyle w:val="Compact"/>
        <w:numPr>
          <w:ilvl w:val="0"/>
          <w:numId w:val="4"/>
        </w:numPr>
      </w:pPr>
      <w:r>
        <w:t>The variances of each group, in any given test, are not equal</w:t>
      </w:r>
    </w:p>
    <w:sectPr w:rsidR="008B67DC" w:rsidSect="00CE65FB">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9FD7BC"/>
    <w:multiLevelType w:val="multilevel"/>
    <w:tmpl w:val="F01AA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54C891"/>
    <w:multiLevelType w:val="multilevel"/>
    <w:tmpl w:val="992CA8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780D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B67DC"/>
    <w:rsid w:val="008D6863"/>
    <w:rsid w:val="00B86B75"/>
    <w:rsid w:val="00BC48D5"/>
    <w:rsid w:val="00C36279"/>
    <w:rsid w:val="00CB1A8D"/>
    <w:rsid w:val="00CE65FB"/>
    <w:rsid w:val="00E315A3"/>
    <w:rsid w:val="00FF0F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CE5C9-2C0B-4305-BC85-A3346556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ToothGrowth Data in R</dc:title>
  <dc:creator>Shane Reed</dc:creator>
  <cp:lastModifiedBy>Shane Reed</cp:lastModifiedBy>
  <cp:revision>4</cp:revision>
  <dcterms:created xsi:type="dcterms:W3CDTF">2015-11-21T02:08:00Z</dcterms:created>
  <dcterms:modified xsi:type="dcterms:W3CDTF">2015-11-22T01:06:00Z</dcterms:modified>
</cp:coreProperties>
</file>