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D64" w:rsidRDefault="007F10B2" w:rsidP="003A201E">
      <w:pPr>
        <w:spacing w:after="0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4C033" wp14:editId="467E2963">
                <wp:simplePos x="0" y="0"/>
                <wp:positionH relativeFrom="column">
                  <wp:posOffset>-707366</wp:posOffset>
                </wp:positionH>
                <wp:positionV relativeFrom="paragraph">
                  <wp:posOffset>14377</wp:posOffset>
                </wp:positionV>
                <wp:extent cx="3027680" cy="2277278"/>
                <wp:effectExtent l="0" t="0" r="20320" b="2794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2277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5A9" w:rsidRDefault="00CD4995" w:rsidP="000C75A9">
                            <w:pPr>
                              <w:spacing w:after="120" w:line="240" w:lineRule="auto"/>
                              <w:rPr>
                                <w:rFonts w:cs="Arial"/>
                              </w:rPr>
                            </w:pPr>
                            <w:r w:rsidRPr="000C75A9">
                              <w:t>•</w:t>
                            </w:r>
                            <w:r>
                              <w:t xml:space="preserve"> 71% of Domestic Violence related EDV were due to some type of sexual abuse or violence (n=1,591).</w:t>
                            </w:r>
                          </w:p>
                          <w:p w:rsidR="00CD4995" w:rsidRDefault="00CD4995" w:rsidP="000C75A9">
                            <w:pPr>
                              <w:spacing w:after="120" w:line="240" w:lineRule="auto"/>
                              <w:rPr>
                                <w:rFonts w:cs="Arial"/>
                              </w:rPr>
                            </w:pPr>
                            <w:r w:rsidRPr="000C75A9">
                              <w:t>•</w:t>
                            </w:r>
                            <w:r w:rsidR="007F10B2">
                              <w:t xml:space="preserve"> Physical abuse or violence was more common among victims less &lt; 1 year </w:t>
                            </w:r>
                            <w:proofErr w:type="gramStart"/>
                            <w:r w:rsidR="007F10B2">
                              <w:t>and  35</w:t>
                            </w:r>
                            <w:proofErr w:type="gramEnd"/>
                            <w:r w:rsidR="007F10B2">
                              <w:t xml:space="preserve"> years and older.</w:t>
                            </w:r>
                          </w:p>
                          <w:p w:rsidR="009F599E" w:rsidRPr="009F599E" w:rsidRDefault="009F599E" w:rsidP="009F599E">
                            <w:pPr>
                              <w:spacing w:line="240" w:lineRule="auto"/>
                              <w:rPr>
                                <w:rFonts w:cs="Arial"/>
                              </w:rPr>
                            </w:pPr>
                            <w:r w:rsidRPr="000C75A9">
                              <w:t>•</w:t>
                            </w:r>
                            <w:r>
                              <w:t xml:space="preserve"> 60% of Domestic Violence</w:t>
                            </w:r>
                            <w:r w:rsidR="00CD4995">
                              <w:t xml:space="preserve"> victims </w:t>
                            </w:r>
                            <w:proofErr w:type="gramStart"/>
                            <w:r w:rsidR="00CD4995">
                              <w:t xml:space="preserve">were </w:t>
                            </w:r>
                            <w:r>
                              <w:t xml:space="preserve"> </w:t>
                            </w:r>
                            <w:r w:rsidR="00CD4995">
                              <w:t>Medicaid</w:t>
                            </w:r>
                            <w:proofErr w:type="gramEnd"/>
                            <w:r w:rsidR="00CD4995">
                              <w:t xml:space="preserve"> insured (n=1,326).</w:t>
                            </w:r>
                          </w:p>
                          <w:p w:rsidR="000C75A9" w:rsidRDefault="009F599E" w:rsidP="009F599E">
                            <w:pPr>
                              <w:spacing w:line="240" w:lineRule="auto"/>
                              <w:rPr>
                                <w:rFonts w:cs="Arial"/>
                              </w:rPr>
                            </w:pPr>
                            <w:r w:rsidRPr="000C75A9">
                              <w:t>•</w:t>
                            </w:r>
                            <w:r>
                              <w:t xml:space="preserve"> </w:t>
                            </w:r>
                            <w:r w:rsidRPr="009F599E">
                              <w:rPr>
                                <w:rFonts w:cs="Arial"/>
                              </w:rPr>
                              <w:t>Total charges to ED were just over $846.1 thousand dollars, with an average charge of $3,826.</w:t>
                            </w:r>
                          </w:p>
                          <w:p w:rsidR="009F599E" w:rsidRPr="009F599E" w:rsidRDefault="009F599E" w:rsidP="009F599E">
                            <w:pPr>
                              <w:spacing w:line="240" w:lineRule="auto"/>
                              <w:rPr>
                                <w:rFonts w:cs="Arial"/>
                              </w:rPr>
                            </w:pPr>
                          </w:p>
                          <w:p w:rsidR="00DE1171" w:rsidRDefault="00DE1171" w:rsidP="00DE117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E1171" w:rsidRDefault="00DE1171" w:rsidP="00DE117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  <w:p w:rsidR="00DE1171" w:rsidRDefault="00DE1171" w:rsidP="00DE117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  <w:p w:rsidR="00DE1171" w:rsidRDefault="00DE1171" w:rsidP="00DE1171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> </w:t>
                            </w:r>
                          </w:p>
                          <w:p w:rsidR="00102952" w:rsidRDefault="001029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5.7pt;margin-top:1.15pt;width:238.4pt;height:17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" strokecolor="white [3212]">
                <v:textbox>
                  <w:txbxContent>
                    <w:p w:rsidR="000C75A9" w:rsidRDefault="00CD4995" w:rsidP="000C75A9">
                      <w:pPr>
                        <w:spacing w:after="120" w:line="240" w:lineRule="auto"/>
                        <w:rPr>
                          <w:rFonts w:cs="Arial"/>
                        </w:rPr>
                      </w:pPr>
                      <w:r w:rsidRPr="000C75A9">
                        <w:t>•</w:t>
                      </w:r>
                      <w:r>
                        <w:t xml:space="preserve"> 71% of Domestic Violence related EDV were due to some type of sexual abuse or violence (n=1,591).</w:t>
                      </w:r>
                    </w:p>
                    <w:p w:rsidR="00CD4995" w:rsidRDefault="00CD4995" w:rsidP="000C75A9">
                      <w:pPr>
                        <w:spacing w:after="120" w:line="240" w:lineRule="auto"/>
                        <w:rPr>
                          <w:rFonts w:cs="Arial"/>
                        </w:rPr>
                      </w:pPr>
                      <w:r w:rsidRPr="000C75A9">
                        <w:t>•</w:t>
                      </w:r>
                      <w:r w:rsidR="007F10B2">
                        <w:t xml:space="preserve"> Physical abuse or violence was more common among victims less &lt; 1 year </w:t>
                      </w:r>
                      <w:proofErr w:type="gramStart"/>
                      <w:r w:rsidR="007F10B2">
                        <w:t>and  35</w:t>
                      </w:r>
                      <w:proofErr w:type="gramEnd"/>
                      <w:r w:rsidR="007F10B2">
                        <w:t xml:space="preserve"> years and older.</w:t>
                      </w:r>
                    </w:p>
                    <w:p w:rsidR="009F599E" w:rsidRPr="009F599E" w:rsidRDefault="009F599E" w:rsidP="009F599E">
                      <w:pPr>
                        <w:spacing w:line="240" w:lineRule="auto"/>
                        <w:rPr>
                          <w:rFonts w:cs="Arial"/>
                        </w:rPr>
                      </w:pPr>
                      <w:r w:rsidRPr="000C75A9">
                        <w:t>•</w:t>
                      </w:r>
                      <w:r>
                        <w:t xml:space="preserve"> 60% of Domestic Violence</w:t>
                      </w:r>
                      <w:r w:rsidR="00CD4995">
                        <w:t xml:space="preserve"> victims </w:t>
                      </w:r>
                      <w:proofErr w:type="gramStart"/>
                      <w:r w:rsidR="00CD4995">
                        <w:t xml:space="preserve">were </w:t>
                      </w:r>
                      <w:r>
                        <w:t xml:space="preserve"> </w:t>
                      </w:r>
                      <w:r w:rsidR="00CD4995">
                        <w:t>Medicaid</w:t>
                      </w:r>
                      <w:proofErr w:type="gramEnd"/>
                      <w:r w:rsidR="00CD4995">
                        <w:t xml:space="preserve"> insured (n=1,326).</w:t>
                      </w:r>
                    </w:p>
                    <w:p w:rsidR="000C75A9" w:rsidRDefault="009F599E" w:rsidP="009F599E">
                      <w:pPr>
                        <w:spacing w:line="240" w:lineRule="auto"/>
                        <w:rPr>
                          <w:rFonts w:cs="Arial"/>
                        </w:rPr>
                      </w:pPr>
                      <w:r w:rsidRPr="000C75A9">
                        <w:t>•</w:t>
                      </w:r>
                      <w:r>
                        <w:t xml:space="preserve"> </w:t>
                      </w:r>
                      <w:r w:rsidRPr="009F599E">
                        <w:rPr>
                          <w:rFonts w:cs="Arial"/>
                        </w:rPr>
                        <w:t>Total charges to ED were just over $846.1 thousand dollars, with an average charge of $3,826.</w:t>
                      </w:r>
                    </w:p>
                    <w:p w:rsidR="009F599E" w:rsidRPr="009F599E" w:rsidRDefault="009F599E" w:rsidP="009F599E">
                      <w:pPr>
                        <w:spacing w:line="240" w:lineRule="auto"/>
                        <w:rPr>
                          <w:rFonts w:cs="Arial"/>
                        </w:rPr>
                      </w:pPr>
                    </w:p>
                    <w:p w:rsidR="00DE1171" w:rsidRDefault="00DE1171" w:rsidP="00DE1171">
                      <w:pPr>
                        <w:rPr>
                          <w:rFonts w:ascii="Arial" w:hAnsi="Arial" w:cs="Arial"/>
                        </w:rPr>
                      </w:pPr>
                    </w:p>
                    <w:p w:rsidR="00DE1171" w:rsidRDefault="00DE1171" w:rsidP="00DE117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 </w:t>
                      </w:r>
                    </w:p>
                    <w:p w:rsidR="00DE1171" w:rsidRDefault="00DE1171" w:rsidP="00DE117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 </w:t>
                      </w:r>
                    </w:p>
                    <w:p w:rsidR="00DE1171" w:rsidRDefault="00DE1171" w:rsidP="00DE1171">
                      <w:pPr>
                        <w:widowControl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t> </w:t>
                      </w:r>
                    </w:p>
                    <w:p w:rsidR="00102952" w:rsidRDefault="00102952"/>
                  </w:txbxContent>
                </v:textbox>
              </v:shape>
            </w:pict>
          </mc:Fallback>
        </mc:AlternateContent>
      </w:r>
      <w:r w:rsidR="001F05F3" w:rsidRPr="00A95D6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AAF45" wp14:editId="461290A8">
                <wp:simplePos x="0" y="0"/>
                <wp:positionH relativeFrom="column">
                  <wp:posOffset>2338705</wp:posOffset>
                </wp:positionH>
                <wp:positionV relativeFrom="paragraph">
                  <wp:posOffset>13335</wp:posOffset>
                </wp:positionV>
                <wp:extent cx="4328795" cy="715645"/>
                <wp:effectExtent l="0" t="0" r="14605" b="273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795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D64" w:rsidRDefault="00173B83" w:rsidP="00EC7BE7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Non-Fatal </w:t>
                            </w:r>
                            <w:r w:rsidR="0085255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Emergency Department Visits due to </w:t>
                            </w:r>
                            <w:r w:rsidR="009F79CB">
                              <w:rPr>
                                <w:b/>
                                <w:sz w:val="36"/>
                                <w:szCs w:val="36"/>
                              </w:rPr>
                              <w:t>Domestic Violence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EB5810">
                              <w:rPr>
                                <w:b/>
                                <w:sz w:val="36"/>
                                <w:szCs w:val="36"/>
                              </w:rPr>
                              <w:t xml:space="preserve">Arizona,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2016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4.15pt;margin-top:1.05pt;width:340.85pt;height:5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" strokecolor="white [3212]">
                <v:textbox>
                  <w:txbxContent>
                    <w:p w:rsidR="00A95D64" w:rsidRDefault="00173B83" w:rsidP="00EC7BE7">
                      <w:pPr>
                        <w:jc w:val="center"/>
                      </w:pPr>
                      <w:bookmarkStart w:id="1" w:name="_GoBack"/>
                      <w:r>
                        <w:rPr>
                          <w:b/>
                          <w:sz w:val="36"/>
                          <w:szCs w:val="36"/>
                        </w:rPr>
                        <w:t xml:space="preserve">Non-Fatal </w:t>
                      </w:r>
                      <w:r w:rsidR="0085255F">
                        <w:rPr>
                          <w:b/>
                          <w:sz w:val="36"/>
                          <w:szCs w:val="36"/>
                        </w:rPr>
                        <w:t xml:space="preserve">Emergency Department Visits due to </w:t>
                      </w:r>
                      <w:r w:rsidR="009F79CB">
                        <w:rPr>
                          <w:b/>
                          <w:sz w:val="36"/>
                          <w:szCs w:val="36"/>
                        </w:rPr>
                        <w:t>Domestic Violence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, </w:t>
                      </w:r>
                      <w:r w:rsidR="00EB5810">
                        <w:rPr>
                          <w:b/>
                          <w:sz w:val="36"/>
                          <w:szCs w:val="36"/>
                        </w:rPr>
                        <w:t xml:space="preserve">Arizona, 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2016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02952" w:rsidRDefault="00102952">
      <w:pPr>
        <w:rPr>
          <w:noProof/>
        </w:rPr>
      </w:pPr>
    </w:p>
    <w:p w:rsidR="00102952" w:rsidRDefault="0017523D">
      <w:pPr>
        <w:rPr>
          <w:noProof/>
        </w:rPr>
      </w:pPr>
      <w:r w:rsidRPr="00A95D64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44569" wp14:editId="4327B8D1">
                <wp:simplePos x="0" y="0"/>
                <wp:positionH relativeFrom="column">
                  <wp:posOffset>2493034</wp:posOffset>
                </wp:positionH>
                <wp:positionV relativeFrom="paragraph">
                  <wp:posOffset>199678</wp:posOffset>
                </wp:positionV>
                <wp:extent cx="4050341" cy="1664898"/>
                <wp:effectExtent l="0" t="0" r="26670" b="120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0341" cy="16648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1D8" w:rsidRPr="000C75A9" w:rsidRDefault="000C75A9" w:rsidP="000C75A9">
                            <w:pPr>
                              <w:pStyle w:val="Default"/>
                              <w:spacing w:after="12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0C75A9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r w:rsidR="00F401D8" w:rsidRPr="000C75A9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In 2016, </w:t>
                            </w:r>
                            <w:r w:rsidR="003C4FB3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2,212</w:t>
                            </w:r>
                            <w:r w:rsidR="0085255F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people received care for Domestic Violence during their</w:t>
                            </w:r>
                            <w:r w:rsidR="003C4FB3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A1F19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Emergency Departme</w:t>
                            </w:r>
                            <w:r w:rsidR="003C4FB3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nt </w:t>
                            </w:r>
                            <w:r w:rsidR="0085255F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Visit (EDV). The age adjusted rate for Domestic Violence was </w:t>
                            </w:r>
                            <w:r w:rsidR="003C4FB3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33.4 EDV</w:t>
                            </w:r>
                            <w:r w:rsidR="0085255F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per 100,000 residents</w:t>
                            </w:r>
                            <w:r w:rsidR="00F401D8" w:rsidRPr="000C75A9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F401D8" w:rsidRPr="000C75A9" w:rsidRDefault="000C75A9" w:rsidP="000C75A9">
                            <w:pPr>
                              <w:pStyle w:val="Default"/>
                              <w:spacing w:after="12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0C75A9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r w:rsidR="00E34C7B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Females accounted for 88% of Domestic Violence</w:t>
                            </w:r>
                            <w:r w:rsidR="004625A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related</w:t>
                            </w:r>
                            <w:r w:rsidR="00E34C7B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EDV</w:t>
                            </w:r>
                            <w:r w:rsidR="00321F5B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.</w:t>
                            </w:r>
                            <w:r w:rsidR="004625A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 Alone, females aged 15-24 years of age made up 27% of EDV.</w:t>
                            </w:r>
                          </w:p>
                          <w:p w:rsidR="00F401D8" w:rsidRPr="000C75A9" w:rsidRDefault="000C75A9" w:rsidP="000C75A9">
                            <w:pPr>
                              <w:pStyle w:val="Default"/>
                              <w:spacing w:after="12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0C75A9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r w:rsidR="00F401D8" w:rsidRPr="000C75A9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The highest </w:t>
                            </w:r>
                            <w:r w:rsidR="004625A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age-specific</w:t>
                            </w:r>
                            <w:r w:rsidR="00E34C7B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Domestic Violence</w:t>
                            </w:r>
                            <w:r w:rsidR="004625A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related EDV</w:t>
                            </w:r>
                            <w:r w:rsidR="00E34C7B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01D8" w:rsidRPr="000C75A9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ra</w:t>
                            </w:r>
                            <w:r w:rsidR="004625A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te was among children aged 1-4 years old (75.2 EDV</w:t>
                            </w:r>
                            <w:r w:rsidR="00F401D8" w:rsidRPr="000C75A9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per 100,000 residents</w:t>
                            </w:r>
                            <w:r w:rsidR="004625A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)</w:t>
                            </w:r>
                            <w:r w:rsidR="00F401D8" w:rsidRPr="000C75A9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A95D64" w:rsidRPr="0017523D" w:rsidRDefault="00A95D64" w:rsidP="00A95D64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17523D" w:rsidRPr="0017523D" w:rsidRDefault="0017523D" w:rsidP="00A95D64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6.3pt;margin-top:15.7pt;width:318.9pt;height:13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" strokecolor="white [3212]">
                <v:textbox>
                  <w:txbxContent>
                    <w:p w:rsidR="00F401D8" w:rsidRPr="000C75A9" w:rsidRDefault="000C75A9" w:rsidP="000C75A9">
                      <w:pPr>
                        <w:pStyle w:val="Default"/>
                        <w:spacing w:after="12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0C75A9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• </w:t>
                      </w:r>
                      <w:r w:rsidR="00F401D8" w:rsidRPr="000C75A9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In 2016, </w:t>
                      </w:r>
                      <w:r w:rsidR="003C4FB3">
                        <w:rPr>
                          <w:rFonts w:asciiTheme="minorHAnsi" w:hAnsiTheme="minorHAnsi"/>
                          <w:sz w:val="22"/>
                          <w:szCs w:val="22"/>
                        </w:rPr>
                        <w:t>2,212</w:t>
                      </w:r>
                      <w:r w:rsidR="0085255F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people received care for Domestic Violence during their</w:t>
                      </w:r>
                      <w:r w:rsidR="003C4FB3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="005A1F19">
                        <w:rPr>
                          <w:rFonts w:asciiTheme="minorHAnsi" w:hAnsiTheme="minorHAnsi"/>
                          <w:sz w:val="22"/>
                          <w:szCs w:val="22"/>
                        </w:rPr>
                        <w:t>Emergency Departme</w:t>
                      </w:r>
                      <w:r w:rsidR="003C4FB3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nt </w:t>
                      </w:r>
                      <w:r w:rsidR="0085255F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Visit (EDV). The age adjusted rate for Domestic Violence was </w:t>
                      </w:r>
                      <w:r w:rsidR="003C4FB3">
                        <w:rPr>
                          <w:rFonts w:asciiTheme="minorHAnsi" w:hAnsiTheme="minorHAnsi"/>
                          <w:sz w:val="22"/>
                          <w:szCs w:val="22"/>
                        </w:rPr>
                        <w:t>33.4 EDV</w:t>
                      </w:r>
                      <w:r w:rsidR="0085255F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per 100,000 residents</w:t>
                      </w:r>
                      <w:r w:rsidR="00F401D8" w:rsidRPr="000C75A9">
                        <w:rPr>
                          <w:rFonts w:asciiTheme="minorHAnsi" w:hAnsiTheme="minorHAnsi"/>
                          <w:sz w:val="22"/>
                          <w:szCs w:val="22"/>
                        </w:rPr>
                        <w:t>.</w:t>
                      </w:r>
                    </w:p>
                    <w:p w:rsidR="00F401D8" w:rsidRPr="000C75A9" w:rsidRDefault="000C75A9" w:rsidP="000C75A9">
                      <w:pPr>
                        <w:pStyle w:val="Default"/>
                        <w:spacing w:after="12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0C75A9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• </w:t>
                      </w:r>
                      <w:r w:rsidR="00E34C7B">
                        <w:rPr>
                          <w:rFonts w:asciiTheme="minorHAnsi" w:hAnsiTheme="minorHAnsi"/>
                          <w:sz w:val="22"/>
                          <w:szCs w:val="22"/>
                        </w:rPr>
                        <w:t>Females accounted for 88% of Domestic Violence</w:t>
                      </w:r>
                      <w:r w:rsidR="004625AD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related</w:t>
                      </w:r>
                      <w:r w:rsidR="00E34C7B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EDV</w:t>
                      </w:r>
                      <w:r w:rsidR="00321F5B">
                        <w:rPr>
                          <w:rFonts w:asciiTheme="minorHAnsi" w:hAnsiTheme="minorHAnsi"/>
                          <w:sz w:val="22"/>
                          <w:szCs w:val="22"/>
                        </w:rPr>
                        <w:t>.</w:t>
                      </w:r>
                      <w:r w:rsidR="004625AD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 Alone, females aged 15-24 years of age made up 27% of EDV.</w:t>
                      </w:r>
                    </w:p>
                    <w:p w:rsidR="00F401D8" w:rsidRPr="000C75A9" w:rsidRDefault="000C75A9" w:rsidP="000C75A9">
                      <w:pPr>
                        <w:pStyle w:val="Default"/>
                        <w:spacing w:after="12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0C75A9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• </w:t>
                      </w:r>
                      <w:r w:rsidR="00F401D8" w:rsidRPr="000C75A9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The highest </w:t>
                      </w:r>
                      <w:r w:rsidR="004625AD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age-specific</w:t>
                      </w:r>
                      <w:r w:rsidR="00E34C7B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Domestic Violence</w:t>
                      </w:r>
                      <w:r w:rsidR="004625AD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related EDV</w:t>
                      </w:r>
                      <w:r w:rsidR="00E34C7B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="00F401D8" w:rsidRPr="000C75A9">
                        <w:rPr>
                          <w:rFonts w:asciiTheme="minorHAnsi" w:hAnsiTheme="minorHAnsi"/>
                          <w:sz w:val="22"/>
                          <w:szCs w:val="22"/>
                        </w:rPr>
                        <w:t>ra</w:t>
                      </w:r>
                      <w:r w:rsidR="004625AD">
                        <w:rPr>
                          <w:rFonts w:asciiTheme="minorHAnsi" w:hAnsiTheme="minorHAnsi"/>
                          <w:sz w:val="22"/>
                          <w:szCs w:val="22"/>
                        </w:rPr>
                        <w:t>te was among children aged 1-4 years old (75.2 EDV</w:t>
                      </w:r>
                      <w:r w:rsidR="00F401D8" w:rsidRPr="000C75A9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per 100,000 residents</w:t>
                      </w:r>
                      <w:r w:rsidR="004625AD">
                        <w:rPr>
                          <w:rFonts w:asciiTheme="minorHAnsi" w:hAnsiTheme="minorHAnsi"/>
                          <w:sz w:val="22"/>
                          <w:szCs w:val="22"/>
                        </w:rPr>
                        <w:t>)</w:t>
                      </w:r>
                      <w:r w:rsidR="00F401D8" w:rsidRPr="000C75A9">
                        <w:rPr>
                          <w:rFonts w:asciiTheme="minorHAnsi" w:hAnsiTheme="minorHAnsi"/>
                          <w:sz w:val="22"/>
                          <w:szCs w:val="22"/>
                        </w:rPr>
                        <w:t>.</w:t>
                      </w:r>
                    </w:p>
                    <w:p w:rsidR="00A95D64" w:rsidRPr="0017523D" w:rsidRDefault="00A95D64" w:rsidP="00A95D64">
                      <w:pPr>
                        <w:rPr>
                          <w:rFonts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17523D" w:rsidRPr="0017523D" w:rsidRDefault="0017523D" w:rsidP="00A95D64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2952" w:rsidRDefault="00102952">
      <w:pPr>
        <w:rPr>
          <w:noProof/>
        </w:rPr>
      </w:pPr>
    </w:p>
    <w:p w:rsidR="00102952" w:rsidRDefault="00102952">
      <w:pPr>
        <w:rPr>
          <w:noProof/>
        </w:rPr>
      </w:pPr>
    </w:p>
    <w:p w:rsidR="00102952" w:rsidRDefault="00102952">
      <w:pPr>
        <w:rPr>
          <w:noProof/>
        </w:rPr>
      </w:pPr>
    </w:p>
    <w:p w:rsidR="00102952" w:rsidRDefault="001F05F3">
      <w:pPr>
        <w:rPr>
          <w:noProof/>
        </w:rPr>
      </w:pPr>
      <w:r w:rsidRPr="00F13E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EA0470" wp14:editId="5DB926B6">
                <wp:simplePos x="0" y="0"/>
                <wp:positionH relativeFrom="column">
                  <wp:posOffset>-862642</wp:posOffset>
                </wp:positionH>
                <wp:positionV relativeFrom="paragraph">
                  <wp:posOffset>296305</wp:posOffset>
                </wp:positionV>
                <wp:extent cx="3200400" cy="3174521"/>
                <wp:effectExtent l="0" t="0" r="19050" b="260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174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7B2" w:rsidRPr="00F13EBE" w:rsidRDefault="009507B2" w:rsidP="00E706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88339" wp14:editId="7C4F23C7">
                                  <wp:extent cx="3174521" cy="3200400"/>
                                  <wp:effectExtent l="0" t="0" r="26035" b="19050"/>
                                  <wp:docPr id="12" name="Chart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67.9pt;margin-top:23.35pt;width:252pt;height:24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" strokecolor="white [3212]">
                <v:textbox>
                  <w:txbxContent>
                    <w:p w:rsidR="009507B2" w:rsidRPr="00F13EBE" w:rsidRDefault="009507B2" w:rsidP="00E706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88339" wp14:editId="7C4F23C7">
                            <wp:extent cx="3174521" cy="3200400"/>
                            <wp:effectExtent l="0" t="0" r="26035" b="19050"/>
                            <wp:docPr id="12" name="Chart 1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02952" w:rsidRPr="00102952" w:rsidRDefault="002328DC" w:rsidP="00102952">
      <w:pPr>
        <w:jc w:val="center"/>
        <w:rPr>
          <w:noProof/>
          <w:color w:val="FFFFFF" w:themeColor="background1"/>
        </w:rPr>
      </w:pPr>
      <w:r w:rsidRPr="00F13E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A2262" wp14:editId="3FF5EA8F">
                <wp:simplePos x="0" y="0"/>
                <wp:positionH relativeFrom="column">
                  <wp:posOffset>2251075</wp:posOffset>
                </wp:positionH>
                <wp:positionV relativeFrom="paragraph">
                  <wp:posOffset>223520</wp:posOffset>
                </wp:positionV>
                <wp:extent cx="4509770" cy="2751455"/>
                <wp:effectExtent l="0" t="0" r="24130" b="1079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9770" cy="275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952" w:rsidRPr="00F13EBE" w:rsidRDefault="004625AD" w:rsidP="0010295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02B3E5" wp14:editId="1BBC4870">
                                  <wp:extent cx="4321834" cy="2596551"/>
                                  <wp:effectExtent l="0" t="0" r="21590" b="13335"/>
                                  <wp:docPr id="1" name="Chart 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7.25pt;margin-top:17.6pt;width:355.1pt;height:21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" strokecolor="white [3212]">
                <v:textbox>
                  <w:txbxContent>
                    <w:p w:rsidR="00102952" w:rsidRPr="00F13EBE" w:rsidRDefault="004625AD" w:rsidP="0010295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02B3E5" wp14:editId="1BBC4870">
                            <wp:extent cx="4321834" cy="2596551"/>
                            <wp:effectExtent l="0" t="0" r="21590" b="13335"/>
                            <wp:docPr id="1" name="Chart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D4B70" w:rsidRDefault="003D4B70">
      <w:pPr>
        <w:rPr>
          <w:noProof/>
        </w:rPr>
      </w:pPr>
    </w:p>
    <w:p w:rsidR="00F13EBE" w:rsidRDefault="00102952">
      <w:pPr>
        <w:rPr>
          <w:noProof/>
        </w:rPr>
      </w:pPr>
      <w:r w:rsidRPr="00102952">
        <w:rPr>
          <w:noProof/>
        </w:rPr>
        <w:t xml:space="preserve"> </w:t>
      </w:r>
    </w:p>
    <w:p w:rsidR="00750CBE" w:rsidRDefault="00750CBE">
      <w:pPr>
        <w:rPr>
          <w:noProof/>
        </w:rPr>
      </w:pPr>
    </w:p>
    <w:p w:rsidR="00750CBE" w:rsidRDefault="00750CBE">
      <w:pPr>
        <w:rPr>
          <w:noProof/>
        </w:rPr>
      </w:pPr>
    </w:p>
    <w:p w:rsidR="00750CBE" w:rsidRDefault="00750CBE">
      <w:pPr>
        <w:rPr>
          <w:noProof/>
        </w:rPr>
      </w:pPr>
    </w:p>
    <w:p w:rsidR="00750CBE" w:rsidRDefault="00750CBE"/>
    <w:p w:rsidR="00A95D64" w:rsidRDefault="00A95D64" w:rsidP="00A95D64">
      <w:pPr>
        <w:pStyle w:val="Default"/>
      </w:pPr>
    </w:p>
    <w:p w:rsidR="001162C6" w:rsidRDefault="00A561CC" w:rsidP="00A95D64"/>
    <w:p w:rsidR="00F13EBE" w:rsidRDefault="00F13EBE"/>
    <w:p w:rsidR="00F13EBE" w:rsidRDefault="0096534B" w:rsidP="00F13EBE">
      <w:pPr>
        <w:pStyle w:val="Default"/>
      </w:pPr>
      <w:r w:rsidRPr="00F13E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DBBE5" wp14:editId="07CDFFF6">
                <wp:simplePos x="0" y="0"/>
                <wp:positionH relativeFrom="column">
                  <wp:posOffset>-862642</wp:posOffset>
                </wp:positionH>
                <wp:positionV relativeFrom="paragraph">
                  <wp:posOffset>64051</wp:posOffset>
                </wp:positionV>
                <wp:extent cx="2648310" cy="3225165"/>
                <wp:effectExtent l="0" t="0" r="19050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310" cy="322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CBE" w:rsidRPr="00750CBE" w:rsidRDefault="00750CBE" w:rsidP="00750CBE">
                            <w:pPr>
                              <w:pStyle w:val="Default"/>
                            </w:pPr>
                          </w:p>
                          <w:p w:rsidR="00DE1171" w:rsidRDefault="00F17516" w:rsidP="000C75A9">
                            <w:pPr>
                              <w:widowControl w:val="0"/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Prevent Domestic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Violence</w:t>
                            </w:r>
                            <w:r w:rsidR="00DE117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!</w:t>
                            </w:r>
                            <w:proofErr w:type="gramEnd"/>
                          </w:p>
                          <w:p w:rsidR="00DE1171" w:rsidRPr="000C75A9" w:rsidRDefault="00DE1171" w:rsidP="000C75A9">
                            <w:pPr>
                              <w:widowControl w:val="0"/>
                              <w:spacing w:after="120" w:line="240" w:lineRule="auto"/>
                              <w:rPr>
                                <w:rFonts w:cs="Arial"/>
                              </w:rPr>
                            </w:pPr>
                            <w:r w:rsidRPr="000C75A9">
                              <w:t xml:space="preserve">• </w:t>
                            </w:r>
                          </w:p>
                          <w:p w:rsidR="002003A8" w:rsidRPr="000C75A9" w:rsidRDefault="00DE1171" w:rsidP="000C75A9">
                            <w:pPr>
                              <w:widowControl w:val="0"/>
                              <w:spacing w:after="120" w:line="240" w:lineRule="auto"/>
                            </w:pPr>
                            <w:r w:rsidRPr="000C75A9">
                              <w:t xml:space="preserve">• </w:t>
                            </w:r>
                          </w:p>
                          <w:p w:rsidR="00DE1171" w:rsidRPr="000C75A9" w:rsidRDefault="00DE1171" w:rsidP="000C75A9">
                            <w:pPr>
                              <w:widowControl w:val="0"/>
                              <w:spacing w:after="120" w:line="240" w:lineRule="auto"/>
                              <w:rPr>
                                <w:rFonts w:cs="Arial"/>
                              </w:rPr>
                            </w:pPr>
                            <w:r w:rsidRPr="000C75A9">
                              <w:t xml:space="preserve">• </w:t>
                            </w:r>
                          </w:p>
                          <w:p w:rsidR="00DE1171" w:rsidRPr="000C75A9" w:rsidRDefault="00DE1171" w:rsidP="000C75A9">
                            <w:pPr>
                              <w:widowControl w:val="0"/>
                              <w:spacing w:after="120" w:line="240" w:lineRule="auto"/>
                              <w:rPr>
                                <w:rFonts w:cs="Arial"/>
                              </w:rPr>
                            </w:pPr>
                            <w:r w:rsidRPr="000C75A9">
                              <w:t xml:space="preserve">• </w:t>
                            </w:r>
                          </w:p>
                          <w:p w:rsidR="002003A8" w:rsidRPr="000C75A9" w:rsidRDefault="0085255F" w:rsidP="000C75A9">
                            <w:pPr>
                              <w:widowControl w:val="0"/>
                              <w:spacing w:after="120" w:line="240" w:lineRule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•</w:t>
                            </w:r>
                          </w:p>
                          <w:p w:rsidR="00F17516" w:rsidRPr="000C75A9" w:rsidRDefault="00F17516" w:rsidP="00F17516">
                            <w:pPr>
                              <w:widowControl w:val="0"/>
                              <w:spacing w:after="120" w:line="240" w:lineRule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•</w:t>
                            </w:r>
                          </w:p>
                          <w:p w:rsidR="00F17516" w:rsidRPr="000C75A9" w:rsidRDefault="00F17516" w:rsidP="00F17516">
                            <w:pPr>
                              <w:widowControl w:val="0"/>
                              <w:spacing w:after="120" w:line="240" w:lineRule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•</w:t>
                            </w:r>
                          </w:p>
                          <w:p w:rsidR="00F17516" w:rsidRPr="000C75A9" w:rsidRDefault="00F17516" w:rsidP="00F17516">
                            <w:pPr>
                              <w:widowControl w:val="0"/>
                              <w:spacing w:after="120" w:line="240" w:lineRule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•</w:t>
                            </w:r>
                          </w:p>
                          <w:p w:rsidR="00DE1171" w:rsidRDefault="00DE1171" w:rsidP="00DE1171">
                            <w:pPr>
                              <w:widowControl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 </w:t>
                            </w:r>
                          </w:p>
                          <w:p w:rsidR="00750CBE" w:rsidRDefault="00750CBE" w:rsidP="00F13EBE">
                            <w:pPr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750CBE" w:rsidRDefault="00750CBE" w:rsidP="00F13EBE">
                            <w:pPr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750CBE" w:rsidRDefault="00750CBE" w:rsidP="00F13EBE">
                            <w:pPr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750CBE" w:rsidRDefault="00750CBE" w:rsidP="00F13EBE">
                            <w:pPr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750CBE" w:rsidRPr="0017523D" w:rsidRDefault="00750CBE" w:rsidP="00F13EBE">
                            <w:pPr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67.9pt;margin-top:5.05pt;width:208.55pt;height:25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" strokecolor="white [3212]">
                <v:textbox>
                  <w:txbxContent>
                    <w:p w:rsidR="00750CBE" w:rsidRPr="00750CBE" w:rsidRDefault="00750CBE" w:rsidP="00750CBE">
                      <w:pPr>
                        <w:pStyle w:val="Default"/>
                      </w:pPr>
                    </w:p>
                    <w:p w:rsidR="00DE1171" w:rsidRDefault="00F17516" w:rsidP="000C75A9">
                      <w:pPr>
                        <w:widowControl w:val="0"/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Prevent Domestic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Violence</w:t>
                      </w:r>
                      <w:r w:rsidR="00DE117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!</w:t>
                      </w:r>
                      <w:proofErr w:type="gramEnd"/>
                    </w:p>
                    <w:p w:rsidR="00DE1171" w:rsidRPr="000C75A9" w:rsidRDefault="00DE1171" w:rsidP="000C75A9">
                      <w:pPr>
                        <w:widowControl w:val="0"/>
                        <w:spacing w:after="120" w:line="240" w:lineRule="auto"/>
                        <w:rPr>
                          <w:rFonts w:cs="Arial"/>
                        </w:rPr>
                      </w:pPr>
                      <w:r w:rsidRPr="000C75A9">
                        <w:t xml:space="preserve">• </w:t>
                      </w:r>
                    </w:p>
                    <w:p w:rsidR="002003A8" w:rsidRPr="000C75A9" w:rsidRDefault="00DE1171" w:rsidP="000C75A9">
                      <w:pPr>
                        <w:widowControl w:val="0"/>
                        <w:spacing w:after="120" w:line="240" w:lineRule="auto"/>
                      </w:pPr>
                      <w:r w:rsidRPr="000C75A9">
                        <w:t xml:space="preserve">• </w:t>
                      </w:r>
                    </w:p>
                    <w:p w:rsidR="00DE1171" w:rsidRPr="000C75A9" w:rsidRDefault="00DE1171" w:rsidP="000C75A9">
                      <w:pPr>
                        <w:widowControl w:val="0"/>
                        <w:spacing w:after="120" w:line="240" w:lineRule="auto"/>
                        <w:rPr>
                          <w:rFonts w:cs="Arial"/>
                        </w:rPr>
                      </w:pPr>
                      <w:r w:rsidRPr="000C75A9">
                        <w:t xml:space="preserve">• </w:t>
                      </w:r>
                    </w:p>
                    <w:p w:rsidR="00DE1171" w:rsidRPr="000C75A9" w:rsidRDefault="00DE1171" w:rsidP="000C75A9">
                      <w:pPr>
                        <w:widowControl w:val="0"/>
                        <w:spacing w:after="120" w:line="240" w:lineRule="auto"/>
                        <w:rPr>
                          <w:rFonts w:cs="Arial"/>
                        </w:rPr>
                      </w:pPr>
                      <w:r w:rsidRPr="000C75A9">
                        <w:t xml:space="preserve">• </w:t>
                      </w:r>
                    </w:p>
                    <w:p w:rsidR="002003A8" w:rsidRPr="000C75A9" w:rsidRDefault="0085255F" w:rsidP="000C75A9">
                      <w:pPr>
                        <w:widowControl w:val="0"/>
                        <w:spacing w:after="120" w:line="240" w:lineRule="aut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•</w:t>
                      </w:r>
                    </w:p>
                    <w:p w:rsidR="00F17516" w:rsidRPr="000C75A9" w:rsidRDefault="00F17516" w:rsidP="00F17516">
                      <w:pPr>
                        <w:widowControl w:val="0"/>
                        <w:spacing w:after="120" w:line="240" w:lineRule="aut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•</w:t>
                      </w:r>
                    </w:p>
                    <w:p w:rsidR="00F17516" w:rsidRPr="000C75A9" w:rsidRDefault="00F17516" w:rsidP="00F17516">
                      <w:pPr>
                        <w:widowControl w:val="0"/>
                        <w:spacing w:after="120" w:line="240" w:lineRule="aut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•</w:t>
                      </w:r>
                    </w:p>
                    <w:p w:rsidR="00F17516" w:rsidRPr="000C75A9" w:rsidRDefault="00F17516" w:rsidP="00F17516">
                      <w:pPr>
                        <w:widowControl w:val="0"/>
                        <w:spacing w:after="120" w:line="240" w:lineRule="auto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•</w:t>
                      </w:r>
                    </w:p>
                    <w:p w:rsidR="00DE1171" w:rsidRDefault="00DE1171" w:rsidP="00DE1171">
                      <w:pPr>
                        <w:widowControl w:val="0"/>
                        <w:rPr>
                          <w:sz w:val="20"/>
                          <w:szCs w:val="20"/>
                        </w:rPr>
                      </w:pPr>
                      <w:r>
                        <w:t> </w:t>
                      </w:r>
                    </w:p>
                    <w:p w:rsidR="00750CBE" w:rsidRDefault="00750CBE" w:rsidP="00F13EBE">
                      <w:pPr>
                        <w:rPr>
                          <w:rFonts w:cs="Arial"/>
                          <w:b/>
                          <w:sz w:val="24"/>
                          <w:szCs w:val="24"/>
                        </w:rPr>
                      </w:pPr>
                    </w:p>
                    <w:p w:rsidR="00750CBE" w:rsidRDefault="00750CBE" w:rsidP="00F13EBE">
                      <w:pPr>
                        <w:rPr>
                          <w:rFonts w:cs="Arial"/>
                          <w:b/>
                          <w:sz w:val="24"/>
                          <w:szCs w:val="24"/>
                        </w:rPr>
                      </w:pPr>
                    </w:p>
                    <w:p w:rsidR="00750CBE" w:rsidRDefault="00750CBE" w:rsidP="00F13EBE">
                      <w:pPr>
                        <w:rPr>
                          <w:rFonts w:cs="Arial"/>
                          <w:b/>
                          <w:sz w:val="24"/>
                          <w:szCs w:val="24"/>
                        </w:rPr>
                      </w:pPr>
                    </w:p>
                    <w:p w:rsidR="00750CBE" w:rsidRDefault="00750CBE" w:rsidP="00F13EBE">
                      <w:pPr>
                        <w:rPr>
                          <w:rFonts w:cs="Arial"/>
                          <w:b/>
                          <w:sz w:val="24"/>
                          <w:szCs w:val="24"/>
                        </w:rPr>
                      </w:pPr>
                    </w:p>
                    <w:p w:rsidR="00750CBE" w:rsidRPr="0017523D" w:rsidRDefault="00750CBE" w:rsidP="00F13EBE">
                      <w:pPr>
                        <w:rPr>
                          <w:rFonts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7168" w:rsidRPr="00BE7E2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17045" wp14:editId="6C5CB824">
                <wp:simplePos x="0" y="0"/>
                <wp:positionH relativeFrom="column">
                  <wp:posOffset>1871932</wp:posOffset>
                </wp:positionH>
                <wp:positionV relativeFrom="paragraph">
                  <wp:posOffset>64051</wp:posOffset>
                </wp:positionV>
                <wp:extent cx="4888733" cy="2596551"/>
                <wp:effectExtent l="0" t="0" r="762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733" cy="259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5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18"/>
                              <w:gridCol w:w="3960"/>
                            </w:tblGrid>
                            <w:tr w:rsidR="00F4250F" w:rsidTr="001E5D8B">
                              <w:tc>
                                <w:tcPr>
                                  <w:tcW w:w="3618" w:type="dxa"/>
                                  <w:shd w:val="clear" w:color="auto" w:fill="C0504D" w:themeFill="accent2"/>
                                </w:tcPr>
                                <w:p w:rsidR="00F4250F" w:rsidRPr="00F4250F" w:rsidRDefault="00F4250F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F4250F">
                                    <w:rPr>
                                      <w:b/>
                                      <w:color w:val="FFFFFF" w:themeColor="background1"/>
                                    </w:rPr>
                                    <w:t>RISK FACTORS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shd w:val="clear" w:color="auto" w:fill="4F81BD" w:themeFill="accent1"/>
                                </w:tcPr>
                                <w:p w:rsidR="00F4250F" w:rsidRPr="00F4250F" w:rsidRDefault="00F4250F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F4250F">
                                    <w:rPr>
                                      <w:b/>
                                      <w:color w:val="FFFFFF" w:themeColor="background1"/>
                                    </w:rPr>
                                    <w:t>PROTECTIVE FACTOTRS</w:t>
                                  </w:r>
                                </w:p>
                              </w:tc>
                            </w:tr>
                            <w:tr w:rsidR="0096534B" w:rsidTr="001E5D8B">
                              <w:tc>
                                <w:tcPr>
                                  <w:tcW w:w="3618" w:type="dxa"/>
                                  <w:shd w:val="clear" w:color="auto" w:fill="C0504D" w:themeFill="accent2"/>
                                </w:tcPr>
                                <w:p w:rsidR="0096534B" w:rsidRPr="00F4250F" w:rsidRDefault="0096534B" w:rsidP="00457599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Poor Parent-Child Relationships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shd w:val="clear" w:color="auto" w:fill="4F81BD" w:themeFill="accent1"/>
                                </w:tcPr>
                                <w:p w:rsidR="0096534B" w:rsidRPr="00F4250F" w:rsidRDefault="001E5D8B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Improve Wellbeing of Parent/Caregiver</w:t>
                                  </w:r>
                                </w:p>
                              </w:tc>
                            </w:tr>
                            <w:tr w:rsidR="0096534B" w:rsidTr="001E5D8B">
                              <w:tc>
                                <w:tcPr>
                                  <w:tcW w:w="3618" w:type="dxa"/>
                                  <w:shd w:val="clear" w:color="auto" w:fill="C0504D" w:themeFill="accent2"/>
                                </w:tcPr>
                                <w:p w:rsidR="0096534B" w:rsidRPr="00F4250F" w:rsidRDefault="0096534B" w:rsidP="00457599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Family Conflict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shd w:val="clear" w:color="auto" w:fill="4F81BD" w:themeFill="accent1"/>
                                </w:tcPr>
                                <w:p w:rsidR="0096534B" w:rsidRPr="00F4250F" w:rsidRDefault="001E5D8B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Strengthen Parenting Competencies</w:t>
                                  </w:r>
                                </w:p>
                              </w:tc>
                            </w:tr>
                            <w:tr w:rsidR="0096534B" w:rsidTr="001E5D8B">
                              <w:tc>
                                <w:tcPr>
                                  <w:tcW w:w="3618" w:type="dxa"/>
                                  <w:shd w:val="clear" w:color="auto" w:fill="C0504D" w:themeFill="accent2"/>
                                </w:tcPr>
                                <w:p w:rsidR="0096534B" w:rsidRPr="00F4250F" w:rsidRDefault="0096534B" w:rsidP="00457599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History of Violence Victimization/ Witnessing Violence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shd w:val="clear" w:color="auto" w:fill="4F81BD" w:themeFill="accent1"/>
                                </w:tcPr>
                                <w:p w:rsidR="0096534B" w:rsidRPr="00F4250F" w:rsidRDefault="001E5D8B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Access to Support Groups and Safe Spaces or Shelters</w:t>
                                  </w:r>
                                </w:p>
                                <w:p w:rsidR="0096534B" w:rsidRPr="00F4250F" w:rsidRDefault="0096534B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96534B" w:rsidTr="001E5D8B">
                              <w:tc>
                                <w:tcPr>
                                  <w:tcW w:w="3618" w:type="dxa"/>
                                  <w:shd w:val="clear" w:color="auto" w:fill="C0504D" w:themeFill="accent2"/>
                                </w:tcPr>
                                <w:p w:rsidR="0096534B" w:rsidRPr="00F4250F" w:rsidRDefault="00732C02" w:rsidP="00457599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Abuse of alcohol or  drugs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shd w:val="clear" w:color="auto" w:fill="4F81BD" w:themeFill="accent1"/>
                                </w:tcPr>
                                <w:p w:rsidR="0096534B" w:rsidRPr="00F4250F" w:rsidRDefault="001E5D8B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Teach safe and healthy relationship skills</w:t>
                                  </w:r>
                                </w:p>
                                <w:p w:rsidR="0096534B" w:rsidRPr="00F4250F" w:rsidRDefault="0096534B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96534B" w:rsidTr="001E5D8B">
                              <w:tc>
                                <w:tcPr>
                                  <w:tcW w:w="3618" w:type="dxa"/>
                                  <w:shd w:val="clear" w:color="auto" w:fill="C0504D" w:themeFill="accent2"/>
                                </w:tcPr>
                                <w:p w:rsidR="0096534B" w:rsidRPr="00F4250F" w:rsidRDefault="0096534B" w:rsidP="0096534B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Societal Income  and Gender Inequality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shd w:val="clear" w:color="auto" w:fill="4F81BD" w:themeFill="accent1"/>
                                </w:tcPr>
                                <w:p w:rsidR="0096534B" w:rsidRPr="00F4250F" w:rsidRDefault="00C8269A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Promote Social Norms that Empower Women and Protect Against Violence</w:t>
                                  </w:r>
                                </w:p>
                                <w:p w:rsidR="0096534B" w:rsidRPr="00F4250F" w:rsidRDefault="0096534B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96534B" w:rsidTr="001E5D8B">
                              <w:tc>
                                <w:tcPr>
                                  <w:tcW w:w="3618" w:type="dxa"/>
                                  <w:shd w:val="clear" w:color="auto" w:fill="C0504D" w:themeFill="accent2"/>
                                </w:tcPr>
                                <w:p w:rsidR="0096534B" w:rsidRPr="00F4250F" w:rsidRDefault="0096534B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Unemployment 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shd w:val="clear" w:color="auto" w:fill="4F81BD" w:themeFill="accent1"/>
                                </w:tcPr>
                                <w:p w:rsidR="0096534B" w:rsidRPr="00F4250F" w:rsidRDefault="00C8269A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Economic Support for families</w:t>
                                  </w:r>
                                </w:p>
                                <w:p w:rsidR="0096534B" w:rsidRPr="00F4250F" w:rsidRDefault="0096534B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96534B" w:rsidTr="001E5D8B">
                              <w:trPr>
                                <w:trHeight w:val="483"/>
                              </w:trPr>
                              <w:tc>
                                <w:tcPr>
                                  <w:tcW w:w="3618" w:type="dxa"/>
                                  <w:shd w:val="clear" w:color="auto" w:fill="C0504D" w:themeFill="accent2"/>
                                </w:tcPr>
                                <w:p w:rsidR="0096534B" w:rsidRPr="00F4250F" w:rsidRDefault="0096534B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Social isolation and low self-esteem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shd w:val="clear" w:color="auto" w:fill="4F81BD" w:themeFill="accent1"/>
                                </w:tcPr>
                                <w:p w:rsidR="0096534B" w:rsidRPr="00F4250F" w:rsidRDefault="00732C02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Community S</w:t>
                                  </w:r>
                                  <w:r w:rsidR="00C8269A">
                                    <w:rPr>
                                      <w:b/>
                                      <w:color w:val="FFFFFF" w:themeColor="background1"/>
                                    </w:rPr>
                                    <w:t>upport for Victims</w:t>
                                  </w:r>
                                </w:p>
                                <w:p w:rsidR="0096534B" w:rsidRPr="00F4250F" w:rsidRDefault="0096534B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E7E25" w:rsidRDefault="00BE7E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47.4pt;margin-top:5.05pt;width:384.95pt;height:20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" stroked="f">
                <v:textbox>
                  <w:txbxContent>
                    <w:tbl>
                      <w:tblPr>
                        <w:tblStyle w:val="TableGrid"/>
                        <w:tblW w:w="7578" w:type="dxa"/>
                        <w:tblLook w:val="04A0" w:firstRow="1" w:lastRow="0" w:firstColumn="1" w:lastColumn="0" w:noHBand="0" w:noVBand="1"/>
                      </w:tblPr>
                      <w:tblGrid>
                        <w:gridCol w:w="3618"/>
                        <w:gridCol w:w="3960"/>
                      </w:tblGrid>
                      <w:tr w:rsidR="00F4250F" w:rsidTr="001E5D8B">
                        <w:tc>
                          <w:tcPr>
                            <w:tcW w:w="3618" w:type="dxa"/>
                            <w:shd w:val="clear" w:color="auto" w:fill="C0504D" w:themeFill="accent2"/>
                          </w:tcPr>
                          <w:p w:rsidR="00F4250F" w:rsidRPr="00F4250F" w:rsidRDefault="00F4250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4250F">
                              <w:rPr>
                                <w:b/>
                                <w:color w:val="FFFFFF" w:themeColor="background1"/>
                              </w:rPr>
                              <w:t>RISK FACTORS</w:t>
                            </w:r>
                          </w:p>
                        </w:tc>
                        <w:tc>
                          <w:tcPr>
                            <w:tcW w:w="3960" w:type="dxa"/>
                            <w:shd w:val="clear" w:color="auto" w:fill="4F81BD" w:themeFill="accent1"/>
                          </w:tcPr>
                          <w:p w:rsidR="00F4250F" w:rsidRPr="00F4250F" w:rsidRDefault="00F4250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4250F">
                              <w:rPr>
                                <w:b/>
                                <w:color w:val="FFFFFF" w:themeColor="background1"/>
                              </w:rPr>
                              <w:t>PROTECTIVE FACTOTRS</w:t>
                            </w:r>
                          </w:p>
                        </w:tc>
                      </w:tr>
                      <w:tr w:rsidR="0096534B" w:rsidTr="001E5D8B">
                        <w:tc>
                          <w:tcPr>
                            <w:tcW w:w="3618" w:type="dxa"/>
                            <w:shd w:val="clear" w:color="auto" w:fill="C0504D" w:themeFill="accent2"/>
                          </w:tcPr>
                          <w:p w:rsidR="0096534B" w:rsidRPr="00F4250F" w:rsidRDefault="0096534B" w:rsidP="00457599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Poor Parent-Child Relationships</w:t>
                            </w:r>
                          </w:p>
                        </w:tc>
                        <w:tc>
                          <w:tcPr>
                            <w:tcW w:w="3960" w:type="dxa"/>
                            <w:shd w:val="clear" w:color="auto" w:fill="4F81BD" w:themeFill="accent1"/>
                          </w:tcPr>
                          <w:p w:rsidR="0096534B" w:rsidRPr="00F4250F" w:rsidRDefault="001E5D8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Improve Wellbeing of Parent/Caregiver</w:t>
                            </w:r>
                          </w:p>
                        </w:tc>
                      </w:tr>
                      <w:tr w:rsidR="0096534B" w:rsidTr="001E5D8B">
                        <w:tc>
                          <w:tcPr>
                            <w:tcW w:w="3618" w:type="dxa"/>
                            <w:shd w:val="clear" w:color="auto" w:fill="C0504D" w:themeFill="accent2"/>
                          </w:tcPr>
                          <w:p w:rsidR="0096534B" w:rsidRPr="00F4250F" w:rsidRDefault="0096534B" w:rsidP="00457599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Family Conflict</w:t>
                            </w:r>
                          </w:p>
                        </w:tc>
                        <w:tc>
                          <w:tcPr>
                            <w:tcW w:w="3960" w:type="dxa"/>
                            <w:shd w:val="clear" w:color="auto" w:fill="4F81BD" w:themeFill="accent1"/>
                          </w:tcPr>
                          <w:p w:rsidR="0096534B" w:rsidRPr="00F4250F" w:rsidRDefault="001E5D8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Strengthen Parenting Competencies</w:t>
                            </w:r>
                          </w:p>
                        </w:tc>
                      </w:tr>
                      <w:tr w:rsidR="0096534B" w:rsidTr="001E5D8B">
                        <w:tc>
                          <w:tcPr>
                            <w:tcW w:w="3618" w:type="dxa"/>
                            <w:shd w:val="clear" w:color="auto" w:fill="C0504D" w:themeFill="accent2"/>
                          </w:tcPr>
                          <w:p w:rsidR="0096534B" w:rsidRPr="00F4250F" w:rsidRDefault="0096534B" w:rsidP="00457599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History of Violence Victimization/ Witnessing Violence</w:t>
                            </w:r>
                          </w:p>
                        </w:tc>
                        <w:tc>
                          <w:tcPr>
                            <w:tcW w:w="3960" w:type="dxa"/>
                            <w:shd w:val="clear" w:color="auto" w:fill="4F81BD" w:themeFill="accent1"/>
                          </w:tcPr>
                          <w:p w:rsidR="0096534B" w:rsidRPr="00F4250F" w:rsidRDefault="001E5D8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Access to Support Groups and Safe Spaces or Shelters</w:t>
                            </w:r>
                          </w:p>
                          <w:p w:rsidR="0096534B" w:rsidRPr="00F4250F" w:rsidRDefault="0096534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96534B" w:rsidTr="001E5D8B">
                        <w:tc>
                          <w:tcPr>
                            <w:tcW w:w="3618" w:type="dxa"/>
                            <w:shd w:val="clear" w:color="auto" w:fill="C0504D" w:themeFill="accent2"/>
                          </w:tcPr>
                          <w:p w:rsidR="0096534B" w:rsidRPr="00F4250F" w:rsidRDefault="00732C02" w:rsidP="00457599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Abuse of alcohol or  drugs</w:t>
                            </w:r>
                          </w:p>
                        </w:tc>
                        <w:tc>
                          <w:tcPr>
                            <w:tcW w:w="3960" w:type="dxa"/>
                            <w:shd w:val="clear" w:color="auto" w:fill="4F81BD" w:themeFill="accent1"/>
                          </w:tcPr>
                          <w:p w:rsidR="0096534B" w:rsidRPr="00F4250F" w:rsidRDefault="001E5D8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Teach safe and healthy relationship skills</w:t>
                            </w:r>
                          </w:p>
                          <w:p w:rsidR="0096534B" w:rsidRPr="00F4250F" w:rsidRDefault="0096534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96534B" w:rsidTr="001E5D8B">
                        <w:tc>
                          <w:tcPr>
                            <w:tcW w:w="3618" w:type="dxa"/>
                            <w:shd w:val="clear" w:color="auto" w:fill="C0504D" w:themeFill="accent2"/>
                          </w:tcPr>
                          <w:p w:rsidR="0096534B" w:rsidRPr="00F4250F" w:rsidRDefault="0096534B" w:rsidP="0096534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Societal Income  and Gender Inequality</w:t>
                            </w:r>
                          </w:p>
                        </w:tc>
                        <w:tc>
                          <w:tcPr>
                            <w:tcW w:w="3960" w:type="dxa"/>
                            <w:shd w:val="clear" w:color="auto" w:fill="4F81BD" w:themeFill="accent1"/>
                          </w:tcPr>
                          <w:p w:rsidR="0096534B" w:rsidRPr="00F4250F" w:rsidRDefault="00C8269A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Promote Social Norms that Empower Women and Protect Against Violence</w:t>
                            </w:r>
                          </w:p>
                          <w:p w:rsidR="0096534B" w:rsidRPr="00F4250F" w:rsidRDefault="0096534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96534B" w:rsidTr="001E5D8B">
                        <w:tc>
                          <w:tcPr>
                            <w:tcW w:w="3618" w:type="dxa"/>
                            <w:shd w:val="clear" w:color="auto" w:fill="C0504D" w:themeFill="accent2"/>
                          </w:tcPr>
                          <w:p w:rsidR="0096534B" w:rsidRPr="00F4250F" w:rsidRDefault="0096534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Unemployment </w:t>
                            </w:r>
                          </w:p>
                        </w:tc>
                        <w:tc>
                          <w:tcPr>
                            <w:tcW w:w="3960" w:type="dxa"/>
                            <w:shd w:val="clear" w:color="auto" w:fill="4F81BD" w:themeFill="accent1"/>
                          </w:tcPr>
                          <w:p w:rsidR="0096534B" w:rsidRPr="00F4250F" w:rsidRDefault="00C8269A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Economic Support for families</w:t>
                            </w:r>
                          </w:p>
                          <w:p w:rsidR="0096534B" w:rsidRPr="00F4250F" w:rsidRDefault="0096534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96534B" w:rsidTr="001E5D8B">
                        <w:trPr>
                          <w:trHeight w:val="483"/>
                        </w:trPr>
                        <w:tc>
                          <w:tcPr>
                            <w:tcW w:w="3618" w:type="dxa"/>
                            <w:shd w:val="clear" w:color="auto" w:fill="C0504D" w:themeFill="accent2"/>
                          </w:tcPr>
                          <w:p w:rsidR="0096534B" w:rsidRPr="00F4250F" w:rsidRDefault="0096534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Social isolation and low self-esteem</w:t>
                            </w:r>
                          </w:p>
                        </w:tc>
                        <w:tc>
                          <w:tcPr>
                            <w:tcW w:w="3960" w:type="dxa"/>
                            <w:shd w:val="clear" w:color="auto" w:fill="4F81BD" w:themeFill="accent1"/>
                          </w:tcPr>
                          <w:p w:rsidR="0096534B" w:rsidRPr="00F4250F" w:rsidRDefault="00732C0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Community S</w:t>
                            </w:r>
                            <w:r w:rsidR="00C8269A">
                              <w:rPr>
                                <w:b/>
                                <w:color w:val="FFFFFF" w:themeColor="background1"/>
                              </w:rPr>
                              <w:t>upport for Victims</w:t>
                            </w:r>
                          </w:p>
                          <w:p w:rsidR="0096534B" w:rsidRPr="00F4250F" w:rsidRDefault="0096534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:rsidR="00BE7E25" w:rsidRDefault="00BE7E25"/>
                  </w:txbxContent>
                </v:textbox>
              </v:shape>
            </w:pict>
          </mc:Fallback>
        </mc:AlternateContent>
      </w:r>
    </w:p>
    <w:p w:rsidR="00F13EBE" w:rsidRDefault="00F13EBE" w:rsidP="00F13EBE">
      <w:pPr>
        <w:pStyle w:val="Default"/>
      </w:pPr>
      <w:r>
        <w:t xml:space="preserve"> </w:t>
      </w:r>
    </w:p>
    <w:p w:rsidR="00F13EBE" w:rsidRDefault="00F13EBE" w:rsidP="00F13EBE">
      <w:pPr>
        <w:pStyle w:val="Default"/>
        <w:rPr>
          <w:sz w:val="22"/>
          <w:szCs w:val="22"/>
        </w:rPr>
      </w:pPr>
    </w:p>
    <w:p w:rsidR="0057527A" w:rsidRDefault="0057527A" w:rsidP="00F13EBE">
      <w:pPr>
        <w:pStyle w:val="Default"/>
        <w:rPr>
          <w:sz w:val="22"/>
          <w:szCs w:val="22"/>
        </w:rPr>
      </w:pPr>
    </w:p>
    <w:p w:rsidR="0057527A" w:rsidRDefault="0057527A" w:rsidP="00F13EBE">
      <w:pPr>
        <w:pStyle w:val="Default"/>
        <w:rPr>
          <w:sz w:val="22"/>
          <w:szCs w:val="22"/>
        </w:rPr>
      </w:pPr>
    </w:p>
    <w:p w:rsidR="0057527A" w:rsidRDefault="0057527A" w:rsidP="00F13EBE">
      <w:pPr>
        <w:pStyle w:val="Default"/>
        <w:rPr>
          <w:sz w:val="22"/>
          <w:szCs w:val="22"/>
        </w:rPr>
      </w:pPr>
    </w:p>
    <w:p w:rsidR="0057527A" w:rsidRDefault="0057527A" w:rsidP="00F13EBE">
      <w:pPr>
        <w:pStyle w:val="Default"/>
        <w:rPr>
          <w:sz w:val="22"/>
          <w:szCs w:val="22"/>
        </w:rPr>
      </w:pPr>
    </w:p>
    <w:p w:rsidR="0057527A" w:rsidRDefault="0057527A" w:rsidP="00F13EBE">
      <w:pPr>
        <w:pStyle w:val="Default"/>
        <w:rPr>
          <w:sz w:val="22"/>
          <w:szCs w:val="22"/>
        </w:rPr>
      </w:pPr>
    </w:p>
    <w:p w:rsidR="0057527A" w:rsidRDefault="0057527A" w:rsidP="00F13EBE">
      <w:pPr>
        <w:pStyle w:val="Default"/>
        <w:rPr>
          <w:sz w:val="22"/>
          <w:szCs w:val="22"/>
        </w:rPr>
      </w:pPr>
    </w:p>
    <w:p w:rsidR="0057527A" w:rsidRDefault="0057527A" w:rsidP="00F13EBE">
      <w:pPr>
        <w:pStyle w:val="Default"/>
        <w:rPr>
          <w:sz w:val="22"/>
          <w:szCs w:val="22"/>
        </w:rPr>
      </w:pPr>
    </w:p>
    <w:p w:rsidR="0057527A" w:rsidRDefault="0057527A" w:rsidP="00F13EBE">
      <w:pPr>
        <w:pStyle w:val="Default"/>
        <w:rPr>
          <w:sz w:val="22"/>
          <w:szCs w:val="22"/>
        </w:rPr>
      </w:pPr>
    </w:p>
    <w:p w:rsidR="0057527A" w:rsidRDefault="0057527A" w:rsidP="00F13EBE">
      <w:pPr>
        <w:pStyle w:val="Default"/>
        <w:rPr>
          <w:sz w:val="22"/>
          <w:szCs w:val="22"/>
        </w:rPr>
      </w:pPr>
    </w:p>
    <w:p w:rsidR="0057527A" w:rsidRDefault="0057527A" w:rsidP="00F13EBE">
      <w:pPr>
        <w:pStyle w:val="Default"/>
        <w:rPr>
          <w:sz w:val="22"/>
          <w:szCs w:val="22"/>
        </w:rPr>
      </w:pPr>
    </w:p>
    <w:p w:rsidR="00220340" w:rsidRDefault="00220340" w:rsidP="00F13EBE">
      <w:pPr>
        <w:pStyle w:val="Default"/>
        <w:rPr>
          <w:sz w:val="22"/>
          <w:szCs w:val="22"/>
        </w:rPr>
      </w:pPr>
    </w:p>
    <w:p w:rsidR="00220340" w:rsidRDefault="00220340" w:rsidP="00F13EBE">
      <w:pPr>
        <w:pStyle w:val="Default"/>
        <w:rPr>
          <w:sz w:val="22"/>
          <w:szCs w:val="22"/>
        </w:rPr>
      </w:pPr>
    </w:p>
    <w:p w:rsidR="0057527A" w:rsidRDefault="0057527A" w:rsidP="00F13EBE">
      <w:pPr>
        <w:pStyle w:val="Default"/>
        <w:rPr>
          <w:sz w:val="22"/>
          <w:szCs w:val="22"/>
        </w:rPr>
      </w:pPr>
    </w:p>
    <w:sectPr w:rsidR="0057527A" w:rsidSect="00CF4E38">
      <w:headerReference w:type="default" r:id="rId11"/>
      <w:footerReference w:type="default" r:id="rId12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EBE" w:rsidRDefault="00F13EBE" w:rsidP="00F13EBE">
      <w:pPr>
        <w:spacing w:after="0" w:line="240" w:lineRule="auto"/>
      </w:pPr>
      <w:r>
        <w:separator/>
      </w:r>
    </w:p>
  </w:endnote>
  <w:endnote w:type="continuationSeparator" w:id="0">
    <w:p w:rsidR="00F13EBE" w:rsidRDefault="00F13EBE" w:rsidP="00F13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D64" w:rsidRPr="007D1A4E" w:rsidRDefault="0085255F" w:rsidP="00A95D64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Prepared January, 2018</w:t>
    </w:r>
  </w:p>
  <w:p w:rsidR="00A95D64" w:rsidRPr="007D1A4E" w:rsidRDefault="00A95D64" w:rsidP="00A95D64">
    <w:pPr>
      <w:pStyle w:val="Footer"/>
      <w:jc w:val="center"/>
      <w:rPr>
        <w:sz w:val="20"/>
        <w:szCs w:val="20"/>
      </w:rPr>
    </w:pPr>
    <w:r w:rsidRPr="007D1A4E">
      <w:rPr>
        <w:sz w:val="20"/>
        <w:szCs w:val="20"/>
      </w:rPr>
      <w:t>Office of Injury Prevention</w:t>
    </w:r>
  </w:p>
  <w:p w:rsidR="00A95D64" w:rsidRPr="007D1A4E" w:rsidRDefault="00A95D64" w:rsidP="00A95D64">
    <w:pPr>
      <w:pStyle w:val="Footer"/>
      <w:jc w:val="center"/>
      <w:rPr>
        <w:sz w:val="20"/>
        <w:szCs w:val="20"/>
      </w:rPr>
    </w:pPr>
    <w:r w:rsidRPr="007D1A4E">
      <w:rPr>
        <w:sz w:val="20"/>
        <w:szCs w:val="20"/>
      </w:rPr>
      <w:t>Arizona Department Health Service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EBE" w:rsidRDefault="00F13EBE" w:rsidP="00F13EBE">
      <w:pPr>
        <w:spacing w:after="0" w:line="240" w:lineRule="auto"/>
      </w:pPr>
      <w:r>
        <w:separator/>
      </w:r>
    </w:p>
  </w:footnote>
  <w:footnote w:type="continuationSeparator" w:id="0">
    <w:p w:rsidR="00F13EBE" w:rsidRDefault="00F13EBE" w:rsidP="00F13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EBE" w:rsidRPr="00F13EBE" w:rsidRDefault="007D1A4E" w:rsidP="007D1A4E">
    <w:pPr>
      <w:pStyle w:val="Header"/>
      <w:jc w:val="center"/>
    </w:pPr>
    <w:r>
      <w:rPr>
        <w:noProof/>
      </w:rPr>
      <w:drawing>
        <wp:inline distT="0" distB="0" distL="0" distR="0" wp14:anchorId="7425399A" wp14:editId="531FBB6F">
          <wp:extent cx="3242394" cy="752952"/>
          <wp:effectExtent l="0" t="0" r="0" b="9525"/>
          <wp:docPr id="8" name="Picture 8" descr="\\groups\Collaboration\ADHS-Logo\Logo Library\Prevention Services\Horizontal_Full_Prevention Services\adhs logo-h full-ps-4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groups\Collaboration\ADHS-Logo\Logo Library\Prevention Services\Horizontal_Full_Prevention Services\adhs logo-h full-ps-4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43336" cy="7531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C24AC"/>
    <w:multiLevelType w:val="hybridMultilevel"/>
    <w:tmpl w:val="BB94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662AB"/>
    <w:multiLevelType w:val="hybridMultilevel"/>
    <w:tmpl w:val="1140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D6BC8"/>
    <w:multiLevelType w:val="hybridMultilevel"/>
    <w:tmpl w:val="A5B0E050"/>
    <w:lvl w:ilvl="0" w:tplc="22D47F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EBE"/>
    <w:rsid w:val="00051802"/>
    <w:rsid w:val="00052706"/>
    <w:rsid w:val="000602D4"/>
    <w:rsid w:val="00075F84"/>
    <w:rsid w:val="000B4843"/>
    <w:rsid w:val="000C4912"/>
    <w:rsid w:val="000C75A9"/>
    <w:rsid w:val="00102952"/>
    <w:rsid w:val="0011442E"/>
    <w:rsid w:val="001160B6"/>
    <w:rsid w:val="00142304"/>
    <w:rsid w:val="00164978"/>
    <w:rsid w:val="00173B83"/>
    <w:rsid w:val="001751C2"/>
    <w:rsid w:val="0017523D"/>
    <w:rsid w:val="00190C28"/>
    <w:rsid w:val="001B2A1F"/>
    <w:rsid w:val="001E5D8B"/>
    <w:rsid w:val="001F05F3"/>
    <w:rsid w:val="002003A8"/>
    <w:rsid w:val="00220340"/>
    <w:rsid w:val="002328DC"/>
    <w:rsid w:val="00233D1C"/>
    <w:rsid w:val="00235061"/>
    <w:rsid w:val="00261AE5"/>
    <w:rsid w:val="00321F5B"/>
    <w:rsid w:val="003A201E"/>
    <w:rsid w:val="003B49ED"/>
    <w:rsid w:val="003C4FB3"/>
    <w:rsid w:val="003D4B70"/>
    <w:rsid w:val="004625AD"/>
    <w:rsid w:val="00484BEB"/>
    <w:rsid w:val="00484D88"/>
    <w:rsid w:val="004A7168"/>
    <w:rsid w:val="004D0BB6"/>
    <w:rsid w:val="00530710"/>
    <w:rsid w:val="0057527A"/>
    <w:rsid w:val="0059715D"/>
    <w:rsid w:val="005A1F19"/>
    <w:rsid w:val="005F2B07"/>
    <w:rsid w:val="00605A78"/>
    <w:rsid w:val="00607809"/>
    <w:rsid w:val="0065333F"/>
    <w:rsid w:val="00675DD7"/>
    <w:rsid w:val="00693709"/>
    <w:rsid w:val="00732C02"/>
    <w:rsid w:val="00750CBE"/>
    <w:rsid w:val="007B65BE"/>
    <w:rsid w:val="007D1A4E"/>
    <w:rsid w:val="007E221C"/>
    <w:rsid w:val="007F10B2"/>
    <w:rsid w:val="008263F9"/>
    <w:rsid w:val="0085255F"/>
    <w:rsid w:val="008C53F5"/>
    <w:rsid w:val="008E17C7"/>
    <w:rsid w:val="008F578A"/>
    <w:rsid w:val="009163D0"/>
    <w:rsid w:val="009507B2"/>
    <w:rsid w:val="0096534B"/>
    <w:rsid w:val="009B5C99"/>
    <w:rsid w:val="009F28C8"/>
    <w:rsid w:val="009F599E"/>
    <w:rsid w:val="009F79CB"/>
    <w:rsid w:val="00A23E99"/>
    <w:rsid w:val="00A462B6"/>
    <w:rsid w:val="00A561CC"/>
    <w:rsid w:val="00A625FB"/>
    <w:rsid w:val="00A95D64"/>
    <w:rsid w:val="00AF4E87"/>
    <w:rsid w:val="00B6096D"/>
    <w:rsid w:val="00B82CEB"/>
    <w:rsid w:val="00BD7B73"/>
    <w:rsid w:val="00BE7E25"/>
    <w:rsid w:val="00C24D50"/>
    <w:rsid w:val="00C750F5"/>
    <w:rsid w:val="00C8269A"/>
    <w:rsid w:val="00C95BDB"/>
    <w:rsid w:val="00CA2AB0"/>
    <w:rsid w:val="00CD4995"/>
    <w:rsid w:val="00CE6D65"/>
    <w:rsid w:val="00CF4E38"/>
    <w:rsid w:val="00D12BFF"/>
    <w:rsid w:val="00D13AD0"/>
    <w:rsid w:val="00D92AA5"/>
    <w:rsid w:val="00DE1171"/>
    <w:rsid w:val="00E23F9C"/>
    <w:rsid w:val="00E34C7B"/>
    <w:rsid w:val="00E42C85"/>
    <w:rsid w:val="00E43EFA"/>
    <w:rsid w:val="00E563AE"/>
    <w:rsid w:val="00E7063B"/>
    <w:rsid w:val="00E76CB1"/>
    <w:rsid w:val="00EB5810"/>
    <w:rsid w:val="00EC17B3"/>
    <w:rsid w:val="00EC7BE7"/>
    <w:rsid w:val="00F13EBE"/>
    <w:rsid w:val="00F17516"/>
    <w:rsid w:val="00F401D8"/>
    <w:rsid w:val="00F4250F"/>
    <w:rsid w:val="00FB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E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3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EBE"/>
  </w:style>
  <w:style w:type="paragraph" w:styleId="Footer">
    <w:name w:val="footer"/>
    <w:basedOn w:val="Normal"/>
    <w:link w:val="FooterChar"/>
    <w:uiPriority w:val="99"/>
    <w:unhideWhenUsed/>
    <w:rsid w:val="00F13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EBE"/>
  </w:style>
  <w:style w:type="paragraph" w:customStyle="1" w:styleId="BasicParagraph">
    <w:name w:val="[Basic Paragraph]"/>
    <w:basedOn w:val="Normal"/>
    <w:uiPriority w:val="99"/>
    <w:rsid w:val="00F13EB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customStyle="1" w:styleId="Default">
    <w:name w:val="Default"/>
    <w:rsid w:val="00F13E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7E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E2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42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E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3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EBE"/>
  </w:style>
  <w:style w:type="paragraph" w:styleId="Footer">
    <w:name w:val="footer"/>
    <w:basedOn w:val="Normal"/>
    <w:link w:val="FooterChar"/>
    <w:uiPriority w:val="99"/>
    <w:unhideWhenUsed/>
    <w:rsid w:val="00F13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EBE"/>
  </w:style>
  <w:style w:type="paragraph" w:customStyle="1" w:styleId="BasicParagraph">
    <w:name w:val="[Basic Paragraph]"/>
    <w:basedOn w:val="Normal"/>
    <w:uiPriority w:val="99"/>
    <w:rsid w:val="00F13EB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customStyle="1" w:styleId="Default">
    <w:name w:val="Default"/>
    <w:rsid w:val="00F13E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7E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E2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42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sz="1200"/>
              <a:t>Number</a:t>
            </a:r>
            <a:r>
              <a:rPr lang="en-US" sz="1200" baseline="0"/>
              <a:t> of Domestic Violence related EDV, by Age Group and Abuse Type, Arizona, 2016 </a:t>
            </a:r>
            <a:endParaRPr lang="en-US" sz="1200"/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650292263177044"/>
          <c:y val="0.19822584676915386"/>
          <c:w val="0.74089526566730668"/>
          <c:h val="0.59754093238345207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Sheet1!$F$107</c:f>
              <c:strCache>
                <c:ptCount val="1"/>
                <c:pt idx="0">
                  <c:v>Sexual Abuse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invertIfNegative val="0"/>
          <c:cat>
            <c:strRef>
              <c:f>Sheet1!$E$108:$E$115</c:f>
              <c:strCache>
                <c:ptCount val="8"/>
                <c:pt idx="0">
                  <c:v>&lt; 1 Yr</c:v>
                </c:pt>
                <c:pt idx="1">
                  <c:v>1-4 Yrs</c:v>
                </c:pt>
                <c:pt idx="2">
                  <c:v>5-14 Yrs</c:v>
                </c:pt>
                <c:pt idx="3">
                  <c:v>15-24 Yrs</c:v>
                </c:pt>
                <c:pt idx="4">
                  <c:v>25-34 Yrs</c:v>
                </c:pt>
                <c:pt idx="5">
                  <c:v>35-44 Yrs</c:v>
                </c:pt>
                <c:pt idx="6">
                  <c:v>45-54 Yrs</c:v>
                </c:pt>
                <c:pt idx="7">
                  <c:v>55+ Yrs</c:v>
                </c:pt>
              </c:strCache>
            </c:strRef>
          </c:cat>
          <c:val>
            <c:numRef>
              <c:f>Sheet1!$F$108:$F$115</c:f>
              <c:numCache>
                <c:formatCode>General</c:formatCode>
                <c:ptCount val="8"/>
                <c:pt idx="0">
                  <c:v>7</c:v>
                </c:pt>
                <c:pt idx="1">
                  <c:v>176</c:v>
                </c:pt>
                <c:pt idx="2">
                  <c:v>180</c:v>
                </c:pt>
                <c:pt idx="3">
                  <c:v>571</c:v>
                </c:pt>
                <c:pt idx="4">
                  <c:v>359</c:v>
                </c:pt>
                <c:pt idx="5">
                  <c:v>160</c:v>
                </c:pt>
                <c:pt idx="6">
                  <c:v>97</c:v>
                </c:pt>
                <c:pt idx="7">
                  <c:v>41</c:v>
                </c:pt>
              </c:numCache>
            </c:numRef>
          </c:val>
        </c:ser>
        <c:ser>
          <c:idx val="1"/>
          <c:order val="1"/>
          <c:tx>
            <c:strRef>
              <c:f>Sheet1!$G$107</c:f>
              <c:strCache>
                <c:ptCount val="1"/>
                <c:pt idx="0">
                  <c:v>Physical Abuse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invertIfNegative val="0"/>
          <c:cat>
            <c:strRef>
              <c:f>Sheet1!$E$108:$E$115</c:f>
              <c:strCache>
                <c:ptCount val="8"/>
                <c:pt idx="0">
                  <c:v>&lt; 1 Yr</c:v>
                </c:pt>
                <c:pt idx="1">
                  <c:v>1-4 Yrs</c:v>
                </c:pt>
                <c:pt idx="2">
                  <c:v>5-14 Yrs</c:v>
                </c:pt>
                <c:pt idx="3">
                  <c:v>15-24 Yrs</c:v>
                </c:pt>
                <c:pt idx="4">
                  <c:v>25-34 Yrs</c:v>
                </c:pt>
                <c:pt idx="5">
                  <c:v>35-44 Yrs</c:v>
                </c:pt>
                <c:pt idx="6">
                  <c:v>45-54 Yrs</c:v>
                </c:pt>
                <c:pt idx="7">
                  <c:v>55+ Yrs</c:v>
                </c:pt>
              </c:strCache>
            </c:strRef>
          </c:cat>
          <c:val>
            <c:numRef>
              <c:f>Sheet1!$G$108:$G$115</c:f>
              <c:numCache>
                <c:formatCode>General</c:formatCode>
                <c:ptCount val="8"/>
                <c:pt idx="0">
                  <c:v>31</c:v>
                </c:pt>
                <c:pt idx="1">
                  <c:v>0</c:v>
                </c:pt>
                <c:pt idx="2">
                  <c:v>104</c:v>
                </c:pt>
                <c:pt idx="3">
                  <c:v>99</c:v>
                </c:pt>
                <c:pt idx="4">
                  <c:v>218</c:v>
                </c:pt>
                <c:pt idx="5">
                  <c:v>182</c:v>
                </c:pt>
                <c:pt idx="6">
                  <c:v>111</c:v>
                </c:pt>
                <c:pt idx="7">
                  <c:v>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016448"/>
        <c:axId val="58906112"/>
      </c:barChart>
      <c:catAx>
        <c:axId val="55016448"/>
        <c:scaling>
          <c:orientation val="minMax"/>
        </c:scaling>
        <c:delete val="0"/>
        <c:axPos val="l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en-US"/>
          </a:p>
        </c:txPr>
        <c:crossAx val="58906112"/>
        <c:crosses val="autoZero"/>
        <c:auto val="1"/>
        <c:lblAlgn val="ctr"/>
        <c:lblOffset val="100"/>
        <c:noMultiLvlLbl val="0"/>
      </c:catAx>
      <c:valAx>
        <c:axId val="5890611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</a:t>
                </a:r>
                <a:r>
                  <a:rPr lang="en-US" baseline="0"/>
                  <a:t>y of EDV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835019141909905"/>
              <c:y val="0.8479010177309895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en-US"/>
          </a:p>
        </c:txPr>
        <c:crossAx val="550164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3238895581612078"/>
          <c:y val="0.90937146946728897"/>
          <c:w val="0.75464844369286066"/>
          <c:h val="6.4150106236720406E-2"/>
        </c:manualLayout>
      </c:layout>
      <c:overlay val="0"/>
      <c:txPr>
        <a:bodyPr/>
        <a:lstStyle/>
        <a:p>
          <a:pPr>
            <a:defRPr b="1"/>
          </a:pPr>
          <a:endParaRPr lang="en-US"/>
        </a:p>
      </c:txPr>
    </c:legend>
    <c:plotVisOnly val="1"/>
    <c:dispBlanksAs val="gap"/>
    <c:showDLblsOverMax val="0"/>
  </c:chart>
  <c:spPr>
    <a:ln>
      <a:solidFill>
        <a:schemeClr val="bg1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sz="1200"/>
              <a:t>Domestic</a:t>
            </a:r>
            <a:r>
              <a:rPr lang="en-US" sz="1200" baseline="0"/>
              <a:t> Violence related EDV Rates per 100,000 residents, by Sex &amp; Age Group, Arizona, 2016</a:t>
            </a:r>
            <a:endParaRPr lang="en-US" sz="1200"/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4024563782304172"/>
          <c:y val="0.29634748287974694"/>
          <c:w val="0.69472543369319595"/>
          <c:h val="0.5179023323357353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Sheet1!$G$47</c:f>
              <c:strCache>
                <c:ptCount val="1"/>
                <c:pt idx="0">
                  <c:v>Males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invertIfNegative val="0"/>
          <c:cat>
            <c:strRef>
              <c:f>Sheet1!$F$48:$F$55</c:f>
              <c:strCache>
                <c:ptCount val="8"/>
                <c:pt idx="0">
                  <c:v>&lt; 1                Yr</c:v>
                </c:pt>
                <c:pt idx="1">
                  <c:v>1-4                  Yrs</c:v>
                </c:pt>
                <c:pt idx="2">
                  <c:v>5-14                Yrs</c:v>
                </c:pt>
                <c:pt idx="3">
                  <c:v>15-24            Yrs</c:v>
                </c:pt>
                <c:pt idx="4">
                  <c:v>25-34             Yrs</c:v>
                </c:pt>
                <c:pt idx="5">
                  <c:v>35-44            Yrs</c:v>
                </c:pt>
                <c:pt idx="6">
                  <c:v>45-54            Yrs</c:v>
                </c:pt>
                <c:pt idx="7">
                  <c:v>55+                 Yrs</c:v>
                </c:pt>
              </c:strCache>
            </c:strRef>
          </c:cat>
          <c:val>
            <c:numRef>
              <c:f>Sheet1!$G$48:$G$55</c:f>
              <c:numCache>
                <c:formatCode>0.0</c:formatCode>
                <c:ptCount val="8"/>
                <c:pt idx="0">
                  <c:v>36.139407765455246</c:v>
                </c:pt>
                <c:pt idx="1">
                  <c:v>31.326893283514078</c:v>
                </c:pt>
                <c:pt idx="2">
                  <c:v>14.741101395277292</c:v>
                </c:pt>
                <c:pt idx="3">
                  <c:v>9.5954791002298823</c:v>
                </c:pt>
                <c:pt idx="4">
                  <c:v>9.3257483913084016</c:v>
                </c:pt>
                <c:pt idx="5">
                  <c:v>4.0141866077289619</c:v>
                </c:pt>
                <c:pt idx="6">
                  <c:v>2.3882422059715611</c:v>
                </c:pt>
                <c:pt idx="7">
                  <c:v>0.5</c:v>
                </c:pt>
              </c:numCache>
            </c:numRef>
          </c:val>
        </c:ser>
        <c:ser>
          <c:idx val="1"/>
          <c:order val="1"/>
          <c:tx>
            <c:strRef>
              <c:f>Sheet1!$H$47</c:f>
              <c:strCache>
                <c:ptCount val="1"/>
                <c:pt idx="0">
                  <c:v>Females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invertIfNegative val="0"/>
          <c:cat>
            <c:strRef>
              <c:f>Sheet1!$F$48:$F$55</c:f>
              <c:strCache>
                <c:ptCount val="8"/>
                <c:pt idx="0">
                  <c:v>&lt; 1                Yr</c:v>
                </c:pt>
                <c:pt idx="1">
                  <c:v>1-4                  Yrs</c:v>
                </c:pt>
                <c:pt idx="2">
                  <c:v>5-14                Yrs</c:v>
                </c:pt>
                <c:pt idx="3">
                  <c:v>15-24            Yrs</c:v>
                </c:pt>
                <c:pt idx="4">
                  <c:v>25-34             Yrs</c:v>
                </c:pt>
                <c:pt idx="5">
                  <c:v>35-44            Yrs</c:v>
                </c:pt>
                <c:pt idx="6">
                  <c:v>45-54            Yrs</c:v>
                </c:pt>
                <c:pt idx="7">
                  <c:v>55+                 Yrs</c:v>
                </c:pt>
              </c:strCache>
            </c:strRef>
          </c:cat>
          <c:val>
            <c:numRef>
              <c:f>Sheet1!$H$48:$H$55</c:f>
              <c:numCache>
                <c:formatCode>0.0</c:formatCode>
                <c:ptCount val="8"/>
                <c:pt idx="0">
                  <c:v>85.172829867272341</c:v>
                </c:pt>
                <c:pt idx="1">
                  <c:v>121.05310235844837</c:v>
                </c:pt>
                <c:pt idx="2">
                  <c:v>40.155831247892372</c:v>
                </c:pt>
                <c:pt idx="3">
                  <c:v>133.25420685487464</c:v>
                </c:pt>
                <c:pt idx="4">
                  <c:v>99.484489463688163</c:v>
                </c:pt>
                <c:pt idx="5">
                  <c:v>58.087140272077299</c:v>
                </c:pt>
                <c:pt idx="6">
                  <c:v>35.027010761990283</c:v>
                </c:pt>
                <c:pt idx="7">
                  <c:v>5.5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Total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invertIfNegative val="0"/>
          <c:cat>
            <c:strRef>
              <c:f>Sheet1!$F$48:$F$55</c:f>
              <c:strCache>
                <c:ptCount val="8"/>
                <c:pt idx="0">
                  <c:v>&lt; 1                Yr</c:v>
                </c:pt>
                <c:pt idx="1">
                  <c:v>1-4                  Yrs</c:v>
                </c:pt>
                <c:pt idx="2">
                  <c:v>5-14                Yrs</c:v>
                </c:pt>
                <c:pt idx="3">
                  <c:v>15-24            Yrs</c:v>
                </c:pt>
                <c:pt idx="4">
                  <c:v>25-34             Yrs</c:v>
                </c:pt>
                <c:pt idx="5">
                  <c:v>35-44            Yrs</c:v>
                </c:pt>
                <c:pt idx="6">
                  <c:v>45-54            Yrs</c:v>
                </c:pt>
                <c:pt idx="7">
                  <c:v>55+                 Yrs</c:v>
                </c:pt>
              </c:strCache>
            </c:strRef>
          </c:cat>
          <c:val>
            <c:numRef>
              <c:f>Sheet1!$I$48:$I$55</c:f>
              <c:numCache>
                <c:formatCode>0.0</c:formatCode>
                <c:ptCount val="8"/>
                <c:pt idx="0">
                  <c:v>61.243355673676909</c:v>
                </c:pt>
                <c:pt idx="1">
                  <c:v>75.161028132947621</c:v>
                </c:pt>
                <c:pt idx="2">
                  <c:v>27.208722463412432</c:v>
                </c:pt>
                <c:pt idx="3">
                  <c:v>69.590887699678987</c:v>
                </c:pt>
                <c:pt idx="4">
                  <c:v>52.948718509734256</c:v>
                </c:pt>
                <c:pt idx="5">
                  <c:v>30.884912126485595</c:v>
                </c:pt>
                <c:pt idx="6">
                  <c:v>18.836541468823746</c:v>
                </c:pt>
                <c:pt idx="7">
                  <c:v>3.1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449600"/>
        <c:axId val="45451520"/>
      </c:barChart>
      <c:catAx>
        <c:axId val="45449600"/>
        <c:scaling>
          <c:orientation val="minMax"/>
        </c:scaling>
        <c:delete val="0"/>
        <c:axPos val="b"/>
        <c:majorTickMark val="out"/>
        <c:minorTickMark val="none"/>
        <c:tickLblPos val="nextTo"/>
        <c:crossAx val="45451520"/>
        <c:crosses val="autoZero"/>
        <c:auto val="1"/>
        <c:lblAlgn val="ctr"/>
        <c:lblOffset val="100"/>
        <c:noMultiLvlLbl val="0"/>
      </c:catAx>
      <c:valAx>
        <c:axId val="45451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Rate</a:t>
                </a:r>
                <a:r>
                  <a:rPr lang="en-US" baseline="0"/>
                  <a:t> per 100,000 Residents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"/>
              <c:y val="0.25645789160308041"/>
            </c:manualLayout>
          </c:layout>
          <c:overlay val="0"/>
        </c:title>
        <c:numFmt formatCode="0.0" sourceLinked="1"/>
        <c:majorTickMark val="out"/>
        <c:minorTickMark val="none"/>
        <c:tickLblPos val="nextTo"/>
        <c:crossAx val="454496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3790955413835888"/>
          <c:y val="0.31983524069762742"/>
          <c:w val="0.15033617672497371"/>
          <c:h val="0.24138636213962292"/>
        </c:manualLayout>
      </c:layout>
      <c:overlay val="0"/>
    </c:legend>
    <c:plotVisOnly val="1"/>
    <c:dispBlanksAs val="gap"/>
    <c:showDLblsOverMax val="0"/>
  </c:chart>
  <c:spPr>
    <a:ln>
      <a:solidFill>
        <a:schemeClr val="bg1"/>
      </a:solidFill>
    </a:ln>
  </c:spPr>
  <c:txPr>
    <a:bodyPr/>
    <a:lstStyle/>
    <a:p>
      <a:pPr>
        <a:defRPr b="1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1805E-7538-463C-82FC-42FFD6DF3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Department of Health Services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Gardner</dc:creator>
  <cp:lastModifiedBy>Kyle Gardner</cp:lastModifiedBy>
  <cp:revision>2</cp:revision>
  <cp:lastPrinted>2017-08-29T23:18:00Z</cp:lastPrinted>
  <dcterms:created xsi:type="dcterms:W3CDTF">2018-01-08T18:18:00Z</dcterms:created>
  <dcterms:modified xsi:type="dcterms:W3CDTF">2018-01-08T18:18:00Z</dcterms:modified>
</cp:coreProperties>
</file>