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1690594B"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 xml:space="preserve">based on customer’s movie ratings, and successfully transitioning the company’s focus to streaming services has helped to bolster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3F44F73" w:rsidR="001B5DC9" w:rsidRDefault="001B5DC9" w:rsidP="003C7695">
      <w:r w:rsidRPr="001B5DC9">
        <w:t>Summary of Project Intention</w:t>
      </w:r>
    </w:p>
    <w:p w14:paraId="13BDB9FF" w14:textId="0C4BEDF5" w:rsidR="00D900C1" w:rsidRDefault="001B5DC9" w:rsidP="003C7695">
      <w:r w:rsidRPr="001B5DC9">
        <w:t>Dataset Examination and Profiling</w:t>
      </w:r>
    </w:p>
    <w:p w14:paraId="4D624EDE" w14:textId="347320DC" w:rsidR="001B5DC9" w:rsidRDefault="001B5DC9" w:rsidP="003C7695">
      <w:r w:rsidRPr="001B5DC9">
        <w:t>Cleaning and Manipulation of Data</w:t>
      </w:r>
    </w:p>
    <w:p w14:paraId="1830B579" w14:textId="49F31229" w:rsidR="001B5DC9" w:rsidRDefault="001B5DC9" w:rsidP="003C7695">
      <w:r w:rsidRPr="001B5DC9">
        <w:lastRenderedPageBreak/>
        <w:t>Analysis and Discussion</w:t>
      </w:r>
    </w:p>
    <w:p w14:paraId="0B9760AE" w14:textId="1E5C82AE" w:rsidR="001B5DC9" w:rsidRDefault="001B5DC9" w:rsidP="003C7695">
      <w:r w:rsidRPr="001B5DC9">
        <w:t>Recommendations and Possible Further Actions Based on Analysis</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 and the dataset license can be seen [here]</w:t>
      </w:r>
    </w:p>
    <w:p w14:paraId="106AFE95" w14:textId="77777777" w:rsidR="005515D9" w:rsidRDefault="005515D9" w:rsidP="005515D9">
      <w:r>
        <w:t xml:space="preserve">The SPY data can be seen [here]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lastRenderedPageBreak/>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04D6A911" w:rsidR="006634B5" w:rsidRDefault="006634B5" w:rsidP="006634B5">
      <w:r>
        <w:t>The dates included in the comparison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044A4851" w:rsidR="00166FBF" w:rsidRDefault="00166FBF" w:rsidP="006634B5">
      <w:r>
        <w:t>The 30-, 50-, and 200-day moving averages were calculated.</w:t>
      </w:r>
    </w:p>
    <w:p w14:paraId="555644B4" w14:textId="0FA080FA" w:rsidR="00BD14DC" w:rsidRDefault="00BD14DC" w:rsidP="006634B5">
      <w:r>
        <w:t>[Insert Chart]</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387A678" w14:textId="7EB45517" w:rsidR="00BD14DC" w:rsidRDefault="00BD14DC" w:rsidP="006634B5">
      <w:r>
        <w:t>[Insert Chart]</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2E4D12AF" w14:textId="4CC20F26" w:rsidR="008F7290"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lastRenderedPageBreak/>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2"/>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2"/>
      <w:r w:rsidR="008F7290">
        <w:rPr>
          <w:rStyle w:val="CommentReference"/>
        </w:rPr>
        <w:commentReference w:id="2"/>
      </w:r>
    </w:p>
    <w:p w14:paraId="17469DC5" w14:textId="6E1755FE" w:rsidR="00DC562A" w:rsidRDefault="00DC562A" w:rsidP="003C7695">
      <w:r>
        <w:t xml:space="preserve">NFLX Q1 2024 financial statements can be seen </w:t>
      </w:r>
      <w:commentRangeStart w:id="3"/>
      <w:r>
        <w:fldChar w:fldCharType="begin"/>
      </w:r>
      <w:r>
        <w:instrText>HYPERLINK "https://ir.netflix.net/financials/financial-statements/default.aspx"</w:instrText>
      </w:r>
      <w:r>
        <w:fldChar w:fldCharType="separate"/>
      </w:r>
      <w:r>
        <w:rPr>
          <w:rStyle w:val="Hyperlink"/>
        </w:rPr>
        <w:t>here</w:t>
      </w:r>
      <w:r>
        <w:fldChar w:fldCharType="end"/>
      </w:r>
      <w:commentRangeEnd w:id="3"/>
      <w:r>
        <w:rPr>
          <w:rStyle w:val="CommentReference"/>
        </w:rPr>
        <w:commentReference w:id="3"/>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5-31T20:02:00Z" w:initials="KB">
    <w:p w14:paraId="5F78CD38" w14:textId="007629A0" w:rsidR="008F7290" w:rsidRDefault="008F7290" w:rsidP="008F7290">
      <w:pPr>
        <w:pStyle w:val="CommentText"/>
      </w:pPr>
      <w:r>
        <w:rPr>
          <w:rStyle w:val="CommentReference"/>
        </w:rPr>
        <w:annotationRef/>
      </w:r>
      <w:r>
        <w:t>Look at NFLX revenue streams.  Where do they make their money?</w:t>
      </w:r>
    </w:p>
  </w:comment>
  <w:comment w:id="3"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1B5DC9"/>
    <w:rsid w:val="002D3E5D"/>
    <w:rsid w:val="003C7695"/>
    <w:rsid w:val="003F61A7"/>
    <w:rsid w:val="003F6A83"/>
    <w:rsid w:val="004633B9"/>
    <w:rsid w:val="00464A62"/>
    <w:rsid w:val="00510B16"/>
    <w:rsid w:val="005515D9"/>
    <w:rsid w:val="00633A05"/>
    <w:rsid w:val="006570F6"/>
    <w:rsid w:val="006634B5"/>
    <w:rsid w:val="0080420B"/>
    <w:rsid w:val="008F7290"/>
    <w:rsid w:val="00910F7F"/>
    <w:rsid w:val="00AA2BA7"/>
    <w:rsid w:val="00B159A9"/>
    <w:rsid w:val="00B75C30"/>
    <w:rsid w:val="00BD14DC"/>
    <w:rsid w:val="00BE013A"/>
    <w:rsid w:val="00C04BB1"/>
    <w:rsid w:val="00C21619"/>
    <w:rsid w:val="00D900C1"/>
    <w:rsid w:val="00DC562A"/>
    <w:rsid w:val="00E3011A"/>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3874</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cp:revision>
  <dcterms:created xsi:type="dcterms:W3CDTF">2024-05-31T14:20:00Z</dcterms:created>
  <dcterms:modified xsi:type="dcterms:W3CDTF">2024-06-05T14:27:00Z</dcterms:modified>
</cp:coreProperties>
</file>