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5539BAC4" w14:textId="07FA0092" w:rsidR="00EA6D08" w:rsidRPr="00917845" w:rsidRDefault="00917845" w:rsidP="003C7695">
      <w:pPr>
        <w:rPr>
          <w:b/>
          <w:bCs/>
        </w:rPr>
      </w:pPr>
      <w:commentRangeStart w:id="9"/>
      <w:r>
        <w:rPr>
          <w:b/>
          <w:bCs/>
        </w:rPr>
        <w:t xml:space="preserve">### </w:t>
      </w:r>
      <w:r w:rsidR="00EA6D08" w:rsidRPr="00917845">
        <w:rPr>
          <w:b/>
          <w:bCs/>
        </w:rPr>
        <w:t>Note: All values are in thousands of dollars unless otherwise indicated.</w:t>
      </w:r>
      <w:commentRangeEnd w:id="9"/>
      <w:r w:rsidR="003D003A">
        <w:rPr>
          <w:rStyle w:val="CommentReference"/>
        </w:rPr>
        <w:commentReference w:id="9"/>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078804F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64F6CE"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xml:space="preserve">.  When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1"/>
      <w:r w:rsidR="00682D6F">
        <w:t>However, the dips in both margins for Q4 ’22 and Q4 ’23 can be explained in the context of one-time charges.</w:t>
      </w:r>
      <w:commentRangeEnd w:id="11"/>
      <w:r w:rsidR="00682D6F">
        <w:rPr>
          <w:rStyle w:val="CommentReference"/>
        </w:rPr>
        <w:commentReference w:id="11"/>
      </w:r>
    </w:p>
    <w:p w14:paraId="3C6BEE79" w14:textId="2CA646C2" w:rsidR="00ED3C08" w:rsidRDefault="00ED3C08" w:rsidP="00ED3C08">
      <w:r>
        <w:lastRenderedPageBreak/>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552F262E" w:rsidR="007F0967" w:rsidRDefault="007F0967" w:rsidP="007F0967">
      <w:r>
        <w:t xml:space="preserve">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w:t>
      </w:r>
      <w:r>
        <w:lastRenderedPageBreak/>
        <w:t>continued top-line revenue growth along with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77777777" w:rsidR="00653173" w:rsidRDefault="00653173" w:rsidP="00653173">
      <w:r>
        <w:t>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2FF357E2" w:rsidR="00653173" w:rsidRDefault="007F0967" w:rsidP="00653173">
      <w:r>
        <w:rPr>
          <w:noProof/>
        </w:rPr>
        <w:lastRenderedPageBreak/>
        <w:drawing>
          <wp:inline distT="0" distB="0" distL="0" distR="0" wp14:anchorId="257F5018" wp14:editId="20307E24">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1T16:40:00Z" w:initials="KB">
    <w:p w14:paraId="1A078482" w14:textId="77777777" w:rsidR="003D003A" w:rsidRDefault="003D003A" w:rsidP="003D003A">
      <w:pPr>
        <w:pStyle w:val="CommentText"/>
      </w:pPr>
      <w:r>
        <w:rPr>
          <w:rStyle w:val="CommentReference"/>
        </w:rPr>
        <w:annotationRef/>
      </w:r>
      <w:r>
        <w:t>Maybe I don’t need this.</w:t>
      </w:r>
    </w:p>
  </w:comment>
  <w:comment w:id="10"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1" w:author="Kevin Bray" w:date="2024-06-27T11:36:00Z" w:initials="KB">
    <w:p w14:paraId="5FBDA6E3" w14:textId="77777777" w:rsidR="00682D6F" w:rsidRDefault="00682D6F" w:rsidP="00682D6F">
      <w:pPr>
        <w:pStyle w:val="CommentText"/>
      </w:pPr>
      <w:r>
        <w:rPr>
          <w:rStyle w:val="CommentReference"/>
        </w:rPr>
        <w:annotationRef/>
      </w:r>
      <w:r>
        <w:t>?</w:t>
      </w:r>
    </w:p>
  </w:comment>
  <w:comment w:id="12"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1A078482" w15:done="0"/>
  <w15:commentEx w15:paraId="3359AFB6" w15:done="0"/>
  <w15:commentEx w15:paraId="5FBDA6E3"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1FDEA417" w16cex:dateUtc="2024-07-01T20:40:00Z"/>
  <w16cex:commentExtensible w16cex:durableId="3F33DD2E" w16cex:dateUtc="2024-06-25T12:04:00Z"/>
  <w16cex:commentExtensible w16cex:durableId="2DD9B97F" w16cex:dateUtc="2024-06-27T15:36: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1A078482" w16cid:durableId="1FDEA417"/>
  <w16cid:commentId w16cid:paraId="3359AFB6" w16cid:durableId="3F33DD2E"/>
  <w16cid:commentId w16cid:paraId="5FBDA6E3" w16cid:durableId="2DD9B97F"/>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D3C08"/>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D2D1-411F-9C2B-EED0A9ACFF30}"/>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32547</TotalTime>
  <Pages>19</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78</cp:revision>
  <dcterms:created xsi:type="dcterms:W3CDTF">2024-05-31T14:20:00Z</dcterms:created>
  <dcterms:modified xsi:type="dcterms:W3CDTF">2024-07-01T21:05:00Z</dcterms:modified>
</cp:coreProperties>
</file>