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proofErr w:type="gramStart"/>
      <w:r>
        <w:t>![</w:t>
      </w:r>
      <w:proofErr w:type="gramEnd"/>
      <w:r w:rsidRPr="004B6905">
        <w:t xml:space="preserve"> 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w:t>
      </w:r>
      <w:proofErr w:type="gramStart"/>
      <w:r w:rsidR="00804973">
        <w:t>Desktop  and</w:t>
      </w:r>
      <w:proofErr w:type="gramEnd"/>
      <w:r w:rsidR="00804973">
        <w:t xml:space="preserve"> </w:t>
      </w:r>
      <w:proofErr w:type="spellStart"/>
      <w:r w:rsidR="00804973">
        <w:t>GutHub</w:t>
      </w:r>
      <w:proofErr w:type="spellEnd"/>
      <w:r w:rsidR="00804973">
        <w:t xml:space="preserve"> </w:t>
      </w:r>
      <w:proofErr w:type="gramStart"/>
      <w:r w:rsidR="00804973">
        <w:t>was</w:t>
      </w:r>
      <w:proofErr w:type="gramEnd"/>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lastRenderedPageBreak/>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AA7D6CB" w14:textId="41147F99" w:rsidR="004B6905" w:rsidRDefault="004B6905" w:rsidP="006634B5">
      <w:proofErr w:type="gramStart"/>
      <w:r>
        <w:t>!</w:t>
      </w:r>
      <w:r w:rsidR="00BD14DC">
        <w:t>[</w:t>
      </w:r>
      <w:proofErr w:type="spellStart"/>
      <w:proofErr w:type="gramEnd"/>
      <w:r w:rsidRPr="004B6905">
        <w:t>nflx_vs_spy_sma</w:t>
      </w:r>
      <w:proofErr w:type="spellEnd"/>
      <w:r w:rsidR="00BD14DC">
        <w:t>]</w:t>
      </w:r>
      <w:r>
        <w:t>(</w:t>
      </w:r>
      <w:r w:rsidRPr="004B6905">
        <w:t xml:space="preserve"> 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3"/>
      <w:r w:rsidR="00C83E58">
        <w:t>Golden Cross</w:t>
      </w:r>
      <w:commentRangeEnd w:id="3"/>
      <w:r w:rsidR="00831CCF">
        <w:rPr>
          <w:rStyle w:val="CommentReference"/>
        </w:rPr>
        <w:commentReference w:id="3"/>
      </w:r>
      <w:r w:rsidR="00C83E58">
        <w:t>”</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4"/>
      <w:r w:rsidR="00C83E58">
        <w:t>Death Cross</w:t>
      </w:r>
      <w:commentRangeEnd w:id="4"/>
      <w:r w:rsidR="00831CCF">
        <w:rPr>
          <w:rStyle w:val="CommentReference"/>
        </w:rPr>
        <w:commentReference w:id="4"/>
      </w:r>
      <w:r w:rsidR="00C83E58">
        <w:t>”</w:t>
      </w:r>
      <w:r>
        <w:t>.</w:t>
      </w:r>
      <w:r w:rsidR="00194CFF">
        <w:t xml:space="preserve">  This concept could also be applied </w:t>
      </w:r>
      <w:r w:rsidR="00194CFF">
        <w:lastRenderedPageBreak/>
        <w:t xml:space="preserve">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proofErr w:type="gramStart"/>
      <w:r>
        <w:t>!</w:t>
      </w:r>
      <w:r w:rsidR="00BD14DC">
        <w:t>[</w:t>
      </w:r>
      <w:proofErr w:type="spellStart"/>
      <w:proofErr w:type="gramEnd"/>
      <w:r w:rsidRPr="004B6905">
        <w:t>nflx_vs_spy_hv</w:t>
      </w:r>
      <w:proofErr w:type="spellEnd"/>
      <w:r w:rsidR="00BD14DC">
        <w:t>]</w:t>
      </w:r>
      <w:r>
        <w:t>(</w:t>
      </w:r>
      <w:r w:rsidRPr="004B6905">
        <w:t xml:space="preserve"> https://github.com/k1bray/stock-price-analysis/blob/main/Visuals/nflx_vs_spy_hv.png</w:t>
      </w:r>
      <w:r>
        <w:t>)</w:t>
      </w:r>
    </w:p>
    <w:p w14:paraId="76B28D15" w14:textId="131F08DD" w:rsidR="00C83E58" w:rsidRDefault="00C83E58" w:rsidP="00C83E58">
      <w:pPr>
        <w:tabs>
          <w:tab w:val="left" w:pos="1668"/>
        </w:tabs>
      </w:pPr>
      <w:commentRangeStart w:id="5"/>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5"/>
      <w:r>
        <w:rPr>
          <w:rStyle w:val="CommentReference"/>
        </w:rPr>
        <w:commentReference w:id="5"/>
      </w:r>
    </w:p>
    <w:p w14:paraId="657C9324" w14:textId="3D1690A4" w:rsidR="00DC702E" w:rsidRDefault="00DC702E" w:rsidP="00C83E58">
      <w:pPr>
        <w:tabs>
          <w:tab w:val="left" w:pos="1668"/>
        </w:tabs>
      </w:pPr>
      <w:r>
        <w:lastRenderedPageBreak/>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6"/>
      <w:r w:rsidRPr="002A0A65">
        <w:t xml:space="preserve">but it's important to remember that past performance isn't a guarantee of future results. </w:t>
      </w:r>
      <w:commentRangeEnd w:id="6"/>
      <w:r w:rsidR="00F93E53">
        <w:rPr>
          <w:rStyle w:val="CommentReference"/>
        </w:rPr>
        <w:commentReference w:id="6"/>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lastRenderedPageBreak/>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lastRenderedPageBreak/>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6D67C3E" w:rsidR="00C83E58" w:rsidRDefault="004B6905" w:rsidP="003C7695">
      <w:proofErr w:type="gramStart"/>
      <w:r>
        <w:t>!</w:t>
      </w:r>
      <w:r w:rsidR="00BD14DC">
        <w:t>[</w:t>
      </w:r>
      <w:proofErr w:type="gramEnd"/>
      <w:r w:rsidRPr="004B6905">
        <w:t xml:space="preserve"> </w:t>
      </w:r>
      <w:proofErr w:type="spellStart"/>
      <w:r w:rsidRPr="004B6905">
        <w:t>nflx_vs_spy_annual_pct_return</w:t>
      </w:r>
      <w:proofErr w:type="spellEnd"/>
      <w:r w:rsidR="00BD14DC">
        <w:t>]</w:t>
      </w:r>
      <w:r>
        <w:t>(</w:t>
      </w:r>
      <w:r w:rsidRPr="004B6905">
        <w:t xml:space="preserve"> https://github.com/k1bray/stock-price-analysis/blob/main/Visuals/nflx_vs_spy_annual_pct_return.png</w:t>
      </w:r>
      <w:r>
        <w:t>)</w:t>
      </w:r>
    </w:p>
    <w:p w14:paraId="0FEF105F" w14:textId="77777777" w:rsidR="00AF5A1A" w:rsidRDefault="00AF5A1A" w:rsidP="003C7695"/>
    <w:p w14:paraId="03939F87" w14:textId="77777777" w:rsidR="00F93E53" w:rsidRPr="00F93E53" w:rsidRDefault="00F93E53" w:rsidP="00F93E53">
      <w:r w:rsidRPr="00F93E53">
        <w:t xml:space="preserve">The chart above highlights a trend towards greater stability in NFLX's annual percentage returns over the past decade compared to its earlier years. However, </w:t>
      </w:r>
      <w:commentRangeStart w:id="7"/>
      <w:r w:rsidRPr="00F93E53">
        <w:t>it's important to remember that past performance is not a guarantee of future results.</w:t>
      </w:r>
      <w:commentRangeEnd w:id="7"/>
      <w:r>
        <w:rPr>
          <w:rStyle w:val="CommentReference"/>
        </w:rPr>
        <w:commentReference w:id="7"/>
      </w:r>
    </w:p>
    <w:p w14:paraId="477398F1" w14:textId="6D306873"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 xml:space="preserve">To assess the historical long-term performance of NFLX stock, we analyzed the potential return using a hypothetical $100 investment made on the IPO date, May 23, 2002 (split-adjusted). The </w:t>
      </w:r>
      <w:r w:rsidRPr="00F93E53">
        <w:lastRenderedPageBreak/>
        <w:t>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8"/>
      <w:r>
        <w:fldChar w:fldCharType="begin"/>
      </w:r>
      <w:r>
        <w:instrText>HYPERLINK "https://ir.netflix.net/financials/financial-statements/default.aspx"</w:instrText>
      </w:r>
      <w:r>
        <w:fldChar w:fldCharType="separate"/>
      </w:r>
      <w:r>
        <w:rPr>
          <w:rStyle w:val="Hyperlink"/>
        </w:rPr>
        <w:t>here</w:t>
      </w:r>
      <w:r>
        <w:fldChar w:fldCharType="end"/>
      </w:r>
      <w:commentRangeEnd w:id="8"/>
      <w:r>
        <w:rPr>
          <w:rStyle w:val="CommentReference"/>
        </w:rPr>
        <w:commentReference w:id="8"/>
      </w:r>
      <w:r>
        <w:t>.</w:t>
      </w:r>
    </w:p>
    <w:p w14:paraId="5539BAC4" w14:textId="07FA0092" w:rsidR="00EA6D08" w:rsidRPr="00917845" w:rsidRDefault="00917845" w:rsidP="003C7695">
      <w:pPr>
        <w:rPr>
          <w:b/>
          <w:bCs/>
        </w:rPr>
      </w:pPr>
      <w:commentRangeStart w:id="9"/>
      <w:r>
        <w:rPr>
          <w:b/>
          <w:bCs/>
        </w:rPr>
        <w:t xml:space="preserve">### </w:t>
      </w:r>
      <w:r w:rsidR="00EA6D08" w:rsidRPr="00917845">
        <w:rPr>
          <w:b/>
          <w:bCs/>
        </w:rPr>
        <w:t>Note: All values are in thousands of dollars unless otherwise indicated.</w:t>
      </w:r>
      <w:commentRangeEnd w:id="9"/>
      <w:r w:rsidR="003D003A">
        <w:rPr>
          <w:rStyle w:val="CommentReference"/>
        </w:rPr>
        <w:commentReference w:id="9"/>
      </w:r>
    </w:p>
    <w:p w14:paraId="6C2C59DF" w14:textId="77777777" w:rsidR="004143E6" w:rsidRDefault="004143E6" w:rsidP="00653173">
      <w:pPr>
        <w:rPr>
          <w:b/>
          <w:bCs/>
        </w:rPr>
      </w:pPr>
    </w:p>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019B2FF4">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B41CB6" w14:textId="60733E07" w:rsidR="00653173" w:rsidRDefault="00653173" w:rsidP="00653173">
      <w:commentRangeStart w:id="10"/>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10"/>
      <w:r w:rsidR="000A261E">
        <w:rPr>
          <w:rStyle w:val="CommentReference"/>
        </w:rPr>
        <w:commentReference w:id="10"/>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49B6E399">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8BC6A5" w14:textId="078804FA" w:rsidR="00653173" w:rsidRDefault="00653173" w:rsidP="00653173">
      <w:r>
        <w:t>The consistency of revenue growth demonstrates the strength of the NFLX business model, as well as their placement among their competitors with respect to capturing market share.</w:t>
      </w:r>
      <w:r w:rsidR="001C73C3">
        <w:t xml:space="preserve">  The chart above shows the percent change quarter-over-quarter for top-line revenue.</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0F3DDCA" w14:textId="77777777" w:rsidR="008810AA" w:rsidRDefault="008810AA" w:rsidP="00653173">
      <w:pPr>
        <w:rPr>
          <w:rFonts w:ascii="Calibri" w:hAnsi="Calibri" w:cs="Calibri"/>
        </w:rPr>
      </w:pPr>
    </w:p>
    <w:p w14:paraId="49D962AB" w14:textId="6964F6CE"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in that quarter</w:t>
      </w:r>
      <w:r>
        <w:rPr>
          <w:rFonts w:ascii="Calibri" w:hAnsi="Calibri" w:cs="Calibri"/>
        </w:rPr>
        <w:t xml:space="preserve">.  When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lastRenderedPageBreak/>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33353895"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 xml:space="preserve">the net income.  </w:t>
      </w:r>
    </w:p>
    <w:p w14:paraId="69C01649" w14:textId="7AAC9C25"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777F5A" w14:textId="77777777" w:rsidR="00653173" w:rsidRDefault="00653173" w:rsidP="00653173"/>
    <w:p w14:paraId="2D5D7C15" w14:textId="156BB2F9" w:rsidR="00653173" w:rsidRDefault="00653173" w:rsidP="00653173">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r w:rsidR="00682D6F">
        <w:t xml:space="preserve">  </w:t>
      </w:r>
      <w:commentRangeStart w:id="11"/>
      <w:r w:rsidR="00682D6F">
        <w:t>However, the dips in both margins for Q4 ’22 and Q4 ’23 can be explained in the context of one-time charges.</w:t>
      </w:r>
      <w:commentRangeEnd w:id="11"/>
      <w:r w:rsidR="00682D6F">
        <w:rPr>
          <w:rStyle w:val="CommentReference"/>
        </w:rPr>
        <w:commentReference w:id="11"/>
      </w:r>
    </w:p>
    <w:p w14:paraId="3C6BEE79" w14:textId="2CA646C2" w:rsidR="00ED3C08" w:rsidRDefault="00ED3C08" w:rsidP="00ED3C08">
      <w:r>
        <w:lastRenderedPageBreak/>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could greatly benefit from overall low marginal costs.  This gives them the ability to maintain lower gross margins, relatively speaking, and </w:t>
      </w:r>
      <w:proofErr w:type="gramStart"/>
      <w:r>
        <w:t>still remain</w:t>
      </w:r>
      <w:proofErr w:type="gramEnd"/>
      <w:r>
        <w:t xml:space="preserve"> quite competitive in their market.</w:t>
      </w:r>
    </w:p>
    <w:p w14:paraId="48014A3F" w14:textId="01F5500E"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EA4BA40" w14:textId="2AE15788" w:rsidR="00653173" w:rsidRDefault="00653173" w:rsidP="00653173">
      <w:r>
        <w:t>Looking at the EPS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lastRenderedPageBreak/>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E37B7A" w14:textId="346435A4" w:rsidR="00653173" w:rsidRPr="00B2236C" w:rsidRDefault="00653173" w:rsidP="00653173">
      <w:r>
        <w:t xml:space="preserve">The increasing </w:t>
      </w:r>
      <w:proofErr w:type="gramStart"/>
      <w:r>
        <w:t>values</w:t>
      </w:r>
      <w:proofErr w:type="gramEnd"/>
      <w:r>
        <w:t xml:space="preserve">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4ADDEC7" w14:textId="77777777" w:rsidR="007F0967" w:rsidRDefault="007F0967" w:rsidP="007F0967"/>
    <w:p w14:paraId="4AB7F28C" w14:textId="14BF5F41" w:rsidR="007F0967" w:rsidRDefault="007F0967" w:rsidP="007F0967">
      <w:r>
        <w:t xml:space="preserve">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w:t>
      </w:r>
      <w:r>
        <w:lastRenderedPageBreak/>
        <w:t>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Pr="008A0F4B"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11625E6" w14:textId="0DC59258"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w:t>
      </w:r>
      <w:r w:rsidR="00ED7E76">
        <w:t>with</w:t>
      </w:r>
      <w:r>
        <w:t xml:space="preserve">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w:t>
      </w:r>
      <w:commentRangeStart w:id="12"/>
      <w:r>
        <w:t xml:space="preserve">They have much less variability in their cash flows than a company that operates in manufacturing that must maintain a level of current inventory, as an example.  </w:t>
      </w:r>
      <w:commentRangeEnd w:id="12"/>
      <w:r w:rsidR="00AD78ED">
        <w:rPr>
          <w:rStyle w:val="CommentReference"/>
        </w:rPr>
        <w:commentReference w:id="12"/>
      </w:r>
      <w:r>
        <w:t>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lastRenderedPageBreak/>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ECF9420" w14:textId="5B4A1409" w:rsidR="00653173" w:rsidRDefault="00653173" w:rsidP="00653173">
      <w:r>
        <w:t xml:space="preserve">NFLX is showing a declining trend in their debt-to-equity ratio.  The general explanation </w:t>
      </w:r>
      <w:r w:rsidR="007F0967">
        <w:t>is</w:t>
      </w:r>
      <w:r>
        <w:t xml:space="preserve"> that they are using less debt in relation to their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DC8A6FE" w:rsidR="00653173" w:rsidRPr="00FC64E0" w:rsidRDefault="00653173" w:rsidP="00653173">
      <w:r>
        <w:t>The continued reduction of debt would allow NFLX to invest in creative content with less dependence to take on additional debt.  This could favorably position NFLX with an edge in relation to their competition.  However,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77777777" w:rsidR="00653173" w:rsidRPr="00564384" w:rsidRDefault="00653173" w:rsidP="00653173">
      <w:r>
        <w:t>Although NFLX has historically not offered a dividend and has instead chosen to focus on reinvestment, the downward continuation of this debt trend could open the door to the future possibility of 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EC22861" w14:textId="77777777"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59940CDF" w14:textId="77777777" w:rsidR="00653173" w:rsidRDefault="00653173" w:rsidP="00653173"/>
    <w:p w14:paraId="1FBEAC9E" w14:textId="77777777" w:rsidR="00653173" w:rsidRDefault="00653173" w:rsidP="00653173">
      <w:pPr>
        <w:rPr>
          <w:rFonts w:ascii="Calibri" w:hAnsi="Calibri" w:cs="Calibri"/>
        </w:rPr>
      </w:pPr>
      <w:r>
        <w:rPr>
          <w:noProof/>
        </w:rPr>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0F0E88F" w14:textId="139B437B" w:rsidR="00653173" w:rsidRDefault="00653173" w:rsidP="00653173">
      <w:r>
        <w:rPr>
          <w:rFonts w:ascii="Calibri" w:hAnsi="Calibri" w:cs="Calibri"/>
        </w:rPr>
        <w:t xml:space="preserve">While Total Liabilities have stayed </w:t>
      </w:r>
      <w:proofErr w:type="gramStart"/>
      <w:r>
        <w:rPr>
          <w:rFonts w:ascii="Calibri" w:hAnsi="Calibri" w:cs="Calibri"/>
        </w:rPr>
        <w:t>fairly constant</w:t>
      </w:r>
      <w:proofErr w:type="gramEnd"/>
      <w:r>
        <w:rPr>
          <w:rFonts w:ascii="Calibri" w:hAnsi="Calibri" w:cs="Calibri"/>
        </w:rPr>
        <w:t>, Total Stockholders’ Equity has been increasing, which could be an indication of retained earnings and reinvestment back into the company.</w:t>
      </w:r>
    </w:p>
    <w:p w14:paraId="6516BADF" w14:textId="77777777" w:rsidR="00653173" w:rsidRDefault="00653173" w:rsidP="00653173"/>
    <w:p w14:paraId="340BDFD8" w14:textId="77777777" w:rsidR="00653173" w:rsidRDefault="00653173" w:rsidP="00653173"/>
    <w:p w14:paraId="46972B59" w14:textId="2FF357E2" w:rsidR="00653173" w:rsidRDefault="007F0967" w:rsidP="00653173">
      <w:r>
        <w:rPr>
          <w:noProof/>
        </w:rPr>
        <w:lastRenderedPageBreak/>
        <w:drawing>
          <wp:inline distT="0" distB="0" distL="0" distR="0" wp14:anchorId="257F5018" wp14:editId="20307E24">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88B15F0" w14:textId="77777777" w:rsidR="00653173" w:rsidRDefault="00653173" w:rsidP="00653173">
      <w:pPr>
        <w:rPr>
          <w:rFonts w:ascii="Calibri" w:hAnsi="Calibri" w:cs="Calibri"/>
        </w:rPr>
      </w:pPr>
      <w:commentRangeStart w:id="13"/>
      <w:r>
        <w:rPr>
          <w:rFonts w:ascii="Calibri" w:hAnsi="Calibri" w:cs="Calibri"/>
        </w:rPr>
        <w:t>Positive and growing operating cash flow indicates that the company’s core business operations are generating cash.</w:t>
      </w:r>
      <w:commentRangeEnd w:id="13"/>
      <w:r>
        <w:rPr>
          <w:rStyle w:val="CommentReference"/>
        </w:rPr>
        <w:commentReference w:id="13"/>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lastRenderedPageBreak/>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25753E6" w14:textId="7457110A" w:rsidR="00653173" w:rsidRDefault="00653173" w:rsidP="00653173">
      <w:pPr>
        <w:rPr>
          <w:rFonts w:ascii="Calibri" w:hAnsi="Calibri" w:cs="Calibri"/>
        </w:rPr>
      </w:pPr>
      <w:commentRangeStart w:id="14"/>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4"/>
      <w:r>
        <w:rPr>
          <w:rStyle w:val="CommentReference"/>
        </w:rPr>
        <w:commentReference w:id="14"/>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5"/>
      <w:r>
        <w:t>Is NFLX a “buy”?</w:t>
      </w:r>
      <w:commentRangeEnd w:id="15"/>
      <w:r>
        <w:rPr>
          <w:rStyle w:val="CommentReference"/>
        </w:rPr>
        <w:commentReference w:id="15"/>
      </w:r>
    </w:p>
    <w:p w14:paraId="4F8930F4" w14:textId="77777777" w:rsidR="000B3738" w:rsidRDefault="000B3738" w:rsidP="000B3738">
      <w:r w:rsidRPr="003C7695">
        <w:t>It's important to note that past performance is not indicative of future results.</w:t>
      </w:r>
      <w:r>
        <w:t xml:space="preserve">  </w:t>
      </w:r>
      <w:commentRangeStart w:id="16"/>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6"/>
      <w:r>
        <w:rPr>
          <w:rStyle w:val="CommentReference"/>
        </w:rPr>
        <w:commentReference w:id="16"/>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26T11:28:00Z" w:initials="KB">
    <w:p w14:paraId="5DAF97E8" w14:textId="77777777" w:rsidR="00831CCF" w:rsidRDefault="00831CCF" w:rsidP="00831CCF">
      <w:pPr>
        <w:pStyle w:val="CommentText"/>
      </w:pPr>
      <w:r>
        <w:rPr>
          <w:rStyle w:val="CommentReference"/>
        </w:rPr>
        <w:annotationRef/>
      </w:r>
      <w:r>
        <w:t>Cite a date with an example</w:t>
      </w:r>
    </w:p>
  </w:comment>
  <w:comment w:id="4"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5" w:author="Kevin Bray" w:date="2024-06-05T15:25:00Z" w:initials="KB">
    <w:p w14:paraId="6D8510A7" w14:textId="3A85486A" w:rsidR="00C83E58" w:rsidRDefault="00C83E58" w:rsidP="00C83E58">
      <w:pPr>
        <w:pStyle w:val="CommentText"/>
      </w:pPr>
      <w:r>
        <w:rPr>
          <w:rStyle w:val="CommentReference"/>
        </w:rPr>
        <w:annotationRef/>
      </w:r>
      <w:r>
        <w:t>Quote and link a definition from investopedia.com?</w:t>
      </w:r>
    </w:p>
  </w:comment>
  <w:comment w:id="6"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7"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8"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9" w:author="Kevin Bray" w:date="2024-07-01T16:40:00Z" w:initials="KB">
    <w:p w14:paraId="1A078482" w14:textId="77777777" w:rsidR="003D003A" w:rsidRDefault="003D003A" w:rsidP="003D003A">
      <w:pPr>
        <w:pStyle w:val="CommentText"/>
      </w:pPr>
      <w:r>
        <w:rPr>
          <w:rStyle w:val="CommentReference"/>
        </w:rPr>
        <w:annotationRef/>
      </w:r>
      <w:r>
        <w:t>Maybe I don’t need this.</w:t>
      </w:r>
    </w:p>
  </w:comment>
  <w:comment w:id="10" w:author="Kevin Bray" w:date="2024-06-25T08:04:00Z" w:initials="KB">
    <w:p w14:paraId="3359AFB6" w14:textId="6499558A" w:rsidR="000A261E" w:rsidRDefault="000A261E" w:rsidP="000A261E">
      <w:pPr>
        <w:pStyle w:val="CommentText"/>
      </w:pPr>
      <w:r>
        <w:rPr>
          <w:rStyle w:val="CommentReference"/>
        </w:rPr>
        <w:annotationRef/>
      </w:r>
      <w:r>
        <w:t>Take another look at this</w:t>
      </w:r>
    </w:p>
  </w:comment>
  <w:comment w:id="11" w:author="Kevin Bray" w:date="2024-06-27T11:36:00Z" w:initials="KB">
    <w:p w14:paraId="5FBDA6E3" w14:textId="77777777" w:rsidR="00682D6F" w:rsidRDefault="00682D6F" w:rsidP="00682D6F">
      <w:pPr>
        <w:pStyle w:val="CommentText"/>
      </w:pPr>
      <w:r>
        <w:rPr>
          <w:rStyle w:val="CommentReference"/>
        </w:rPr>
        <w:annotationRef/>
      </w:r>
      <w:r>
        <w:t>?</w:t>
      </w:r>
    </w:p>
  </w:comment>
  <w:comment w:id="12" w:author="Kevin Bray" w:date="2024-07-01T17:13:00Z" w:initials="KB">
    <w:p w14:paraId="7A5B0752" w14:textId="77777777" w:rsidR="00AD78ED" w:rsidRDefault="00AD78ED" w:rsidP="00AD78ED">
      <w:pPr>
        <w:pStyle w:val="CommentText"/>
      </w:pPr>
      <w:r>
        <w:rPr>
          <w:rStyle w:val="CommentReference"/>
        </w:rPr>
        <w:annotationRef/>
      </w:r>
      <w:r>
        <w:t>Should I change this?</w:t>
      </w:r>
    </w:p>
  </w:comment>
  <w:comment w:id="13" w:author="Kevin Bray" w:date="2024-06-24T11:51:00Z" w:initials="KB">
    <w:p w14:paraId="01686B11" w14:textId="17A41DFA" w:rsidR="00653173" w:rsidRDefault="00653173" w:rsidP="00653173">
      <w:pPr>
        <w:pStyle w:val="CommentText"/>
      </w:pPr>
      <w:r>
        <w:rPr>
          <w:rStyle w:val="CommentReference"/>
        </w:rPr>
        <w:annotationRef/>
      </w:r>
      <w:r>
        <w:t>Reword</w:t>
      </w:r>
    </w:p>
  </w:comment>
  <w:comment w:id="14" w:author="Kevin Bray" w:date="2024-06-24T11:50:00Z" w:initials="KB">
    <w:p w14:paraId="4B359695" w14:textId="51CF39B1" w:rsidR="00653173" w:rsidRDefault="00653173" w:rsidP="00653173">
      <w:pPr>
        <w:pStyle w:val="CommentText"/>
      </w:pPr>
      <w:r>
        <w:rPr>
          <w:rStyle w:val="CommentReference"/>
        </w:rPr>
        <w:annotationRef/>
      </w:r>
      <w:r>
        <w:t>Reword</w:t>
      </w:r>
    </w:p>
  </w:comment>
  <w:comment w:id="15"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6"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5DAF97E8" w15:done="0"/>
  <w15:commentEx w15:paraId="14CFA886" w15:done="0"/>
  <w15:commentEx w15:paraId="6D8510A7" w15:done="0"/>
  <w15:commentEx w15:paraId="36E49DD4" w15:done="0"/>
  <w15:commentEx w15:paraId="5DA0AC00" w15:done="0"/>
  <w15:commentEx w15:paraId="104AF2D4" w15:done="0"/>
  <w15:commentEx w15:paraId="1A078482" w15:done="0"/>
  <w15:commentEx w15:paraId="3359AFB6" w15:done="0"/>
  <w15:commentEx w15:paraId="5FBDA6E3" w15:done="0"/>
  <w15:commentEx w15:paraId="7A5B0752" w15:done="0"/>
  <w15:commentEx w15:paraId="01686B11"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127E3AF7" w16cex:dateUtc="2024-06-26T15:28:00Z"/>
  <w16cex:commentExtensible w16cex:durableId="352C21D9" w16cex:dateUtc="2024-06-26T15:28:00Z"/>
  <w16cex:commentExtensible w16cex:durableId="056CCF1F" w16cex:dateUtc="2024-06-05T19:25:00Z"/>
  <w16cex:commentExtensible w16cex:durableId="43488EBC" w16cex:dateUtc="2024-06-25T15:43:00Z"/>
  <w16cex:commentExtensible w16cex:durableId="428F83E4" w16cex:dateUtc="2024-06-25T15:44:00Z"/>
  <w16cex:commentExtensible w16cex:durableId="37E9F8D4" w16cex:dateUtc="2024-06-01T09:30:00Z"/>
  <w16cex:commentExtensible w16cex:durableId="1FDEA417" w16cex:dateUtc="2024-07-01T20:40:00Z"/>
  <w16cex:commentExtensible w16cex:durableId="3F33DD2E" w16cex:dateUtc="2024-06-25T12:04:00Z"/>
  <w16cex:commentExtensible w16cex:durableId="2DD9B97F" w16cex:dateUtc="2024-06-27T15:36:00Z"/>
  <w16cex:commentExtensible w16cex:durableId="210E3B68" w16cex:dateUtc="2024-07-01T21:13:00Z"/>
  <w16cex:commentExtensible w16cex:durableId="2EB4F39E" w16cex:dateUtc="2024-06-24T15:51: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5DAF97E8" w16cid:durableId="127E3AF7"/>
  <w16cid:commentId w16cid:paraId="14CFA886" w16cid:durableId="352C21D9"/>
  <w16cid:commentId w16cid:paraId="6D8510A7" w16cid:durableId="056CCF1F"/>
  <w16cid:commentId w16cid:paraId="36E49DD4" w16cid:durableId="43488EBC"/>
  <w16cid:commentId w16cid:paraId="5DA0AC00" w16cid:durableId="428F83E4"/>
  <w16cid:commentId w16cid:paraId="104AF2D4" w16cid:durableId="37E9F8D4"/>
  <w16cid:commentId w16cid:paraId="1A078482" w16cid:durableId="1FDEA417"/>
  <w16cid:commentId w16cid:paraId="3359AFB6" w16cid:durableId="3F33DD2E"/>
  <w16cid:commentId w16cid:paraId="5FBDA6E3" w16cid:durableId="2DD9B97F"/>
  <w16cid:commentId w16cid:paraId="7A5B0752" w16cid:durableId="210E3B68"/>
  <w16cid:commentId w16cid:paraId="01686B11" w16cid:durableId="2EB4F39E"/>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217A2"/>
    <w:rsid w:val="00042034"/>
    <w:rsid w:val="000433B2"/>
    <w:rsid w:val="00060CBA"/>
    <w:rsid w:val="00090E1D"/>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5DC9"/>
    <w:rsid w:val="001C73C3"/>
    <w:rsid w:val="001D6BF3"/>
    <w:rsid w:val="001E641E"/>
    <w:rsid w:val="00224025"/>
    <w:rsid w:val="002262E3"/>
    <w:rsid w:val="002466B5"/>
    <w:rsid w:val="002A088D"/>
    <w:rsid w:val="002A0A65"/>
    <w:rsid w:val="002C311B"/>
    <w:rsid w:val="002D1E46"/>
    <w:rsid w:val="002D3E5D"/>
    <w:rsid w:val="002D4985"/>
    <w:rsid w:val="0031136D"/>
    <w:rsid w:val="0031282E"/>
    <w:rsid w:val="003762CB"/>
    <w:rsid w:val="0039697A"/>
    <w:rsid w:val="003C7695"/>
    <w:rsid w:val="003D003A"/>
    <w:rsid w:val="003F007E"/>
    <w:rsid w:val="003F61A7"/>
    <w:rsid w:val="003F6A83"/>
    <w:rsid w:val="00401A0D"/>
    <w:rsid w:val="004143E6"/>
    <w:rsid w:val="00426348"/>
    <w:rsid w:val="00437CF5"/>
    <w:rsid w:val="0044428D"/>
    <w:rsid w:val="004633B9"/>
    <w:rsid w:val="00464697"/>
    <w:rsid w:val="00464A62"/>
    <w:rsid w:val="00467A4D"/>
    <w:rsid w:val="004706C2"/>
    <w:rsid w:val="004845BD"/>
    <w:rsid w:val="004A584D"/>
    <w:rsid w:val="004B6905"/>
    <w:rsid w:val="004C3A38"/>
    <w:rsid w:val="005040FB"/>
    <w:rsid w:val="005069C4"/>
    <w:rsid w:val="00510B16"/>
    <w:rsid w:val="005515D9"/>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5F96"/>
    <w:rsid w:val="00682D6F"/>
    <w:rsid w:val="006A2924"/>
    <w:rsid w:val="006A2ABF"/>
    <w:rsid w:val="006E14C7"/>
    <w:rsid w:val="006F793F"/>
    <w:rsid w:val="00732C89"/>
    <w:rsid w:val="0074241D"/>
    <w:rsid w:val="00780B27"/>
    <w:rsid w:val="00782079"/>
    <w:rsid w:val="00783CB1"/>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C5287"/>
    <w:rsid w:val="008D2352"/>
    <w:rsid w:val="008F2FB9"/>
    <w:rsid w:val="008F7290"/>
    <w:rsid w:val="00910F7F"/>
    <w:rsid w:val="00913547"/>
    <w:rsid w:val="00917845"/>
    <w:rsid w:val="0096087C"/>
    <w:rsid w:val="0098441E"/>
    <w:rsid w:val="00992D0F"/>
    <w:rsid w:val="00994396"/>
    <w:rsid w:val="009A0E1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D78ED"/>
    <w:rsid w:val="00AE7E7B"/>
    <w:rsid w:val="00AF5A1A"/>
    <w:rsid w:val="00B159A9"/>
    <w:rsid w:val="00B2236C"/>
    <w:rsid w:val="00B520AA"/>
    <w:rsid w:val="00B527C5"/>
    <w:rsid w:val="00B75C30"/>
    <w:rsid w:val="00BC52E6"/>
    <w:rsid w:val="00BD14DC"/>
    <w:rsid w:val="00BD39BB"/>
    <w:rsid w:val="00BE013A"/>
    <w:rsid w:val="00BF2829"/>
    <w:rsid w:val="00C04BB1"/>
    <w:rsid w:val="00C21619"/>
    <w:rsid w:val="00C62540"/>
    <w:rsid w:val="00C67B58"/>
    <w:rsid w:val="00C83E58"/>
    <w:rsid w:val="00C902FC"/>
    <w:rsid w:val="00CA163F"/>
    <w:rsid w:val="00CC0A53"/>
    <w:rsid w:val="00CC4E26"/>
    <w:rsid w:val="00D23742"/>
    <w:rsid w:val="00D51CDE"/>
    <w:rsid w:val="00D900C1"/>
    <w:rsid w:val="00DA7FAF"/>
    <w:rsid w:val="00DB5725"/>
    <w:rsid w:val="00DC562A"/>
    <w:rsid w:val="00DC702E"/>
    <w:rsid w:val="00DF4431"/>
    <w:rsid w:val="00E05502"/>
    <w:rsid w:val="00E16F5B"/>
    <w:rsid w:val="00E2237F"/>
    <w:rsid w:val="00E254B3"/>
    <w:rsid w:val="00E2736B"/>
    <w:rsid w:val="00E3011A"/>
    <w:rsid w:val="00E570B5"/>
    <w:rsid w:val="00EA6D08"/>
    <w:rsid w:val="00EB0994"/>
    <w:rsid w:val="00EC5B3E"/>
    <w:rsid w:val="00ED3C08"/>
    <w:rsid w:val="00ED7E76"/>
    <w:rsid w:val="00EE10C4"/>
    <w:rsid w:val="00EE7855"/>
    <w:rsid w:val="00F10D76"/>
    <w:rsid w:val="00F1183A"/>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3.xml"/><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7.xml"/><Relationship Id="rId33"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chart" Target="charts/chart6.xml"/><Relationship Id="rId32" Type="http://schemas.openxmlformats.org/officeDocument/2006/relationships/chart" Target="charts/chart14.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theme" Target="theme/theme1.xml"/><Relationship Id="rId10" Type="http://schemas.openxmlformats.org/officeDocument/2006/relationships/hyperlink" Target="https://www.kaggle.com/datasets/mayankanand2701/netflix-stock-price-dataset" TargetMode="External"/><Relationship Id="rId19" Type="http://schemas.openxmlformats.org/officeDocument/2006/relationships/chart" Target="charts/chart1.xml"/><Relationship Id="rId31" Type="http://schemas.openxmlformats.org/officeDocument/2006/relationships/chart" Target="charts/chart13.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microsoft.com/office/2011/relationships/people" Target="people.xml"/><Relationship Id="rId8"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D2D1-411F-9C2B-EED0A9ACFF30}"/>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32558</TotalTime>
  <Pages>19</Pages>
  <Words>3577</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82</cp:revision>
  <dcterms:created xsi:type="dcterms:W3CDTF">2024-05-31T14:20:00Z</dcterms:created>
  <dcterms:modified xsi:type="dcterms:W3CDTF">2024-07-01T21:16:00Z</dcterms:modified>
</cp:coreProperties>
</file>