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Строки и символы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тему «Строки и символы» и получить практические навыки разработки приложений на языке C#.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для обработки строковых данных.</w:t>
      </w:r>
    </w:p>
    <w:p w:rsidR="00000000" w:rsidDel="00000000" w:rsidP="00000000" w:rsidRDefault="00000000" w:rsidRPr="00000000" w14:paraId="0000001C">
      <w:pPr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1E">
      <w:pPr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Выполнено тестирование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Листинг ключевых участков кода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Обработка строк и символов (Program.cs)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System;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StringsLab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class Program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Console.Write("Введите строку: ");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string text = Console.ReadLine();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Console.WriteLine("\nДлина строки: " + text.Length);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Console.WriteLine("Строка в верхнем регистре:");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Console.WriteLine(text.ToUpper());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Console.WriteLine("Строка в нижнем регистре:");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Console.WriteLine(text.ToLower());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Console.WriteLine("\nСимволы строки:");</w: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foreach (char symbol in text)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Console.Write(symbol + " ");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Console.ReadKey();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были изучены основы темы «Строки и символы».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dxJ/pIy4Z2U771XuoT23LelMg==">CgMxLjA4AHIhMWJLdUxIaXc0RGZZX2RmM002aEE2RUh5cS1LbGVHQ0g5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