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26BE2" w14:textId="77777777" w:rsidR="009B7128" w:rsidRDefault="009B7128" w:rsidP="00041FC3">
      <w:pPr>
        <w:rPr>
          <w:b/>
        </w:rPr>
      </w:pPr>
    </w:p>
    <w:p w14:paraId="48D1A9F9" w14:textId="4818A5AE" w:rsidR="009B7128" w:rsidRPr="009B7128" w:rsidRDefault="006B0CC0" w:rsidP="009B7128">
      <w:pPr>
        <w:jc w:val="center"/>
        <w:rPr>
          <w:b/>
          <w:sz w:val="32"/>
          <w:szCs w:val="32"/>
        </w:rPr>
      </w:pPr>
      <w:bookmarkStart w:id="0" w:name="_GoBack"/>
      <w:r>
        <w:rPr>
          <w:b/>
          <w:sz w:val="32"/>
          <w:szCs w:val="32"/>
        </w:rPr>
        <w:t xml:space="preserve">Course </w:t>
      </w:r>
      <w:bookmarkEnd w:id="0"/>
      <w:r>
        <w:rPr>
          <w:b/>
          <w:sz w:val="32"/>
          <w:szCs w:val="32"/>
        </w:rPr>
        <w:t>Outcomes</w:t>
      </w:r>
    </w:p>
    <w:p w14:paraId="2E728C60" w14:textId="77777777" w:rsidR="009B7128" w:rsidRPr="009B7128" w:rsidRDefault="009B7128" w:rsidP="009B7128">
      <w:pPr>
        <w:jc w:val="center"/>
        <w:rPr>
          <w:b/>
          <w:sz w:val="32"/>
          <w:szCs w:val="32"/>
        </w:rPr>
      </w:pPr>
    </w:p>
    <w:p w14:paraId="7B800D52" w14:textId="77777777" w:rsidR="00041FC3" w:rsidRPr="008E343F" w:rsidRDefault="00041FC3" w:rsidP="00041FC3">
      <w:pPr>
        <w:rPr>
          <w:b/>
        </w:rPr>
      </w:pPr>
      <w:r w:rsidRPr="008E343F">
        <w:rPr>
          <w:b/>
        </w:rPr>
        <w:t>Bloom’s Taxonomy of learning domains: Course outcomes by domain</w:t>
      </w:r>
    </w:p>
    <w:p w14:paraId="7A8C09CE" w14:textId="77777777" w:rsidR="00041FC3" w:rsidRDefault="00041FC3" w:rsidP="00041FC3"/>
    <w:p w14:paraId="69613053" w14:textId="77777777" w:rsidR="00041FC3" w:rsidRDefault="00041FC3" w:rsidP="00041FC3">
      <w:r>
        <w:t>The following charts can assist you in writing your course outcomes. The verbs in your course outcomes should align with the level of thinking students will need to do.</w:t>
      </w:r>
    </w:p>
    <w:p w14:paraId="5087D02B" w14:textId="77777777" w:rsidR="00041FC3" w:rsidRPr="001C4806" w:rsidRDefault="00041FC3" w:rsidP="00041FC3">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According to Blooms’ (1956) theory, learning can be classified into three domains:</w:t>
      </w:r>
    </w:p>
    <w:p w14:paraId="0549F0AB" w14:textId="77777777" w:rsidR="00041FC3" w:rsidRDefault="00041FC3" w:rsidP="00041FC3">
      <w:pPr>
        <w:numPr>
          <w:ilvl w:val="0"/>
          <w:numId w:val="1"/>
        </w:numPr>
        <w:spacing w:before="100" w:beforeAutospacing="1" w:after="100" w:afterAutospacing="1"/>
      </w:pPr>
      <w:r>
        <w:rPr>
          <w:b/>
          <w:bCs/>
        </w:rPr>
        <w:t>Cognitive</w:t>
      </w:r>
      <w:r>
        <w:t>: mental abilities (</w:t>
      </w:r>
      <w:r>
        <w:rPr>
          <w:i/>
          <w:iCs/>
        </w:rPr>
        <w:t>Knowledge</w:t>
      </w:r>
      <w:r>
        <w:t>)</w:t>
      </w:r>
    </w:p>
    <w:p w14:paraId="00A28AF2" w14:textId="77777777" w:rsidR="00041FC3" w:rsidRDefault="00041FC3" w:rsidP="00041FC3">
      <w:pPr>
        <w:numPr>
          <w:ilvl w:val="0"/>
          <w:numId w:val="1"/>
        </w:numPr>
        <w:spacing w:before="100" w:beforeAutospacing="1" w:after="100" w:afterAutospacing="1"/>
      </w:pPr>
      <w:r>
        <w:rPr>
          <w:b/>
          <w:bCs/>
        </w:rPr>
        <w:t>Affective</w:t>
      </w:r>
      <w:r>
        <w:t>: attitudes, feelings, values, or emotional areas (</w:t>
      </w:r>
      <w:r>
        <w:rPr>
          <w:i/>
          <w:iCs/>
        </w:rPr>
        <w:t>Attitude</w:t>
      </w:r>
      <w:r>
        <w:t>)</w:t>
      </w:r>
    </w:p>
    <w:p w14:paraId="76B90994" w14:textId="77777777" w:rsidR="00041FC3" w:rsidRDefault="00041FC3" w:rsidP="00041FC3">
      <w:pPr>
        <w:numPr>
          <w:ilvl w:val="0"/>
          <w:numId w:val="1"/>
        </w:numPr>
        <w:spacing w:before="100" w:beforeAutospacing="1" w:after="100" w:afterAutospacing="1"/>
      </w:pPr>
      <w:r>
        <w:rPr>
          <w:b/>
          <w:bCs/>
        </w:rPr>
        <w:t>Psychomotor</w:t>
      </w:r>
      <w:r>
        <w:t>: manual or physical skills (</w:t>
      </w:r>
      <w:r>
        <w:rPr>
          <w:i/>
          <w:iCs/>
        </w:rPr>
        <w:t>Skills</w:t>
      </w:r>
      <w:r>
        <w:t>)</w:t>
      </w:r>
    </w:p>
    <w:p w14:paraId="33B15E4A" w14:textId="77777777" w:rsidR="00041FC3" w:rsidRDefault="00041FC3" w:rsidP="00041FC3">
      <w:pPr>
        <w:jc w:val="center"/>
        <w:rPr>
          <w:b/>
          <w:sz w:val="28"/>
          <w:szCs w:val="28"/>
        </w:rPr>
      </w:pPr>
      <w:r w:rsidRPr="00517F20">
        <w:rPr>
          <w:b/>
          <w:sz w:val="28"/>
          <w:szCs w:val="28"/>
        </w:rPr>
        <w:t xml:space="preserve">Cognitive </w:t>
      </w:r>
      <w:r>
        <w:rPr>
          <w:b/>
          <w:sz w:val="28"/>
          <w:szCs w:val="28"/>
        </w:rPr>
        <w:t>Domain</w:t>
      </w:r>
    </w:p>
    <w:p w14:paraId="367B1513" w14:textId="77777777" w:rsidR="00041FC3" w:rsidRDefault="00041FC3" w:rsidP="00041FC3">
      <w:pPr>
        <w:jc w:val="center"/>
        <w:rPr>
          <w:b/>
          <w:sz w:val="28"/>
          <w:szCs w:val="28"/>
        </w:rPr>
      </w:pPr>
    </w:p>
    <w:p w14:paraId="2AE44BBA" w14:textId="77777777" w:rsidR="00041FC3" w:rsidRDefault="00041FC3" w:rsidP="00041FC3">
      <w:r>
        <w:t>The cognitive domain (Bloom, 1956) involves knowledge and the development of intellectual abilities. This includes the recall or recognition of specific facts, procedural patterns, and concepts that serve in the development of intellectual abilities and skills.</w:t>
      </w:r>
    </w:p>
    <w:p w14:paraId="7D463916" w14:textId="77777777" w:rsidR="006B0CC0" w:rsidRPr="009704A3" w:rsidRDefault="006B0CC0" w:rsidP="00041FC3"/>
    <w:tbl>
      <w:tblPr>
        <w:tblStyle w:val="TableGrid"/>
        <w:tblW w:w="0" w:type="auto"/>
        <w:tblLook w:val="04A0" w:firstRow="1" w:lastRow="0" w:firstColumn="1" w:lastColumn="0" w:noHBand="0" w:noVBand="1"/>
      </w:tblPr>
      <w:tblGrid>
        <w:gridCol w:w="2171"/>
        <w:gridCol w:w="2833"/>
        <w:gridCol w:w="3852"/>
      </w:tblGrid>
      <w:tr w:rsidR="00041FC3" w14:paraId="26A30CEA" w14:textId="77777777" w:rsidTr="006B0CC0">
        <w:trPr>
          <w:cantSplit/>
        </w:trPr>
        <w:tc>
          <w:tcPr>
            <w:tcW w:w="2171" w:type="dxa"/>
          </w:tcPr>
          <w:p w14:paraId="2E4150C1" w14:textId="77777777" w:rsidR="00041FC3" w:rsidRPr="00D750F5" w:rsidRDefault="00041FC3" w:rsidP="00041FC3">
            <w:pPr>
              <w:spacing w:before="60" w:after="60"/>
              <w:jc w:val="center"/>
              <w:rPr>
                <w:b/>
              </w:rPr>
            </w:pPr>
            <w:r w:rsidRPr="00D750F5">
              <w:rPr>
                <w:b/>
              </w:rPr>
              <w:t>Category</w:t>
            </w:r>
          </w:p>
        </w:tc>
        <w:tc>
          <w:tcPr>
            <w:tcW w:w="2833" w:type="dxa"/>
          </w:tcPr>
          <w:p w14:paraId="1AC3C89E" w14:textId="77777777" w:rsidR="00041FC3" w:rsidRPr="00D750F5" w:rsidRDefault="00041FC3" w:rsidP="00041FC3">
            <w:pPr>
              <w:spacing w:before="60" w:after="60"/>
              <w:jc w:val="center"/>
              <w:rPr>
                <w:b/>
              </w:rPr>
            </w:pPr>
            <w:r w:rsidRPr="00D750F5">
              <w:rPr>
                <w:b/>
              </w:rPr>
              <w:t>Key Verbs</w:t>
            </w:r>
          </w:p>
        </w:tc>
        <w:tc>
          <w:tcPr>
            <w:tcW w:w="3852" w:type="dxa"/>
          </w:tcPr>
          <w:p w14:paraId="603924A0" w14:textId="555515B6" w:rsidR="00041FC3" w:rsidRPr="006B0CC0" w:rsidRDefault="00041FC3" w:rsidP="006B0CC0">
            <w:pPr>
              <w:spacing w:before="60" w:after="60"/>
              <w:jc w:val="center"/>
              <w:rPr>
                <w:b/>
              </w:rPr>
            </w:pPr>
            <w:r w:rsidRPr="00D750F5">
              <w:rPr>
                <w:b/>
              </w:rPr>
              <w:t>Examples</w:t>
            </w:r>
          </w:p>
        </w:tc>
      </w:tr>
      <w:tr w:rsidR="00041FC3" w14:paraId="02B4EA17" w14:textId="77777777" w:rsidTr="006B0CC0">
        <w:trPr>
          <w:cantSplit/>
        </w:trPr>
        <w:tc>
          <w:tcPr>
            <w:tcW w:w="2171" w:type="dxa"/>
          </w:tcPr>
          <w:p w14:paraId="58334546" w14:textId="77777777" w:rsidR="00041FC3" w:rsidRDefault="00041FC3" w:rsidP="00041FC3">
            <w:pPr>
              <w:spacing w:before="60" w:after="60"/>
            </w:pPr>
            <w:r w:rsidRPr="00C17FD5">
              <w:rPr>
                <w:b/>
              </w:rPr>
              <w:t>Remember</w:t>
            </w:r>
            <w:r w:rsidRPr="000377CE">
              <w:rPr>
                <w:b/>
              </w:rPr>
              <w:t>:</w:t>
            </w:r>
            <w:r>
              <w:t xml:space="preserve"> </w:t>
            </w:r>
          </w:p>
          <w:p w14:paraId="41F56738" w14:textId="77777777" w:rsidR="00041FC3" w:rsidRDefault="00041FC3" w:rsidP="00041FC3">
            <w:pPr>
              <w:spacing w:before="60" w:after="60"/>
            </w:pPr>
            <w:r>
              <w:t>Retrieve relevant knowledge from long-term memory.</w:t>
            </w:r>
          </w:p>
        </w:tc>
        <w:tc>
          <w:tcPr>
            <w:tcW w:w="2833" w:type="dxa"/>
          </w:tcPr>
          <w:p w14:paraId="7E85B28C" w14:textId="77777777" w:rsidR="00041FC3" w:rsidRDefault="00041FC3" w:rsidP="00041FC3">
            <w:pPr>
              <w:spacing w:before="60" w:after="60"/>
            </w:pPr>
            <w:r>
              <w:t>tell, list, recognize, describe, recite, locate, label, identify, memorize, define, match, name, outline, recall, reproduce, select, state</w:t>
            </w:r>
          </w:p>
        </w:tc>
        <w:tc>
          <w:tcPr>
            <w:tcW w:w="3852" w:type="dxa"/>
          </w:tcPr>
          <w:p w14:paraId="6A1F9194" w14:textId="77777777" w:rsidR="00041FC3" w:rsidRDefault="00041FC3" w:rsidP="00041FC3">
            <w:pPr>
              <w:spacing w:before="60" w:after="60"/>
            </w:pPr>
            <w:r>
              <w:t>Students should be able to:</w:t>
            </w:r>
          </w:p>
          <w:p w14:paraId="5820CA2F" w14:textId="77777777" w:rsidR="00041FC3" w:rsidRDefault="00041FC3" w:rsidP="00041FC3">
            <w:pPr>
              <w:spacing w:before="60" w:after="60"/>
            </w:pPr>
            <w:r>
              <w:rPr>
                <w:i/>
              </w:rPr>
              <w:t>Locate</w:t>
            </w:r>
            <w:r>
              <w:t xml:space="preserve"> different countries on the world map.</w:t>
            </w:r>
          </w:p>
          <w:p w14:paraId="7CF94ABB" w14:textId="1BD87ADF" w:rsidR="006B0CC0" w:rsidRDefault="00041FC3" w:rsidP="00041FC3">
            <w:pPr>
              <w:spacing w:before="60" w:after="60"/>
            </w:pPr>
            <w:r w:rsidRPr="00B216F0">
              <w:rPr>
                <w:i/>
              </w:rPr>
              <w:t>Identify</w:t>
            </w:r>
            <w:r>
              <w:t xml:space="preserve"> styles of architecture in urban settings, such as downtown Calgary.</w:t>
            </w:r>
          </w:p>
          <w:p w14:paraId="5AEE852B" w14:textId="254F35E2" w:rsidR="00041FC3" w:rsidRPr="006B0CC0" w:rsidRDefault="00041FC3" w:rsidP="006B0CC0"/>
        </w:tc>
      </w:tr>
      <w:tr w:rsidR="00041FC3" w14:paraId="047ED205" w14:textId="77777777" w:rsidTr="006B0CC0">
        <w:trPr>
          <w:cantSplit/>
        </w:trPr>
        <w:tc>
          <w:tcPr>
            <w:tcW w:w="2171" w:type="dxa"/>
          </w:tcPr>
          <w:p w14:paraId="71851519" w14:textId="77777777" w:rsidR="00041FC3" w:rsidRDefault="00041FC3" w:rsidP="00041FC3">
            <w:pPr>
              <w:spacing w:before="60" w:after="60"/>
            </w:pPr>
            <w:r>
              <w:rPr>
                <w:b/>
              </w:rPr>
              <w:t>Comprehend</w:t>
            </w:r>
            <w:r>
              <w:t>:</w:t>
            </w:r>
          </w:p>
          <w:p w14:paraId="19874863" w14:textId="77777777" w:rsidR="00041FC3" w:rsidRDefault="00041FC3" w:rsidP="00041FC3">
            <w:pPr>
              <w:spacing w:before="60" w:after="60"/>
            </w:pPr>
            <w:r>
              <w:t>perceive meaning and grasp mentally</w:t>
            </w:r>
          </w:p>
          <w:p w14:paraId="75F0C285" w14:textId="77777777" w:rsidR="00041FC3" w:rsidRDefault="00041FC3" w:rsidP="00041FC3">
            <w:pPr>
              <w:spacing w:before="60" w:after="60"/>
            </w:pPr>
          </w:p>
        </w:tc>
        <w:tc>
          <w:tcPr>
            <w:tcW w:w="2833" w:type="dxa"/>
          </w:tcPr>
          <w:p w14:paraId="3063703D" w14:textId="77777777" w:rsidR="00041FC3" w:rsidRDefault="00041FC3" w:rsidP="00041FC3">
            <w:pPr>
              <w:spacing w:before="60" w:after="60"/>
            </w:pPr>
            <w:r>
              <w:t>explain, discuss, describe, clarify, compare, generalize, summarize, extend, paraphrase, represent, exemplify, illustrate, classify, contrast, convert, distinguish, instantiate, estimate, give examples, infer, interpret,  rewrite</w:t>
            </w:r>
          </w:p>
        </w:tc>
        <w:tc>
          <w:tcPr>
            <w:tcW w:w="3852" w:type="dxa"/>
          </w:tcPr>
          <w:p w14:paraId="71D59AD1" w14:textId="77777777" w:rsidR="00041FC3" w:rsidRDefault="00041FC3" w:rsidP="00041FC3">
            <w:pPr>
              <w:spacing w:before="60" w:after="60"/>
            </w:pPr>
            <w:r>
              <w:t>Students should be able to:</w:t>
            </w:r>
          </w:p>
          <w:p w14:paraId="2AA128C8" w14:textId="77777777" w:rsidR="00041FC3" w:rsidRDefault="00041FC3" w:rsidP="00041FC3">
            <w:pPr>
              <w:spacing w:before="60" w:after="60"/>
            </w:pPr>
            <w:r>
              <w:rPr>
                <w:i/>
              </w:rPr>
              <w:t>Compare</w:t>
            </w:r>
            <w:r>
              <w:t xml:space="preserve"> different artistic painting styles.</w:t>
            </w:r>
          </w:p>
          <w:p w14:paraId="03A64705" w14:textId="77777777" w:rsidR="00041FC3" w:rsidRDefault="00041FC3" w:rsidP="00041FC3">
            <w:pPr>
              <w:spacing w:before="60" w:after="60"/>
            </w:pPr>
            <w:r>
              <w:rPr>
                <w:i/>
              </w:rPr>
              <w:t xml:space="preserve">Explain </w:t>
            </w:r>
            <w:r>
              <w:t>the formation process of igneous rock.</w:t>
            </w:r>
          </w:p>
          <w:p w14:paraId="1CFF2D70" w14:textId="1B4FFFCB" w:rsidR="006B0CC0" w:rsidRDefault="006B0CC0" w:rsidP="00041FC3">
            <w:pPr>
              <w:spacing w:before="60" w:after="60"/>
            </w:pPr>
          </w:p>
          <w:p w14:paraId="1A3E5881" w14:textId="77777777" w:rsidR="006B0CC0" w:rsidRPr="006B0CC0" w:rsidRDefault="006B0CC0" w:rsidP="006B0CC0"/>
          <w:p w14:paraId="00CF3BAB" w14:textId="77777777" w:rsidR="006B0CC0" w:rsidRPr="006B0CC0" w:rsidRDefault="006B0CC0" w:rsidP="006B0CC0"/>
          <w:p w14:paraId="6714BCD3" w14:textId="64A8CF1D" w:rsidR="00041FC3" w:rsidRPr="006B0CC0" w:rsidRDefault="00041FC3" w:rsidP="006B0CC0"/>
        </w:tc>
      </w:tr>
      <w:tr w:rsidR="00041FC3" w14:paraId="78069054" w14:textId="77777777" w:rsidTr="006B0CC0">
        <w:trPr>
          <w:cantSplit/>
        </w:trPr>
        <w:tc>
          <w:tcPr>
            <w:tcW w:w="2171" w:type="dxa"/>
          </w:tcPr>
          <w:p w14:paraId="104BC35D" w14:textId="77777777" w:rsidR="00041FC3" w:rsidRDefault="00041FC3" w:rsidP="00041FC3">
            <w:pPr>
              <w:spacing w:before="60" w:after="60"/>
              <w:rPr>
                <w:b/>
              </w:rPr>
            </w:pPr>
            <w:r w:rsidRPr="000377CE">
              <w:rPr>
                <w:b/>
              </w:rPr>
              <w:t>Apply:</w:t>
            </w:r>
          </w:p>
          <w:p w14:paraId="45928D71" w14:textId="77777777" w:rsidR="00041FC3" w:rsidRPr="00EC2773" w:rsidRDefault="00041FC3" w:rsidP="00041FC3">
            <w:pPr>
              <w:spacing w:before="60" w:after="60"/>
            </w:pPr>
            <w:r w:rsidRPr="00EC2773">
              <w:t>Carry out</w:t>
            </w:r>
            <w:r>
              <w:t xml:space="preserve"> or use a procedure or process theory in a given situation</w:t>
            </w:r>
          </w:p>
        </w:tc>
        <w:tc>
          <w:tcPr>
            <w:tcW w:w="2833" w:type="dxa"/>
          </w:tcPr>
          <w:p w14:paraId="22490CE8" w14:textId="77777777" w:rsidR="00041FC3" w:rsidRDefault="00041FC3" w:rsidP="00041FC3">
            <w:pPr>
              <w:spacing w:before="60" w:after="60"/>
            </w:pPr>
            <w:r>
              <w:t>solve, show, classify, use, execute, carry out, implement, choose, report, apply, compute, construct, demonstrate, manipulate, modify, operate, prepare, produce</w:t>
            </w:r>
          </w:p>
        </w:tc>
        <w:tc>
          <w:tcPr>
            <w:tcW w:w="3852" w:type="dxa"/>
          </w:tcPr>
          <w:p w14:paraId="6780E67D" w14:textId="77777777" w:rsidR="00041FC3" w:rsidRDefault="00041FC3" w:rsidP="00041FC3">
            <w:pPr>
              <w:spacing w:before="60" w:after="60"/>
            </w:pPr>
            <w:r>
              <w:t>Students should be able to:</w:t>
            </w:r>
          </w:p>
          <w:p w14:paraId="57172AD1" w14:textId="77777777" w:rsidR="00041FC3" w:rsidRDefault="00041FC3" w:rsidP="00041FC3">
            <w:pPr>
              <w:spacing w:before="60" w:after="60"/>
            </w:pPr>
            <w:r w:rsidRPr="00283DAC">
              <w:rPr>
                <w:i/>
              </w:rPr>
              <w:t>Solve</w:t>
            </w:r>
            <w:r>
              <w:t xml:space="preserve"> linear equations.</w:t>
            </w:r>
          </w:p>
          <w:p w14:paraId="2ED272DC" w14:textId="77777777" w:rsidR="00041FC3" w:rsidRDefault="00041FC3" w:rsidP="00041FC3">
            <w:pPr>
              <w:spacing w:before="60" w:after="60"/>
            </w:pPr>
            <w:r w:rsidRPr="00B216F0">
              <w:rPr>
                <w:i/>
              </w:rPr>
              <w:t>Use</w:t>
            </w:r>
            <w:r>
              <w:t xml:space="preserve"> rhetorical strategies to make arguments in writing.</w:t>
            </w:r>
          </w:p>
          <w:p w14:paraId="5A8D4114" w14:textId="7498E730" w:rsidR="006B0CC0" w:rsidRDefault="006B0CC0" w:rsidP="00041FC3">
            <w:pPr>
              <w:spacing w:before="60" w:after="60"/>
            </w:pPr>
          </w:p>
          <w:p w14:paraId="28EA1A9E" w14:textId="1F53E5F0" w:rsidR="00041FC3" w:rsidRPr="006B0CC0" w:rsidRDefault="00041FC3" w:rsidP="006B0CC0"/>
        </w:tc>
      </w:tr>
      <w:tr w:rsidR="00041FC3" w14:paraId="012700A6" w14:textId="77777777" w:rsidTr="006B0CC0">
        <w:trPr>
          <w:cantSplit/>
        </w:trPr>
        <w:tc>
          <w:tcPr>
            <w:tcW w:w="2171" w:type="dxa"/>
          </w:tcPr>
          <w:p w14:paraId="2EDBCE38" w14:textId="77777777" w:rsidR="00041FC3" w:rsidRDefault="00041FC3" w:rsidP="00041FC3">
            <w:pPr>
              <w:spacing w:before="60" w:after="60"/>
              <w:rPr>
                <w:b/>
              </w:rPr>
            </w:pPr>
            <w:r w:rsidRPr="000377CE">
              <w:rPr>
                <w:b/>
              </w:rPr>
              <w:lastRenderedPageBreak/>
              <w:t>Analyze:</w:t>
            </w:r>
          </w:p>
          <w:p w14:paraId="4182FCCE" w14:textId="77777777" w:rsidR="00041FC3" w:rsidRPr="00EC2773" w:rsidRDefault="00041FC3" w:rsidP="00041FC3">
            <w:pPr>
              <w:spacing w:before="60" w:after="60"/>
            </w:pPr>
            <w:r>
              <w:t>Break material into its constituent parts and determine how the parts relate to one another and to an overall structure or purpose.</w:t>
            </w:r>
          </w:p>
        </w:tc>
        <w:tc>
          <w:tcPr>
            <w:tcW w:w="2833" w:type="dxa"/>
          </w:tcPr>
          <w:p w14:paraId="59294918" w14:textId="77777777" w:rsidR="00041FC3" w:rsidRDefault="00041FC3" w:rsidP="00041FC3">
            <w:pPr>
              <w:spacing w:before="60" w:after="60"/>
            </w:pPr>
            <w:r>
              <w:t>analyze, sort, contrast, investigate, separate, differentiate, break down,  compare, diagram, deconstruct, illustrate, infer, outline, relate, organize, integrate, structure</w:t>
            </w:r>
          </w:p>
        </w:tc>
        <w:tc>
          <w:tcPr>
            <w:tcW w:w="3852" w:type="dxa"/>
          </w:tcPr>
          <w:p w14:paraId="1FE60AE4" w14:textId="77777777" w:rsidR="00041FC3" w:rsidRDefault="00041FC3" w:rsidP="00041FC3">
            <w:pPr>
              <w:spacing w:before="60" w:after="60"/>
            </w:pPr>
            <w:r>
              <w:t>Students should be able to:</w:t>
            </w:r>
          </w:p>
          <w:p w14:paraId="573C9941" w14:textId="77777777" w:rsidR="00041FC3" w:rsidRDefault="00041FC3" w:rsidP="00041FC3">
            <w:pPr>
              <w:spacing w:before="60" w:after="60"/>
            </w:pPr>
            <w:r>
              <w:rPr>
                <w:i/>
              </w:rPr>
              <w:t>Differentiate</w:t>
            </w:r>
            <w:r>
              <w:t xml:space="preserve"> between plant and dwarf plant.</w:t>
            </w:r>
          </w:p>
          <w:p w14:paraId="4AD036F1" w14:textId="77777777" w:rsidR="00041FC3" w:rsidRDefault="00041FC3" w:rsidP="00041FC3">
            <w:pPr>
              <w:spacing w:before="60" w:after="60"/>
            </w:pPr>
          </w:p>
          <w:p w14:paraId="30D89DB5" w14:textId="77777777" w:rsidR="00041FC3" w:rsidRDefault="00041FC3" w:rsidP="00041FC3">
            <w:pPr>
              <w:spacing w:before="60" w:after="60"/>
            </w:pPr>
            <w:r w:rsidRPr="00F63E97">
              <w:rPr>
                <w:i/>
              </w:rPr>
              <w:t>S</w:t>
            </w:r>
            <w:r>
              <w:rPr>
                <w:i/>
              </w:rPr>
              <w:t>ort</w:t>
            </w:r>
            <w:r>
              <w:t xml:space="preserve"> a given set of plants by genus or species. </w:t>
            </w:r>
          </w:p>
        </w:tc>
      </w:tr>
      <w:tr w:rsidR="00041FC3" w14:paraId="767C5346" w14:textId="77777777" w:rsidTr="006B0CC0">
        <w:trPr>
          <w:cantSplit/>
        </w:trPr>
        <w:tc>
          <w:tcPr>
            <w:tcW w:w="2171" w:type="dxa"/>
          </w:tcPr>
          <w:p w14:paraId="50509641" w14:textId="77777777" w:rsidR="00041FC3" w:rsidRDefault="00041FC3" w:rsidP="00041FC3">
            <w:pPr>
              <w:spacing w:before="60" w:after="60"/>
              <w:rPr>
                <w:b/>
              </w:rPr>
            </w:pPr>
            <w:r w:rsidRPr="000377CE">
              <w:rPr>
                <w:b/>
              </w:rPr>
              <w:t>Evaluate:</w:t>
            </w:r>
          </w:p>
          <w:p w14:paraId="3EA10D10" w14:textId="77777777" w:rsidR="00041FC3" w:rsidRPr="00A54D67" w:rsidRDefault="00041FC3" w:rsidP="00041FC3">
            <w:pPr>
              <w:spacing w:before="60" w:after="60"/>
            </w:pPr>
            <w:r w:rsidRPr="00A54D67">
              <w:t>M</w:t>
            </w:r>
            <w:r>
              <w:t>ake judgments based on criteria and standards</w:t>
            </w:r>
          </w:p>
        </w:tc>
        <w:tc>
          <w:tcPr>
            <w:tcW w:w="2833" w:type="dxa"/>
          </w:tcPr>
          <w:p w14:paraId="437EEEC3" w14:textId="77777777" w:rsidR="00041FC3" w:rsidRDefault="00041FC3" w:rsidP="00041FC3">
            <w:pPr>
              <w:spacing w:before="60" w:after="60"/>
            </w:pPr>
            <w:r>
              <w:t>judge, select, decide, debate, justify, verify, argue, assess, prioritize, predict, appraise, conclude, critique, defend,  evaluate</w:t>
            </w:r>
          </w:p>
        </w:tc>
        <w:tc>
          <w:tcPr>
            <w:tcW w:w="3852" w:type="dxa"/>
          </w:tcPr>
          <w:p w14:paraId="779A8168" w14:textId="77777777" w:rsidR="00041FC3" w:rsidRDefault="00041FC3" w:rsidP="00041FC3">
            <w:pPr>
              <w:spacing w:before="60" w:after="60"/>
            </w:pPr>
            <w:r>
              <w:t>Students should be able to:</w:t>
            </w:r>
          </w:p>
          <w:p w14:paraId="7D63796D" w14:textId="77777777" w:rsidR="00041FC3" w:rsidRDefault="00041FC3" w:rsidP="00041FC3">
            <w:pPr>
              <w:spacing w:before="60" w:after="60"/>
            </w:pPr>
            <w:r>
              <w:rPr>
                <w:i/>
              </w:rPr>
              <w:t>Debate</w:t>
            </w:r>
            <w:r>
              <w:t xml:space="preserve"> the extent to which human activities might affect climate change.</w:t>
            </w:r>
          </w:p>
          <w:p w14:paraId="6C36342B" w14:textId="77777777" w:rsidR="00041FC3" w:rsidRDefault="00041FC3" w:rsidP="00041FC3">
            <w:pPr>
              <w:spacing w:before="60" w:after="60"/>
            </w:pPr>
            <w:r w:rsidRPr="00F63E97">
              <w:rPr>
                <w:i/>
              </w:rPr>
              <w:t>Critique</w:t>
            </w:r>
            <w:r>
              <w:t xml:space="preserve"> the methodology section of a research article.</w:t>
            </w:r>
          </w:p>
        </w:tc>
      </w:tr>
      <w:tr w:rsidR="00041FC3" w14:paraId="4CCB8750" w14:textId="77777777" w:rsidTr="006B0CC0">
        <w:trPr>
          <w:cantSplit/>
        </w:trPr>
        <w:tc>
          <w:tcPr>
            <w:tcW w:w="2171" w:type="dxa"/>
          </w:tcPr>
          <w:p w14:paraId="1A9395CC" w14:textId="77777777" w:rsidR="00041FC3" w:rsidRDefault="00041FC3" w:rsidP="00041FC3">
            <w:pPr>
              <w:spacing w:before="60" w:after="60"/>
              <w:rPr>
                <w:b/>
              </w:rPr>
            </w:pPr>
            <w:r w:rsidRPr="000377CE">
              <w:rPr>
                <w:b/>
              </w:rPr>
              <w:t>Create:</w:t>
            </w:r>
          </w:p>
          <w:p w14:paraId="2AE68635" w14:textId="77777777" w:rsidR="00041FC3" w:rsidRPr="00A54D67" w:rsidRDefault="00041FC3" w:rsidP="00041FC3">
            <w:pPr>
              <w:spacing w:before="60" w:after="60"/>
            </w:pPr>
            <w:r w:rsidRPr="00A54D67">
              <w:t>Put</w:t>
            </w:r>
            <w:r>
              <w:t xml:space="preserve"> elements together; reorganize elements into a new pattern or structure.</w:t>
            </w:r>
          </w:p>
          <w:p w14:paraId="68B76396" w14:textId="77777777" w:rsidR="00041FC3" w:rsidRDefault="00041FC3" w:rsidP="00041FC3">
            <w:pPr>
              <w:spacing w:before="60" w:after="60"/>
            </w:pPr>
          </w:p>
        </w:tc>
        <w:tc>
          <w:tcPr>
            <w:tcW w:w="2833" w:type="dxa"/>
          </w:tcPr>
          <w:p w14:paraId="5E746481" w14:textId="77777777" w:rsidR="00041FC3" w:rsidRDefault="00041FC3" w:rsidP="00041FC3">
            <w:pPr>
              <w:spacing w:before="60" w:after="60"/>
            </w:pPr>
            <w:r>
              <w:t>create, invent, design, devise, formulate, hypothesize, produce, generate, plan, construct, compile, compose, organize, write</w:t>
            </w:r>
          </w:p>
          <w:p w14:paraId="3240A219" w14:textId="77777777" w:rsidR="00041FC3" w:rsidRDefault="00041FC3" w:rsidP="00041FC3">
            <w:pPr>
              <w:spacing w:before="60" w:after="60"/>
            </w:pPr>
          </w:p>
        </w:tc>
        <w:tc>
          <w:tcPr>
            <w:tcW w:w="3852" w:type="dxa"/>
          </w:tcPr>
          <w:p w14:paraId="74976EDF" w14:textId="77777777" w:rsidR="00041FC3" w:rsidRDefault="00041FC3" w:rsidP="00041FC3">
            <w:pPr>
              <w:spacing w:before="60" w:after="60"/>
            </w:pPr>
            <w:r>
              <w:t>Students should be able to:</w:t>
            </w:r>
          </w:p>
          <w:p w14:paraId="70856063" w14:textId="77777777" w:rsidR="00041FC3" w:rsidRDefault="00041FC3" w:rsidP="00041FC3">
            <w:pPr>
              <w:spacing w:before="60" w:after="60"/>
            </w:pPr>
            <w:r>
              <w:rPr>
                <w:i/>
              </w:rPr>
              <w:t xml:space="preserve">Generate </w:t>
            </w:r>
            <w:r>
              <w:t>a business plan based on the clients’ needs.</w:t>
            </w:r>
          </w:p>
          <w:p w14:paraId="47CFAE13" w14:textId="77777777" w:rsidR="00041FC3" w:rsidRDefault="00041FC3" w:rsidP="00041FC3">
            <w:pPr>
              <w:spacing w:before="60" w:after="60"/>
            </w:pPr>
          </w:p>
          <w:p w14:paraId="0555EF57" w14:textId="77777777" w:rsidR="00041FC3" w:rsidRDefault="00041FC3" w:rsidP="00041FC3">
            <w:pPr>
              <w:spacing w:before="60" w:after="60"/>
            </w:pPr>
            <w:r>
              <w:rPr>
                <w:i/>
              </w:rPr>
              <w:t xml:space="preserve">Produce </w:t>
            </w:r>
            <w:r>
              <w:t>an Individual Program Plan (IPP) for students with a learning disability.</w:t>
            </w:r>
          </w:p>
        </w:tc>
      </w:tr>
    </w:tbl>
    <w:p w14:paraId="3712F66F" w14:textId="77777777" w:rsidR="00041FC3" w:rsidRDefault="00041FC3" w:rsidP="00041FC3"/>
    <w:p w14:paraId="6D84C927" w14:textId="018A4E61" w:rsidR="00276949" w:rsidRDefault="00276949">
      <w:pPr>
        <w:rPr>
          <w:b/>
          <w:sz w:val="28"/>
          <w:szCs w:val="28"/>
        </w:rPr>
      </w:pPr>
      <w:r>
        <w:rPr>
          <w:b/>
          <w:sz w:val="28"/>
          <w:szCs w:val="28"/>
        </w:rPr>
        <w:br w:type="page"/>
      </w:r>
    </w:p>
    <w:p w14:paraId="31ED896D" w14:textId="77777777" w:rsidR="00041FC3" w:rsidRDefault="00041FC3" w:rsidP="00041FC3">
      <w:pPr>
        <w:rPr>
          <w:b/>
          <w:sz w:val="28"/>
          <w:szCs w:val="28"/>
        </w:rPr>
      </w:pPr>
    </w:p>
    <w:p w14:paraId="371AF4BF" w14:textId="6B7EDF37" w:rsidR="00041FC3" w:rsidRDefault="00041FC3" w:rsidP="006B0CC0">
      <w:pPr>
        <w:rPr>
          <w:b/>
          <w:sz w:val="28"/>
          <w:szCs w:val="28"/>
        </w:rPr>
      </w:pPr>
      <w:r w:rsidRPr="00CB29A1">
        <w:rPr>
          <w:b/>
          <w:sz w:val="28"/>
          <w:szCs w:val="28"/>
        </w:rPr>
        <w:t>Affective Domain</w:t>
      </w:r>
    </w:p>
    <w:p w14:paraId="202C1044" w14:textId="77777777" w:rsidR="00041FC3" w:rsidRDefault="00041FC3" w:rsidP="00041FC3">
      <w:pPr>
        <w:jc w:val="center"/>
        <w:rPr>
          <w:b/>
          <w:sz w:val="28"/>
          <w:szCs w:val="28"/>
        </w:rPr>
      </w:pPr>
    </w:p>
    <w:p w14:paraId="5578C21D" w14:textId="77777777" w:rsidR="00041FC3" w:rsidRPr="00406077" w:rsidRDefault="00041FC3" w:rsidP="00041FC3">
      <w:r>
        <w:t>The affective domain (</w:t>
      </w:r>
      <w:proofErr w:type="spellStart"/>
      <w:r>
        <w:t>Krathwohl</w:t>
      </w:r>
      <w:proofErr w:type="spellEnd"/>
      <w:r>
        <w:t xml:space="preserve">, Bloom, </w:t>
      </w:r>
      <w:proofErr w:type="spellStart"/>
      <w:r>
        <w:t>Masia</w:t>
      </w:r>
      <w:proofErr w:type="spellEnd"/>
      <w:r>
        <w:t>, 1973) includes the manner in which we deal with things emotionally, such as feelings, values, appreciation, enthusiasm, motivation, and attitudes.</w:t>
      </w:r>
    </w:p>
    <w:p w14:paraId="14BBC255" w14:textId="77777777" w:rsidR="00041FC3" w:rsidRDefault="00041FC3" w:rsidP="00041FC3"/>
    <w:tbl>
      <w:tblPr>
        <w:tblStyle w:val="TableGrid"/>
        <w:tblW w:w="0" w:type="auto"/>
        <w:tblLook w:val="04A0" w:firstRow="1" w:lastRow="0" w:firstColumn="1" w:lastColumn="0" w:noHBand="0" w:noVBand="1"/>
      </w:tblPr>
      <w:tblGrid>
        <w:gridCol w:w="2178"/>
        <w:gridCol w:w="2836"/>
        <w:gridCol w:w="3842"/>
      </w:tblGrid>
      <w:tr w:rsidR="00041FC3" w14:paraId="61FD3F31" w14:textId="77777777" w:rsidTr="00041FC3">
        <w:trPr>
          <w:cantSplit/>
        </w:trPr>
        <w:tc>
          <w:tcPr>
            <w:tcW w:w="2268" w:type="dxa"/>
          </w:tcPr>
          <w:p w14:paraId="021AEAA9" w14:textId="77777777" w:rsidR="00041FC3" w:rsidRPr="00D750F5" w:rsidRDefault="00041FC3" w:rsidP="00041FC3">
            <w:pPr>
              <w:spacing w:before="60" w:after="60"/>
              <w:jc w:val="center"/>
              <w:rPr>
                <w:b/>
              </w:rPr>
            </w:pPr>
            <w:r w:rsidRPr="00D750F5">
              <w:rPr>
                <w:b/>
              </w:rPr>
              <w:t>Category</w:t>
            </w:r>
          </w:p>
        </w:tc>
        <w:tc>
          <w:tcPr>
            <w:tcW w:w="3060" w:type="dxa"/>
          </w:tcPr>
          <w:p w14:paraId="5DA8F636" w14:textId="77777777" w:rsidR="00041FC3" w:rsidRPr="00D750F5" w:rsidRDefault="00041FC3" w:rsidP="00041FC3">
            <w:pPr>
              <w:spacing w:before="60" w:after="60"/>
              <w:jc w:val="center"/>
              <w:rPr>
                <w:b/>
              </w:rPr>
            </w:pPr>
            <w:r w:rsidRPr="00D750F5">
              <w:rPr>
                <w:b/>
              </w:rPr>
              <w:t>Key Verbs</w:t>
            </w:r>
          </w:p>
        </w:tc>
        <w:tc>
          <w:tcPr>
            <w:tcW w:w="4248" w:type="dxa"/>
          </w:tcPr>
          <w:p w14:paraId="35FA64E4" w14:textId="77777777" w:rsidR="00041FC3" w:rsidRPr="00D750F5" w:rsidRDefault="00041FC3" w:rsidP="00041FC3">
            <w:pPr>
              <w:spacing w:before="60" w:after="60"/>
              <w:jc w:val="center"/>
              <w:rPr>
                <w:b/>
              </w:rPr>
            </w:pPr>
            <w:r w:rsidRPr="00D750F5">
              <w:rPr>
                <w:b/>
              </w:rPr>
              <w:t>Examples</w:t>
            </w:r>
          </w:p>
        </w:tc>
      </w:tr>
      <w:tr w:rsidR="00041FC3" w14:paraId="72E36C6D" w14:textId="77777777" w:rsidTr="00041FC3">
        <w:trPr>
          <w:cantSplit/>
        </w:trPr>
        <w:tc>
          <w:tcPr>
            <w:tcW w:w="2268" w:type="dxa"/>
          </w:tcPr>
          <w:p w14:paraId="4B6E15C3" w14:textId="77777777" w:rsidR="00041FC3" w:rsidRDefault="00041FC3" w:rsidP="00041FC3">
            <w:pPr>
              <w:spacing w:before="60" w:after="60"/>
              <w:rPr>
                <w:b/>
              </w:rPr>
            </w:pPr>
            <w:r w:rsidRPr="004D581E">
              <w:rPr>
                <w:b/>
              </w:rPr>
              <w:t>Receive:</w:t>
            </w:r>
          </w:p>
          <w:p w14:paraId="5945C74F" w14:textId="77777777" w:rsidR="00041FC3" w:rsidRDefault="00041FC3" w:rsidP="00041FC3">
            <w:pPr>
              <w:spacing w:before="60" w:after="60"/>
            </w:pPr>
            <w:r>
              <w:t>Open to experience; willing to listen</w:t>
            </w:r>
          </w:p>
        </w:tc>
        <w:tc>
          <w:tcPr>
            <w:tcW w:w="3060" w:type="dxa"/>
          </w:tcPr>
          <w:p w14:paraId="64FC09FF" w14:textId="77777777" w:rsidR="00041FC3" w:rsidRDefault="00041FC3" w:rsidP="00041FC3">
            <w:pPr>
              <w:spacing w:before="60" w:after="60"/>
            </w:pPr>
            <w:r>
              <w:t>ask, listen, focus, attend, take part, discuss, acknowledge, hear, read</w:t>
            </w:r>
          </w:p>
        </w:tc>
        <w:tc>
          <w:tcPr>
            <w:tcW w:w="4248" w:type="dxa"/>
          </w:tcPr>
          <w:p w14:paraId="341875D9" w14:textId="77777777" w:rsidR="00041FC3" w:rsidRDefault="00041FC3" w:rsidP="00041FC3">
            <w:pPr>
              <w:spacing w:before="60" w:after="60"/>
            </w:pPr>
            <w:r>
              <w:t>Students should be able to:</w:t>
            </w:r>
          </w:p>
          <w:p w14:paraId="296DC320" w14:textId="77777777" w:rsidR="00041FC3" w:rsidRDefault="00041FC3" w:rsidP="00041FC3">
            <w:pPr>
              <w:spacing w:before="60" w:after="60"/>
            </w:pPr>
            <w:r w:rsidRPr="00E66710">
              <w:rPr>
                <w:i/>
              </w:rPr>
              <w:t xml:space="preserve">Listen </w:t>
            </w:r>
            <w:r>
              <w:t>to new information with neutrality.</w:t>
            </w:r>
          </w:p>
        </w:tc>
      </w:tr>
      <w:tr w:rsidR="00041FC3" w14:paraId="30321298" w14:textId="77777777" w:rsidTr="00041FC3">
        <w:trPr>
          <w:cantSplit/>
        </w:trPr>
        <w:tc>
          <w:tcPr>
            <w:tcW w:w="2268" w:type="dxa"/>
          </w:tcPr>
          <w:p w14:paraId="19C38E95" w14:textId="77777777" w:rsidR="00041FC3" w:rsidRPr="009A6CE3" w:rsidRDefault="00041FC3" w:rsidP="00041FC3">
            <w:pPr>
              <w:spacing w:before="60" w:after="60"/>
              <w:rPr>
                <w:b/>
              </w:rPr>
            </w:pPr>
            <w:r w:rsidRPr="009A6CE3">
              <w:rPr>
                <w:b/>
              </w:rPr>
              <w:t>Respond:</w:t>
            </w:r>
          </w:p>
          <w:p w14:paraId="7E419CB4" w14:textId="77777777" w:rsidR="00041FC3" w:rsidRDefault="00041FC3" w:rsidP="00041FC3">
            <w:pPr>
              <w:spacing w:before="60" w:after="60"/>
            </w:pPr>
            <w:r>
              <w:t>React and participate actively</w:t>
            </w:r>
          </w:p>
        </w:tc>
        <w:tc>
          <w:tcPr>
            <w:tcW w:w="3060" w:type="dxa"/>
          </w:tcPr>
          <w:p w14:paraId="36259689" w14:textId="77777777" w:rsidR="00041FC3" w:rsidRDefault="00041FC3" w:rsidP="00041FC3">
            <w:pPr>
              <w:spacing w:before="60" w:after="60"/>
            </w:pPr>
            <w:r>
              <w:t xml:space="preserve">react, respond, seek, discuss, interpret, clarify, provide additional examples, contribute, question </w:t>
            </w:r>
          </w:p>
        </w:tc>
        <w:tc>
          <w:tcPr>
            <w:tcW w:w="4248" w:type="dxa"/>
          </w:tcPr>
          <w:p w14:paraId="5B0CC409" w14:textId="77777777" w:rsidR="00041FC3" w:rsidRDefault="00041FC3" w:rsidP="00041FC3">
            <w:pPr>
              <w:spacing w:before="60" w:after="60"/>
            </w:pPr>
            <w:r>
              <w:t>Students should be able to:</w:t>
            </w:r>
          </w:p>
          <w:p w14:paraId="13C964F0" w14:textId="77777777" w:rsidR="00041FC3" w:rsidRDefault="00041FC3" w:rsidP="00041FC3">
            <w:pPr>
              <w:spacing w:before="60" w:after="60"/>
            </w:pPr>
            <w:r w:rsidRPr="00E66710">
              <w:rPr>
                <w:i/>
              </w:rPr>
              <w:t xml:space="preserve">Participate </w:t>
            </w:r>
            <w:r>
              <w:t>actively in a group by contributing to or building on new ideas.</w:t>
            </w:r>
          </w:p>
        </w:tc>
      </w:tr>
      <w:tr w:rsidR="00041FC3" w14:paraId="060D83B8" w14:textId="77777777" w:rsidTr="00041FC3">
        <w:trPr>
          <w:cantSplit/>
        </w:trPr>
        <w:tc>
          <w:tcPr>
            <w:tcW w:w="2268" w:type="dxa"/>
          </w:tcPr>
          <w:p w14:paraId="0C002F08" w14:textId="77777777" w:rsidR="00041FC3" w:rsidRDefault="00041FC3" w:rsidP="00041FC3">
            <w:pPr>
              <w:spacing w:before="60" w:after="60"/>
              <w:rPr>
                <w:b/>
              </w:rPr>
            </w:pPr>
            <w:r w:rsidRPr="00CD26FD">
              <w:rPr>
                <w:b/>
              </w:rPr>
              <w:t>Value:</w:t>
            </w:r>
          </w:p>
          <w:p w14:paraId="7E190943" w14:textId="77777777" w:rsidR="00041FC3" w:rsidRDefault="00041FC3" w:rsidP="00041FC3">
            <w:pPr>
              <w:spacing w:before="60" w:after="60"/>
            </w:pPr>
            <w:r>
              <w:t>Identify values and express personal opinions</w:t>
            </w:r>
          </w:p>
        </w:tc>
        <w:tc>
          <w:tcPr>
            <w:tcW w:w="3060" w:type="dxa"/>
          </w:tcPr>
          <w:p w14:paraId="21855ADC" w14:textId="77777777" w:rsidR="00041FC3" w:rsidRDefault="00041FC3" w:rsidP="00041FC3">
            <w:pPr>
              <w:spacing w:before="60" w:after="60"/>
            </w:pPr>
            <w:r>
              <w:t>demonstrate, differentiate, explain, justify, propose</w:t>
            </w:r>
          </w:p>
        </w:tc>
        <w:tc>
          <w:tcPr>
            <w:tcW w:w="4248" w:type="dxa"/>
          </w:tcPr>
          <w:p w14:paraId="13FB65CB" w14:textId="77777777" w:rsidR="00041FC3" w:rsidRDefault="00041FC3" w:rsidP="00041FC3">
            <w:pPr>
              <w:spacing w:before="60" w:after="60"/>
            </w:pPr>
            <w:r>
              <w:t>Students should be able to:</w:t>
            </w:r>
          </w:p>
          <w:p w14:paraId="2E7CD53E" w14:textId="77777777" w:rsidR="00041FC3" w:rsidRDefault="00041FC3" w:rsidP="00041FC3">
            <w:pPr>
              <w:spacing w:before="60" w:after="60"/>
            </w:pPr>
            <w:r w:rsidRPr="00E66710">
              <w:rPr>
                <w:i/>
              </w:rPr>
              <w:t xml:space="preserve">Demonstrate </w:t>
            </w:r>
            <w:r>
              <w:t>sensitivity towards individual and cultural differences.</w:t>
            </w:r>
          </w:p>
        </w:tc>
      </w:tr>
      <w:tr w:rsidR="00041FC3" w14:paraId="11091AEF" w14:textId="77777777" w:rsidTr="00041FC3">
        <w:trPr>
          <w:cantSplit/>
        </w:trPr>
        <w:tc>
          <w:tcPr>
            <w:tcW w:w="2268" w:type="dxa"/>
          </w:tcPr>
          <w:p w14:paraId="4F82D54D" w14:textId="77777777" w:rsidR="00041FC3" w:rsidRPr="005C3AB9" w:rsidRDefault="00041FC3" w:rsidP="00041FC3">
            <w:pPr>
              <w:spacing w:before="60" w:after="60"/>
              <w:rPr>
                <w:b/>
              </w:rPr>
            </w:pPr>
            <w:r w:rsidRPr="005C3AB9">
              <w:rPr>
                <w:b/>
              </w:rPr>
              <w:t>Conceptualize Values:</w:t>
            </w:r>
          </w:p>
          <w:p w14:paraId="693DD24C" w14:textId="77777777" w:rsidR="00041FC3" w:rsidRDefault="00041FC3" w:rsidP="00041FC3">
            <w:pPr>
              <w:spacing w:before="60" w:after="60"/>
            </w:pPr>
            <w:r>
              <w:t>Reconcile internal conflicts; develop value system</w:t>
            </w:r>
          </w:p>
        </w:tc>
        <w:tc>
          <w:tcPr>
            <w:tcW w:w="3060" w:type="dxa"/>
          </w:tcPr>
          <w:p w14:paraId="03B999F6" w14:textId="77777777" w:rsidR="00041FC3" w:rsidRDefault="00041FC3" w:rsidP="00041FC3">
            <w:pPr>
              <w:spacing w:before="60" w:after="60"/>
            </w:pPr>
            <w:r>
              <w:t>Build, develop, formulate, defend, modify, relate, prioritize, reconcile, contrast, arrange, compare</w:t>
            </w:r>
          </w:p>
        </w:tc>
        <w:tc>
          <w:tcPr>
            <w:tcW w:w="4248" w:type="dxa"/>
          </w:tcPr>
          <w:p w14:paraId="02541883" w14:textId="77777777" w:rsidR="00041FC3" w:rsidRDefault="00041FC3" w:rsidP="00041FC3">
            <w:pPr>
              <w:spacing w:before="60" w:after="60"/>
            </w:pPr>
            <w:r>
              <w:t>Students should be able to:</w:t>
            </w:r>
          </w:p>
          <w:p w14:paraId="6F3CF828" w14:textId="77777777" w:rsidR="00041FC3" w:rsidRDefault="00041FC3" w:rsidP="00041FC3">
            <w:pPr>
              <w:spacing w:before="60" w:after="60"/>
            </w:pPr>
            <w:r w:rsidRPr="00E66710">
              <w:rPr>
                <w:i/>
              </w:rPr>
              <w:t>Prioritize</w:t>
            </w:r>
            <w:r>
              <w:t xml:space="preserve"> emergency responses after a disaster.</w:t>
            </w:r>
          </w:p>
        </w:tc>
      </w:tr>
      <w:tr w:rsidR="00041FC3" w14:paraId="1707459C" w14:textId="77777777" w:rsidTr="00041FC3">
        <w:trPr>
          <w:cantSplit/>
        </w:trPr>
        <w:tc>
          <w:tcPr>
            <w:tcW w:w="2268" w:type="dxa"/>
          </w:tcPr>
          <w:p w14:paraId="255B0BBB" w14:textId="77777777" w:rsidR="00041FC3" w:rsidRDefault="00041FC3" w:rsidP="00041FC3">
            <w:pPr>
              <w:spacing w:before="60" w:after="60"/>
              <w:rPr>
                <w:b/>
              </w:rPr>
            </w:pPr>
            <w:r w:rsidRPr="00DA4BA5">
              <w:rPr>
                <w:b/>
              </w:rPr>
              <w:t>Internalize Values:</w:t>
            </w:r>
          </w:p>
          <w:p w14:paraId="30DDD4A9" w14:textId="77777777" w:rsidR="00041FC3" w:rsidRPr="00DA4BA5" w:rsidRDefault="00041FC3" w:rsidP="00041FC3">
            <w:pPr>
              <w:spacing w:before="60" w:after="60"/>
            </w:pPr>
            <w:r>
              <w:t>Adopt belief system and philosophy</w:t>
            </w:r>
          </w:p>
        </w:tc>
        <w:tc>
          <w:tcPr>
            <w:tcW w:w="3060" w:type="dxa"/>
          </w:tcPr>
          <w:p w14:paraId="4934150F" w14:textId="77777777" w:rsidR="00041FC3" w:rsidRDefault="00041FC3" w:rsidP="00041FC3">
            <w:pPr>
              <w:spacing w:before="60" w:after="60"/>
            </w:pPr>
            <w:r>
              <w:t>act, display, influence, solve, practice, propose, revise</w:t>
            </w:r>
          </w:p>
        </w:tc>
        <w:tc>
          <w:tcPr>
            <w:tcW w:w="4248" w:type="dxa"/>
          </w:tcPr>
          <w:p w14:paraId="6E18CD18" w14:textId="77777777" w:rsidR="00041FC3" w:rsidRDefault="00041FC3" w:rsidP="00041FC3">
            <w:pPr>
              <w:spacing w:before="60" w:after="60"/>
            </w:pPr>
            <w:r>
              <w:t>Students should be able to:</w:t>
            </w:r>
          </w:p>
          <w:p w14:paraId="4880FA18" w14:textId="77777777" w:rsidR="00041FC3" w:rsidRDefault="00041FC3" w:rsidP="00041FC3">
            <w:pPr>
              <w:spacing w:before="60" w:after="60"/>
            </w:pPr>
            <w:r w:rsidRPr="00E66710">
              <w:rPr>
                <w:i/>
              </w:rPr>
              <w:t>Revise</w:t>
            </w:r>
            <w:r>
              <w:t xml:space="preserve"> judgments and change behavior in light of new evidence.</w:t>
            </w:r>
          </w:p>
        </w:tc>
      </w:tr>
    </w:tbl>
    <w:p w14:paraId="0D0631D0" w14:textId="77777777" w:rsidR="00041FC3" w:rsidRDefault="00041FC3" w:rsidP="00041FC3">
      <w:pPr>
        <w:rPr>
          <w:b/>
          <w:sz w:val="28"/>
          <w:szCs w:val="28"/>
        </w:rPr>
      </w:pPr>
    </w:p>
    <w:p w14:paraId="41B1BE9F" w14:textId="0A0907CB" w:rsidR="00041FC3" w:rsidRDefault="00041FC3" w:rsidP="00041FC3">
      <w:pPr>
        <w:rPr>
          <w:b/>
          <w:sz w:val="28"/>
          <w:szCs w:val="28"/>
        </w:rPr>
      </w:pPr>
    </w:p>
    <w:p w14:paraId="0E1B9A9F" w14:textId="77777777" w:rsidR="00276949" w:rsidRDefault="00276949">
      <w:pPr>
        <w:rPr>
          <w:b/>
          <w:sz w:val="28"/>
          <w:szCs w:val="28"/>
        </w:rPr>
      </w:pPr>
      <w:r>
        <w:rPr>
          <w:b/>
          <w:sz w:val="28"/>
          <w:szCs w:val="28"/>
        </w:rPr>
        <w:br w:type="page"/>
      </w:r>
    </w:p>
    <w:p w14:paraId="5AEAAD3B" w14:textId="00BDD832" w:rsidR="00041FC3" w:rsidRDefault="00041FC3" w:rsidP="00041FC3">
      <w:pPr>
        <w:jc w:val="center"/>
        <w:rPr>
          <w:b/>
          <w:sz w:val="28"/>
          <w:szCs w:val="28"/>
        </w:rPr>
      </w:pPr>
      <w:r w:rsidRPr="00A613EF">
        <w:rPr>
          <w:b/>
          <w:sz w:val="28"/>
          <w:szCs w:val="28"/>
        </w:rPr>
        <w:lastRenderedPageBreak/>
        <w:t>Psychomotor Domain</w:t>
      </w:r>
    </w:p>
    <w:p w14:paraId="7804979B" w14:textId="77777777" w:rsidR="00041FC3" w:rsidRDefault="00041FC3" w:rsidP="00041FC3">
      <w:pPr>
        <w:jc w:val="center"/>
        <w:rPr>
          <w:b/>
          <w:sz w:val="28"/>
          <w:szCs w:val="28"/>
        </w:rPr>
      </w:pPr>
    </w:p>
    <w:p w14:paraId="63391A14" w14:textId="77777777" w:rsidR="00041FC3" w:rsidRPr="00406077" w:rsidRDefault="00041FC3" w:rsidP="00041FC3">
      <w:r>
        <w:t xml:space="preserve">The psychomotor domain (Simpson, 1972) includes physical movement, coordination, and use of the motor skills. </w:t>
      </w:r>
    </w:p>
    <w:p w14:paraId="20AA6C60" w14:textId="77777777" w:rsidR="00041FC3" w:rsidRPr="00A613EF" w:rsidRDefault="00041FC3" w:rsidP="00041FC3">
      <w:pPr>
        <w:jc w:val="center"/>
        <w:rPr>
          <w:b/>
          <w:sz w:val="28"/>
          <w:szCs w:val="28"/>
        </w:rPr>
      </w:pPr>
    </w:p>
    <w:tbl>
      <w:tblPr>
        <w:tblStyle w:val="TableGrid"/>
        <w:tblW w:w="0" w:type="auto"/>
        <w:tblLook w:val="04A0" w:firstRow="1" w:lastRow="0" w:firstColumn="1" w:lastColumn="0" w:noHBand="0" w:noVBand="1"/>
      </w:tblPr>
      <w:tblGrid>
        <w:gridCol w:w="2152"/>
        <w:gridCol w:w="2847"/>
        <w:gridCol w:w="3857"/>
      </w:tblGrid>
      <w:tr w:rsidR="00041FC3" w14:paraId="47690493" w14:textId="77777777" w:rsidTr="00041FC3">
        <w:tc>
          <w:tcPr>
            <w:tcW w:w="2268" w:type="dxa"/>
          </w:tcPr>
          <w:p w14:paraId="450C630F" w14:textId="77777777" w:rsidR="00041FC3" w:rsidRPr="00D750F5" w:rsidRDefault="00041FC3" w:rsidP="00041FC3">
            <w:pPr>
              <w:spacing w:before="60" w:after="60"/>
              <w:jc w:val="center"/>
              <w:rPr>
                <w:b/>
              </w:rPr>
            </w:pPr>
            <w:r w:rsidRPr="00D750F5">
              <w:rPr>
                <w:b/>
              </w:rPr>
              <w:t>Category</w:t>
            </w:r>
          </w:p>
        </w:tc>
        <w:tc>
          <w:tcPr>
            <w:tcW w:w="3060" w:type="dxa"/>
          </w:tcPr>
          <w:p w14:paraId="07411B88" w14:textId="77777777" w:rsidR="00041FC3" w:rsidRPr="00D750F5" w:rsidRDefault="00041FC3" w:rsidP="00041FC3">
            <w:pPr>
              <w:spacing w:before="60" w:after="60"/>
              <w:jc w:val="center"/>
              <w:rPr>
                <w:b/>
              </w:rPr>
            </w:pPr>
            <w:r w:rsidRPr="00D750F5">
              <w:rPr>
                <w:b/>
              </w:rPr>
              <w:t>Key Verbs</w:t>
            </w:r>
          </w:p>
        </w:tc>
        <w:tc>
          <w:tcPr>
            <w:tcW w:w="4248" w:type="dxa"/>
          </w:tcPr>
          <w:p w14:paraId="67C9E527" w14:textId="77777777" w:rsidR="00041FC3" w:rsidRPr="00D750F5" w:rsidRDefault="00041FC3" w:rsidP="00041FC3">
            <w:pPr>
              <w:spacing w:before="60" w:after="60"/>
              <w:jc w:val="center"/>
              <w:rPr>
                <w:b/>
              </w:rPr>
            </w:pPr>
            <w:r w:rsidRPr="00D750F5">
              <w:rPr>
                <w:b/>
              </w:rPr>
              <w:t>Examples</w:t>
            </w:r>
          </w:p>
        </w:tc>
      </w:tr>
      <w:tr w:rsidR="00041FC3" w14:paraId="49DD18A3" w14:textId="77777777" w:rsidTr="00041FC3">
        <w:tc>
          <w:tcPr>
            <w:tcW w:w="2268" w:type="dxa"/>
          </w:tcPr>
          <w:p w14:paraId="22E15B76" w14:textId="77777777" w:rsidR="00041FC3" w:rsidRDefault="00041FC3" w:rsidP="00041FC3">
            <w:pPr>
              <w:spacing w:before="60" w:after="60"/>
              <w:rPr>
                <w:b/>
              </w:rPr>
            </w:pPr>
            <w:r>
              <w:rPr>
                <w:b/>
              </w:rPr>
              <w:t>Imitate</w:t>
            </w:r>
            <w:r w:rsidRPr="004D581E">
              <w:rPr>
                <w:b/>
              </w:rPr>
              <w:t>:</w:t>
            </w:r>
          </w:p>
          <w:p w14:paraId="3A7E9276" w14:textId="77777777" w:rsidR="00041FC3" w:rsidRDefault="00041FC3" w:rsidP="00041FC3">
            <w:pPr>
              <w:spacing w:before="60" w:after="60"/>
            </w:pPr>
            <w:r>
              <w:t>Copy action of another; observe and replicate</w:t>
            </w:r>
          </w:p>
        </w:tc>
        <w:tc>
          <w:tcPr>
            <w:tcW w:w="3060" w:type="dxa"/>
          </w:tcPr>
          <w:p w14:paraId="24C5957B" w14:textId="77777777" w:rsidR="00041FC3" w:rsidRDefault="00041FC3" w:rsidP="00041FC3">
            <w:pPr>
              <w:spacing w:before="60" w:after="60"/>
            </w:pPr>
            <w:r>
              <w:t xml:space="preserve">Copy, follow, replicate, repeat, adhere </w:t>
            </w:r>
          </w:p>
        </w:tc>
        <w:tc>
          <w:tcPr>
            <w:tcW w:w="4248" w:type="dxa"/>
          </w:tcPr>
          <w:p w14:paraId="4B0456A4" w14:textId="77777777" w:rsidR="00041FC3" w:rsidRDefault="00041FC3" w:rsidP="00041FC3">
            <w:pPr>
              <w:spacing w:before="60" w:after="60"/>
            </w:pPr>
            <w:r>
              <w:t>Students should be able to:</w:t>
            </w:r>
          </w:p>
          <w:p w14:paraId="007CABF2" w14:textId="77777777" w:rsidR="00041FC3" w:rsidRDefault="00041FC3" w:rsidP="00041FC3">
            <w:pPr>
              <w:spacing w:before="60" w:after="60"/>
            </w:pPr>
            <w:r w:rsidRPr="00DB18C2">
              <w:rPr>
                <w:i/>
              </w:rPr>
              <w:t>Observe</w:t>
            </w:r>
            <w:r>
              <w:t xml:space="preserve"> and copy dance steps.</w:t>
            </w:r>
          </w:p>
        </w:tc>
      </w:tr>
      <w:tr w:rsidR="00041FC3" w14:paraId="391EB42D" w14:textId="77777777" w:rsidTr="00041FC3">
        <w:tc>
          <w:tcPr>
            <w:tcW w:w="2268" w:type="dxa"/>
          </w:tcPr>
          <w:p w14:paraId="4207081F" w14:textId="77777777" w:rsidR="00041FC3" w:rsidRPr="009A6CE3" w:rsidRDefault="00041FC3" w:rsidP="00041FC3">
            <w:pPr>
              <w:spacing w:before="60" w:after="60"/>
              <w:rPr>
                <w:b/>
              </w:rPr>
            </w:pPr>
            <w:r>
              <w:rPr>
                <w:b/>
              </w:rPr>
              <w:t>Execute</w:t>
            </w:r>
            <w:r w:rsidRPr="009A6CE3">
              <w:rPr>
                <w:b/>
              </w:rPr>
              <w:t>:</w:t>
            </w:r>
          </w:p>
          <w:p w14:paraId="22CF6993" w14:textId="77777777" w:rsidR="00041FC3" w:rsidRDefault="00041FC3" w:rsidP="00041FC3">
            <w:pPr>
              <w:spacing w:before="60" w:after="60"/>
            </w:pPr>
            <w:r>
              <w:t>Reproduce activity from instruction or memory</w:t>
            </w:r>
          </w:p>
        </w:tc>
        <w:tc>
          <w:tcPr>
            <w:tcW w:w="3060" w:type="dxa"/>
          </w:tcPr>
          <w:p w14:paraId="0A11FDDA" w14:textId="77777777" w:rsidR="00041FC3" w:rsidRDefault="00041FC3" w:rsidP="00041FC3">
            <w:pPr>
              <w:spacing w:before="60" w:after="60"/>
            </w:pPr>
            <w:r>
              <w:t xml:space="preserve">Re-create, build, perform, execute, implement </w:t>
            </w:r>
          </w:p>
        </w:tc>
        <w:tc>
          <w:tcPr>
            <w:tcW w:w="4248" w:type="dxa"/>
          </w:tcPr>
          <w:p w14:paraId="6F4458AD" w14:textId="77777777" w:rsidR="00041FC3" w:rsidRDefault="00041FC3" w:rsidP="00041FC3">
            <w:pPr>
              <w:spacing w:before="60" w:after="60"/>
            </w:pPr>
            <w:r>
              <w:t>Students should be able to:</w:t>
            </w:r>
          </w:p>
          <w:p w14:paraId="2C0AE5CD" w14:textId="77777777" w:rsidR="00041FC3" w:rsidRDefault="00041FC3" w:rsidP="00041FC3">
            <w:pPr>
              <w:spacing w:before="60" w:after="60"/>
            </w:pPr>
            <w:r w:rsidRPr="00DB18C2">
              <w:rPr>
                <w:i/>
              </w:rPr>
              <w:t>Follow</w:t>
            </w:r>
            <w:r>
              <w:t xml:space="preserve"> instructions to dissect a shark.</w:t>
            </w:r>
          </w:p>
        </w:tc>
      </w:tr>
      <w:tr w:rsidR="00041FC3" w14:paraId="58B57BDB" w14:textId="77777777" w:rsidTr="00041FC3">
        <w:tc>
          <w:tcPr>
            <w:tcW w:w="2268" w:type="dxa"/>
          </w:tcPr>
          <w:p w14:paraId="69F2FFDB" w14:textId="77777777" w:rsidR="00041FC3" w:rsidRDefault="00041FC3" w:rsidP="00041FC3">
            <w:pPr>
              <w:spacing w:before="60" w:after="60"/>
              <w:rPr>
                <w:b/>
              </w:rPr>
            </w:pPr>
            <w:r>
              <w:rPr>
                <w:b/>
              </w:rPr>
              <w:t>Perform</w:t>
            </w:r>
            <w:r w:rsidRPr="00CD26FD">
              <w:rPr>
                <w:b/>
              </w:rPr>
              <w:t>:</w:t>
            </w:r>
          </w:p>
          <w:p w14:paraId="2A4E68C6" w14:textId="77777777" w:rsidR="00041FC3" w:rsidRDefault="00041FC3" w:rsidP="00041FC3">
            <w:pPr>
              <w:spacing w:before="60" w:after="60"/>
            </w:pPr>
            <w:r>
              <w:t>Execute skill  reliably, independent of help</w:t>
            </w:r>
          </w:p>
        </w:tc>
        <w:tc>
          <w:tcPr>
            <w:tcW w:w="3060" w:type="dxa"/>
          </w:tcPr>
          <w:p w14:paraId="1D164335" w14:textId="77777777" w:rsidR="00041FC3" w:rsidRDefault="00041FC3" w:rsidP="00041FC3">
            <w:pPr>
              <w:spacing w:before="60" w:after="60"/>
            </w:pPr>
            <w:r>
              <w:t>Demonstrate, complete, show, perfect, calibrate, control</w:t>
            </w:r>
          </w:p>
        </w:tc>
        <w:tc>
          <w:tcPr>
            <w:tcW w:w="4248" w:type="dxa"/>
          </w:tcPr>
          <w:p w14:paraId="7A1D0278" w14:textId="77777777" w:rsidR="00041FC3" w:rsidRDefault="00041FC3" w:rsidP="00041FC3">
            <w:pPr>
              <w:spacing w:before="60" w:after="60"/>
            </w:pPr>
            <w:r>
              <w:t>Students should be able to:</w:t>
            </w:r>
          </w:p>
          <w:p w14:paraId="45F4BAF7" w14:textId="77777777" w:rsidR="00041FC3" w:rsidRDefault="00041FC3" w:rsidP="00041FC3">
            <w:pPr>
              <w:spacing w:before="60" w:after="60"/>
            </w:pPr>
            <w:r w:rsidRPr="00DB18C2">
              <w:rPr>
                <w:i/>
              </w:rPr>
              <w:t>Fix</w:t>
            </w:r>
            <w:r>
              <w:t xml:space="preserve"> a leaking faucet.</w:t>
            </w:r>
          </w:p>
        </w:tc>
      </w:tr>
      <w:tr w:rsidR="00041FC3" w14:paraId="6856A6D5" w14:textId="77777777" w:rsidTr="00041FC3">
        <w:tc>
          <w:tcPr>
            <w:tcW w:w="2268" w:type="dxa"/>
          </w:tcPr>
          <w:p w14:paraId="455D7080" w14:textId="77777777" w:rsidR="00041FC3" w:rsidRPr="005C3AB9" w:rsidRDefault="00041FC3" w:rsidP="00041FC3">
            <w:pPr>
              <w:spacing w:before="60" w:after="60"/>
              <w:rPr>
                <w:b/>
              </w:rPr>
            </w:pPr>
            <w:r>
              <w:rPr>
                <w:b/>
              </w:rPr>
              <w:t>Adaption</w:t>
            </w:r>
            <w:r w:rsidRPr="005C3AB9">
              <w:rPr>
                <w:b/>
              </w:rPr>
              <w:t>:</w:t>
            </w:r>
          </w:p>
          <w:p w14:paraId="2CB1C694" w14:textId="77777777" w:rsidR="00041FC3" w:rsidRDefault="00041FC3" w:rsidP="00041FC3">
            <w:pPr>
              <w:spacing w:before="60" w:after="60"/>
            </w:pPr>
            <w:r>
              <w:t>Adapt and integrate expertise to satisfy a new objective</w:t>
            </w:r>
          </w:p>
        </w:tc>
        <w:tc>
          <w:tcPr>
            <w:tcW w:w="3060" w:type="dxa"/>
          </w:tcPr>
          <w:p w14:paraId="3B1BDAB5" w14:textId="77777777" w:rsidR="00041FC3" w:rsidRDefault="00041FC3" w:rsidP="00041FC3">
            <w:pPr>
              <w:spacing w:before="60" w:after="60"/>
            </w:pPr>
            <w:r>
              <w:t>Construct, solve, combine, coordinate, integrate, adapt, develop, formulate, modify, master</w:t>
            </w:r>
          </w:p>
        </w:tc>
        <w:tc>
          <w:tcPr>
            <w:tcW w:w="4248" w:type="dxa"/>
          </w:tcPr>
          <w:p w14:paraId="36A21B69" w14:textId="77777777" w:rsidR="00041FC3" w:rsidRDefault="00041FC3" w:rsidP="00041FC3">
            <w:pPr>
              <w:spacing w:before="60" w:after="60"/>
            </w:pPr>
            <w:r>
              <w:t>Students should be able to:</w:t>
            </w:r>
          </w:p>
          <w:p w14:paraId="040253D4" w14:textId="77777777" w:rsidR="00041FC3" w:rsidRDefault="00041FC3" w:rsidP="00041FC3">
            <w:pPr>
              <w:spacing w:before="60" w:after="60"/>
            </w:pPr>
            <w:r w:rsidRPr="00DB18C2">
              <w:rPr>
                <w:i/>
              </w:rPr>
              <w:t>Drive</w:t>
            </w:r>
            <w:r>
              <w:t xml:space="preserve"> a vehicle in various weather conditions.</w:t>
            </w:r>
          </w:p>
        </w:tc>
      </w:tr>
      <w:tr w:rsidR="00041FC3" w14:paraId="20468AB0" w14:textId="77777777" w:rsidTr="00041FC3">
        <w:tc>
          <w:tcPr>
            <w:tcW w:w="2268" w:type="dxa"/>
          </w:tcPr>
          <w:p w14:paraId="5F4B29C5" w14:textId="77777777" w:rsidR="00041FC3" w:rsidRDefault="00041FC3" w:rsidP="00041FC3">
            <w:pPr>
              <w:spacing w:before="60" w:after="60"/>
              <w:rPr>
                <w:b/>
              </w:rPr>
            </w:pPr>
            <w:r>
              <w:rPr>
                <w:b/>
              </w:rPr>
              <w:t>Naturalize:</w:t>
            </w:r>
          </w:p>
          <w:p w14:paraId="618E5616" w14:textId="77777777" w:rsidR="00041FC3" w:rsidRPr="00DA4BA5" w:rsidRDefault="00041FC3" w:rsidP="00041FC3">
            <w:pPr>
              <w:spacing w:before="60" w:after="60"/>
            </w:pPr>
            <w:r>
              <w:t>Create new movement to fit a particular situation or specific problem.</w:t>
            </w:r>
          </w:p>
        </w:tc>
        <w:tc>
          <w:tcPr>
            <w:tcW w:w="3060" w:type="dxa"/>
          </w:tcPr>
          <w:p w14:paraId="2C897CEF" w14:textId="77777777" w:rsidR="00041FC3" w:rsidRDefault="00041FC3" w:rsidP="00041FC3">
            <w:pPr>
              <w:spacing w:before="60" w:after="60"/>
            </w:pPr>
            <w:r>
              <w:t>Design, specify, manage, invent</w:t>
            </w:r>
          </w:p>
        </w:tc>
        <w:tc>
          <w:tcPr>
            <w:tcW w:w="4248" w:type="dxa"/>
          </w:tcPr>
          <w:p w14:paraId="318AA8BA" w14:textId="77777777" w:rsidR="00041FC3" w:rsidRDefault="00041FC3" w:rsidP="00041FC3">
            <w:pPr>
              <w:spacing w:before="60" w:after="60"/>
            </w:pPr>
            <w:r>
              <w:t>Students should be able to:</w:t>
            </w:r>
          </w:p>
          <w:p w14:paraId="2F77C17C" w14:textId="77777777" w:rsidR="00041FC3" w:rsidRDefault="00041FC3" w:rsidP="00041FC3">
            <w:pPr>
              <w:spacing w:before="60" w:after="60"/>
            </w:pPr>
            <w:r w:rsidRPr="00DB18C2">
              <w:rPr>
                <w:i/>
              </w:rPr>
              <w:t>Create</w:t>
            </w:r>
            <w:r>
              <w:t xml:space="preserve"> a new gymnastic routine.</w:t>
            </w:r>
          </w:p>
        </w:tc>
      </w:tr>
    </w:tbl>
    <w:p w14:paraId="4D435735" w14:textId="77777777" w:rsidR="00041FC3" w:rsidRDefault="00041FC3" w:rsidP="00041FC3">
      <w:pPr>
        <w:rPr>
          <w:sz w:val="20"/>
          <w:szCs w:val="20"/>
        </w:rPr>
      </w:pPr>
    </w:p>
    <w:p w14:paraId="2AFFBF32" w14:textId="77777777" w:rsidR="006B0CC0" w:rsidRDefault="006B0CC0" w:rsidP="00041FC3">
      <w:pPr>
        <w:rPr>
          <w:b/>
          <w:sz w:val="20"/>
          <w:szCs w:val="20"/>
        </w:rPr>
      </w:pPr>
    </w:p>
    <w:p w14:paraId="502B4BCA" w14:textId="77777777" w:rsidR="00733615" w:rsidRPr="00464020" w:rsidRDefault="00733615" w:rsidP="00733615">
      <w:pPr>
        <w:rPr>
          <w:b/>
          <w:sz w:val="16"/>
        </w:rPr>
      </w:pPr>
      <w:r w:rsidRPr="00464020">
        <w:rPr>
          <w:b/>
          <w:sz w:val="16"/>
        </w:rPr>
        <w:t>References:</w:t>
      </w:r>
    </w:p>
    <w:p w14:paraId="30569F6E" w14:textId="77777777" w:rsidR="006B0CC0" w:rsidRPr="00464020" w:rsidRDefault="006B0CC0" w:rsidP="00733615">
      <w:pPr>
        <w:rPr>
          <w:b/>
          <w:sz w:val="16"/>
        </w:rPr>
      </w:pPr>
    </w:p>
    <w:p w14:paraId="2807621F" w14:textId="77777777" w:rsidR="00751F8F" w:rsidRPr="00464020" w:rsidRDefault="00751F8F" w:rsidP="00751F8F">
      <w:pPr>
        <w:rPr>
          <w:sz w:val="16"/>
        </w:rPr>
      </w:pPr>
      <w:proofErr w:type="gramStart"/>
      <w:r w:rsidRPr="00464020">
        <w:rPr>
          <w:sz w:val="16"/>
        </w:rPr>
        <w:t>Biggs, J. B. &amp; Tang, C. (2011).</w:t>
      </w:r>
      <w:proofErr w:type="gramEnd"/>
      <w:r w:rsidRPr="00464020">
        <w:rPr>
          <w:sz w:val="16"/>
        </w:rPr>
        <w:t xml:space="preserve"> Teaching for quality learning at university, 3</w:t>
      </w:r>
      <w:r w:rsidRPr="00464020">
        <w:rPr>
          <w:sz w:val="16"/>
          <w:vertAlign w:val="superscript"/>
        </w:rPr>
        <w:t>rd</w:t>
      </w:r>
      <w:r w:rsidRPr="00464020">
        <w:rPr>
          <w:sz w:val="16"/>
        </w:rPr>
        <w:t xml:space="preserve">. Ed. Maidenhead: Open University Press. </w:t>
      </w:r>
    </w:p>
    <w:p w14:paraId="3E4BFBA8" w14:textId="77777777" w:rsidR="00733615" w:rsidRPr="00464020" w:rsidRDefault="00733615" w:rsidP="00733615">
      <w:pPr>
        <w:rPr>
          <w:sz w:val="16"/>
        </w:rPr>
      </w:pPr>
    </w:p>
    <w:p w14:paraId="04021EF2" w14:textId="77777777" w:rsidR="00733615" w:rsidRPr="00464020" w:rsidRDefault="00733615" w:rsidP="00733615">
      <w:pPr>
        <w:ind w:left="720" w:hanging="720"/>
        <w:rPr>
          <w:sz w:val="16"/>
        </w:rPr>
      </w:pPr>
      <w:proofErr w:type="gramStart"/>
      <w:r w:rsidRPr="00464020">
        <w:rPr>
          <w:sz w:val="16"/>
        </w:rPr>
        <w:t>Bloom, B.S. (1956).</w:t>
      </w:r>
      <w:proofErr w:type="gramEnd"/>
      <w:r w:rsidRPr="00464020">
        <w:rPr>
          <w:sz w:val="16"/>
        </w:rPr>
        <w:t xml:space="preserve"> </w:t>
      </w:r>
      <w:r w:rsidRPr="00464020">
        <w:rPr>
          <w:i/>
          <w:sz w:val="16"/>
        </w:rPr>
        <w:t>Taxonomy of educational objectives: The classification of educational goals.</w:t>
      </w:r>
      <w:r w:rsidRPr="00464020">
        <w:rPr>
          <w:sz w:val="16"/>
        </w:rPr>
        <w:t xml:space="preserve"> Susan </w:t>
      </w:r>
      <w:proofErr w:type="spellStart"/>
      <w:r w:rsidRPr="00464020">
        <w:rPr>
          <w:sz w:val="16"/>
        </w:rPr>
        <w:t>Fauer</w:t>
      </w:r>
      <w:proofErr w:type="spellEnd"/>
      <w:r w:rsidRPr="00464020">
        <w:rPr>
          <w:sz w:val="16"/>
        </w:rPr>
        <w:t xml:space="preserve"> Company, Inc. </w:t>
      </w:r>
    </w:p>
    <w:p w14:paraId="6069E541" w14:textId="77777777" w:rsidR="00F37B13" w:rsidRPr="00464020" w:rsidRDefault="00F37B13" w:rsidP="00733615">
      <w:pPr>
        <w:ind w:left="720" w:hanging="720"/>
        <w:rPr>
          <w:sz w:val="16"/>
        </w:rPr>
      </w:pPr>
    </w:p>
    <w:p w14:paraId="598CE96B" w14:textId="77777777" w:rsidR="00F37B13" w:rsidRPr="00464020" w:rsidRDefault="00F37B13" w:rsidP="00733615">
      <w:pPr>
        <w:ind w:left="720" w:hanging="720"/>
        <w:rPr>
          <w:sz w:val="16"/>
        </w:rPr>
      </w:pPr>
      <w:r w:rsidRPr="00464020">
        <w:rPr>
          <w:sz w:val="16"/>
        </w:rPr>
        <w:t xml:space="preserve">Hansen, E.J. (2011). </w:t>
      </w:r>
      <w:r w:rsidR="000D0F81" w:rsidRPr="00464020">
        <w:rPr>
          <w:i/>
          <w:sz w:val="16"/>
        </w:rPr>
        <w:t>Idea-Based Learning: A course design process to promote conceptual understanding</w:t>
      </w:r>
      <w:r w:rsidR="000D0F81" w:rsidRPr="00464020">
        <w:rPr>
          <w:sz w:val="16"/>
        </w:rPr>
        <w:t>. Sterling, Virginia: Stylus Publishing, LLC.</w:t>
      </w:r>
    </w:p>
    <w:p w14:paraId="0DE3A2EA" w14:textId="77777777" w:rsidR="00733615" w:rsidRPr="00464020" w:rsidRDefault="00733615" w:rsidP="00733615">
      <w:pPr>
        <w:ind w:left="720" w:hanging="720"/>
        <w:rPr>
          <w:sz w:val="16"/>
        </w:rPr>
      </w:pPr>
    </w:p>
    <w:p w14:paraId="70ED93D7" w14:textId="77777777" w:rsidR="00733615" w:rsidRPr="00464020" w:rsidRDefault="00733615" w:rsidP="00733615">
      <w:pPr>
        <w:ind w:left="720" w:hanging="720"/>
        <w:rPr>
          <w:sz w:val="16"/>
        </w:rPr>
      </w:pPr>
      <w:proofErr w:type="spellStart"/>
      <w:r w:rsidRPr="00464020">
        <w:rPr>
          <w:sz w:val="16"/>
        </w:rPr>
        <w:t>Krathwohl</w:t>
      </w:r>
      <w:proofErr w:type="spellEnd"/>
      <w:r w:rsidRPr="00464020">
        <w:rPr>
          <w:sz w:val="16"/>
        </w:rPr>
        <w:t xml:space="preserve">, D. R., Bloom, B. S., &amp; </w:t>
      </w:r>
      <w:proofErr w:type="spellStart"/>
      <w:r w:rsidRPr="00464020">
        <w:rPr>
          <w:sz w:val="16"/>
        </w:rPr>
        <w:t>Masia</w:t>
      </w:r>
      <w:proofErr w:type="spellEnd"/>
      <w:r w:rsidRPr="00464020">
        <w:rPr>
          <w:sz w:val="16"/>
        </w:rPr>
        <w:t xml:space="preserve">, B. B. (1973). </w:t>
      </w:r>
      <w:proofErr w:type="gramStart"/>
      <w:r w:rsidRPr="00464020">
        <w:rPr>
          <w:i/>
          <w:sz w:val="16"/>
        </w:rPr>
        <w:t>Taxonomy of educational objectives, the classification of educational goals.</w:t>
      </w:r>
      <w:proofErr w:type="gramEnd"/>
      <w:r w:rsidRPr="00464020">
        <w:rPr>
          <w:i/>
          <w:sz w:val="16"/>
        </w:rPr>
        <w:t xml:space="preserve"> Handbook II: Affective domain.</w:t>
      </w:r>
      <w:r w:rsidRPr="00464020">
        <w:rPr>
          <w:sz w:val="16"/>
        </w:rPr>
        <w:t xml:space="preserve"> New York: David McKay Co., Inc. </w:t>
      </w:r>
    </w:p>
    <w:p w14:paraId="654D9F15" w14:textId="77777777" w:rsidR="00751F8F" w:rsidRPr="00464020" w:rsidRDefault="00751F8F" w:rsidP="00733615">
      <w:pPr>
        <w:ind w:left="720" w:hanging="720"/>
        <w:rPr>
          <w:sz w:val="16"/>
        </w:rPr>
      </w:pPr>
    </w:p>
    <w:p w14:paraId="6DDCCBC2" w14:textId="77777777" w:rsidR="00751F8F" w:rsidRPr="00464020" w:rsidRDefault="00751F8F" w:rsidP="00751F8F">
      <w:pPr>
        <w:ind w:left="720" w:hanging="720"/>
        <w:rPr>
          <w:sz w:val="16"/>
        </w:rPr>
      </w:pPr>
      <w:proofErr w:type="gramStart"/>
      <w:r w:rsidRPr="00464020">
        <w:rPr>
          <w:sz w:val="16"/>
        </w:rPr>
        <w:t xml:space="preserve">Meyers, N. M. &amp; </w:t>
      </w:r>
      <w:proofErr w:type="spellStart"/>
      <w:r w:rsidRPr="00464020">
        <w:rPr>
          <w:sz w:val="16"/>
        </w:rPr>
        <w:t>Nulty</w:t>
      </w:r>
      <w:proofErr w:type="spellEnd"/>
      <w:r w:rsidRPr="00464020">
        <w:rPr>
          <w:sz w:val="16"/>
        </w:rPr>
        <w:t>, D. D. (2009).</w:t>
      </w:r>
      <w:proofErr w:type="gramEnd"/>
      <w:r w:rsidRPr="00464020">
        <w:rPr>
          <w:sz w:val="16"/>
        </w:rPr>
        <w:t xml:space="preserve"> </w:t>
      </w:r>
      <w:proofErr w:type="gramStart"/>
      <w:r w:rsidRPr="00464020">
        <w:rPr>
          <w:sz w:val="16"/>
        </w:rPr>
        <w:t>How to use (five) curriculum design principl</w:t>
      </w:r>
      <w:r w:rsidR="00F37B13" w:rsidRPr="00464020">
        <w:rPr>
          <w:sz w:val="16"/>
        </w:rPr>
        <w:t xml:space="preserve">es to align authentic learning </w:t>
      </w:r>
      <w:r w:rsidRPr="00464020">
        <w:rPr>
          <w:sz w:val="16"/>
        </w:rPr>
        <w:t>environments, assessment, students’ approaches to thinking and learning outcomes.</w:t>
      </w:r>
      <w:proofErr w:type="gramEnd"/>
      <w:r w:rsidRPr="00464020">
        <w:rPr>
          <w:sz w:val="16"/>
        </w:rPr>
        <w:t xml:space="preserve"> </w:t>
      </w:r>
      <w:proofErr w:type="gramStart"/>
      <w:r w:rsidR="00F37B13" w:rsidRPr="00464020">
        <w:rPr>
          <w:i/>
          <w:iCs/>
          <w:sz w:val="16"/>
        </w:rPr>
        <w:t xml:space="preserve">Assessment &amp; Evaluation </w:t>
      </w:r>
      <w:r w:rsidRPr="00464020">
        <w:rPr>
          <w:i/>
          <w:iCs/>
          <w:sz w:val="16"/>
        </w:rPr>
        <w:t xml:space="preserve">in Higher Education, 34 </w:t>
      </w:r>
      <w:r w:rsidRPr="00464020">
        <w:rPr>
          <w:sz w:val="16"/>
        </w:rPr>
        <w:t>(5), 565-577.</w:t>
      </w:r>
      <w:proofErr w:type="gramEnd"/>
    </w:p>
    <w:p w14:paraId="4A81B73B" w14:textId="77777777" w:rsidR="00733615" w:rsidRPr="00464020" w:rsidRDefault="00733615" w:rsidP="00733615">
      <w:pPr>
        <w:ind w:left="720" w:hanging="720"/>
        <w:rPr>
          <w:sz w:val="16"/>
        </w:rPr>
      </w:pPr>
    </w:p>
    <w:p w14:paraId="6D5F1FAF" w14:textId="77777777" w:rsidR="00733615" w:rsidRPr="00464020" w:rsidRDefault="00733615" w:rsidP="00733615">
      <w:pPr>
        <w:ind w:left="720" w:hanging="720"/>
        <w:rPr>
          <w:sz w:val="16"/>
        </w:rPr>
      </w:pPr>
      <w:r w:rsidRPr="00464020">
        <w:rPr>
          <w:sz w:val="16"/>
        </w:rPr>
        <w:t xml:space="preserve">Simpson, E. J. (1972). </w:t>
      </w:r>
      <w:proofErr w:type="gramStart"/>
      <w:r w:rsidRPr="00464020">
        <w:rPr>
          <w:sz w:val="16"/>
        </w:rPr>
        <w:t>The classification of educational objectives in the psychomotor domain.</w:t>
      </w:r>
      <w:proofErr w:type="gramEnd"/>
      <w:r w:rsidRPr="00464020">
        <w:rPr>
          <w:sz w:val="16"/>
        </w:rPr>
        <w:t xml:space="preserve"> Washington, D. C.: Gryphon House. </w:t>
      </w:r>
    </w:p>
    <w:p w14:paraId="754F60D3" w14:textId="77777777" w:rsidR="009C7234" w:rsidRPr="00464020" w:rsidRDefault="009C7234">
      <w:pPr>
        <w:rPr>
          <w:sz w:val="16"/>
        </w:rPr>
      </w:pPr>
    </w:p>
    <w:p w14:paraId="0142805B" w14:textId="77777777" w:rsidR="00751F8F" w:rsidRPr="00464020" w:rsidRDefault="00751F8F" w:rsidP="00751F8F">
      <w:pPr>
        <w:ind w:left="720" w:hanging="720"/>
        <w:rPr>
          <w:sz w:val="16"/>
        </w:rPr>
      </w:pPr>
      <w:proofErr w:type="gramStart"/>
      <w:r w:rsidRPr="00464020">
        <w:rPr>
          <w:sz w:val="16"/>
        </w:rPr>
        <w:t>University of Calgary.</w:t>
      </w:r>
      <w:proofErr w:type="gramEnd"/>
      <w:r w:rsidRPr="00464020">
        <w:rPr>
          <w:sz w:val="16"/>
        </w:rPr>
        <w:t xml:space="preserve"> (2012)</w:t>
      </w:r>
      <w:proofErr w:type="gramStart"/>
      <w:r w:rsidRPr="00464020">
        <w:rPr>
          <w:sz w:val="16"/>
        </w:rPr>
        <w:t>. ,</w:t>
      </w:r>
      <w:proofErr w:type="gramEnd"/>
      <w:r w:rsidRPr="00464020">
        <w:rPr>
          <w:sz w:val="16"/>
        </w:rPr>
        <w:t xml:space="preserve"> 2012 Academic Plan. Retrieved from http://www.ucalgary.ca/provost/system/files/AcademicPlan2012.pdf</w:t>
      </w:r>
    </w:p>
    <w:p w14:paraId="6F42E6B7" w14:textId="77777777" w:rsidR="00751F8F" w:rsidRDefault="00751F8F"/>
    <w:sectPr w:rsidR="00751F8F" w:rsidSect="00041FC3">
      <w:footerReference w:type="default" r:id="rId9"/>
      <w:headerReference w:type="firs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E4ABF" w14:textId="77777777" w:rsidR="00F8618F" w:rsidRDefault="00F8618F" w:rsidP="00041FC3">
      <w:r>
        <w:separator/>
      </w:r>
    </w:p>
  </w:endnote>
  <w:endnote w:type="continuationSeparator" w:id="0">
    <w:p w14:paraId="397F0BFF" w14:textId="77777777" w:rsidR="00F8618F" w:rsidRDefault="00F8618F" w:rsidP="0004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745973"/>
      <w:docPartObj>
        <w:docPartGallery w:val="Page Numbers (Bottom of Page)"/>
        <w:docPartUnique/>
      </w:docPartObj>
    </w:sdtPr>
    <w:sdtEndPr/>
    <w:sdtContent>
      <w:p w14:paraId="34BCBA93" w14:textId="77777777" w:rsidR="00751F8F" w:rsidRDefault="000D0F81">
        <w:pPr>
          <w:pStyle w:val="Footer"/>
          <w:jc w:val="right"/>
        </w:pPr>
        <w:r>
          <w:fldChar w:fldCharType="begin"/>
        </w:r>
        <w:r>
          <w:instrText xml:space="preserve"> PAGE   \* MERGEFORMAT </w:instrText>
        </w:r>
        <w:r>
          <w:fldChar w:fldCharType="separate"/>
        </w:r>
        <w:r w:rsidR="00EA42A0">
          <w:rPr>
            <w:noProof/>
          </w:rPr>
          <w:t>4</w:t>
        </w:r>
        <w:r>
          <w:rPr>
            <w:noProof/>
          </w:rPr>
          <w:fldChar w:fldCharType="end"/>
        </w:r>
      </w:p>
    </w:sdtContent>
  </w:sdt>
  <w:p w14:paraId="474E5725" w14:textId="77777777" w:rsidR="003B3B90" w:rsidRDefault="003B3B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2DAF2" w14:textId="12F3B545" w:rsidR="003B3B90" w:rsidRDefault="003B3B90" w:rsidP="007B4A3D">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9FB81" w14:textId="77777777" w:rsidR="00F8618F" w:rsidRDefault="00F8618F" w:rsidP="00041FC3">
      <w:r>
        <w:separator/>
      </w:r>
    </w:p>
  </w:footnote>
  <w:footnote w:type="continuationSeparator" w:id="0">
    <w:p w14:paraId="431FCC3B" w14:textId="77777777" w:rsidR="00F8618F" w:rsidRDefault="00F8618F" w:rsidP="00041F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85D19" w14:textId="77777777" w:rsidR="006B0CC0" w:rsidRDefault="006B0CC0" w:rsidP="006B0CC0">
    <w:pPr>
      <w:pStyle w:val="Header"/>
      <w:tabs>
        <w:tab w:val="right" w:pos="10773"/>
      </w:tabs>
      <w:jc w:val="right"/>
      <w:rPr>
        <w:rFonts w:ascii="Calibri" w:hAnsi="Calibri" w:cs="Arial"/>
        <w:b/>
        <w:sz w:val="24"/>
        <w:szCs w:val="24"/>
      </w:rPr>
    </w:pPr>
    <w:r>
      <w:rPr>
        <w:rFonts w:ascii="Calibri" w:hAnsi="Calibri" w:cs="Arial"/>
        <w:b/>
        <w:noProof/>
        <w:sz w:val="24"/>
        <w:szCs w:val="24"/>
      </w:rPr>
      <mc:AlternateContent>
        <mc:Choice Requires="wps">
          <w:drawing>
            <wp:anchor distT="0" distB="0" distL="114300" distR="114300" simplePos="0" relativeHeight="251659264" behindDoc="0" locked="0" layoutInCell="1" allowOverlap="1" wp14:anchorId="32E63364" wp14:editId="444E5513">
              <wp:simplePos x="0" y="0"/>
              <wp:positionH relativeFrom="column">
                <wp:posOffset>-675005</wp:posOffset>
              </wp:positionH>
              <wp:positionV relativeFrom="paragraph">
                <wp:posOffset>-238760</wp:posOffset>
              </wp:positionV>
              <wp:extent cx="1224915" cy="1023620"/>
              <wp:effectExtent l="1270" t="4445"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102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960CC" w14:textId="77777777" w:rsidR="006B0CC0" w:rsidRDefault="006B0CC0" w:rsidP="006B0CC0">
                          <w:r w:rsidRPr="00BE3B2D">
                            <w:rPr>
                              <w:noProof/>
                            </w:rPr>
                            <w:drawing>
                              <wp:inline distT="0" distB="0" distL="0" distR="0" wp14:anchorId="3902C697" wp14:editId="7101233C">
                                <wp:extent cx="1031496" cy="840740"/>
                                <wp:effectExtent l="0" t="0" r="10160" b="0"/>
                                <wp:docPr id="5" name="Picture 5" descr="Description: UC-ver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vert-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134" cy="84126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53.1pt;margin-top:-18.75pt;width:96.45pt;height:80.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1L9K8CAAC4BQAADgAAAGRycy9lMm9Eb2MueG1srFTJbtswEL0X6D8QvCtaQjuWYDlwbKsokC5A&#10;0g+gRcoiKpECyVhKi/57h5S3JJeiLQ8El+GbeTOPM78d2gbtuTZCyRzHVxFGXJaKCbnL8bfHIphh&#10;ZCyVjDZK8hw/c4NvF+/fzfsu44mqVcO4RgAiTdZ3Oa6t7bIwNGXNW2quVMclXFZKt9TCVu9CpmkP&#10;6G0TJlE0DXulWadVyY2B0/V4iRcev6p4ab9UleEWNTmG2KyftZ+3bg4Xc5rtNO1qUR7CoH8RRUuF&#10;BKcnqDW1FD1p8QaqFaVWRlX2qlRtqKpKlNxzADZx9IrNQ0077rlAckx3SpP5f7Dl5/1XjQTLMcFI&#10;0hZK9MgHi+7UgIjLTt+ZDIweOjCzAxxDlT1T092r8rtBUq1qKnd8qbXqa04ZRBe7l+HF0xHHOJBt&#10;/0kxcEOfrPJAQ6VblzpIBgJ0qNLzqTIulNK5TBKSxhOMSriLo+R6mvjahTQ7Pu+0sR+4apFb5FhD&#10;6T083d8b68Kh2dHEeZOqEE3jy9/IFwdgOJ6Ac3jq7lwYvpo/0yjdzDYzEpBkuglIxFiwLFYkmBbx&#10;zWR9vV6t1vEv5zcmWS0Y49K5OSorJn9WuYPGR02ctGVUI5iDcyEZvduuGo32FJRd+OGTDjdns/Bl&#10;GD4JwOUVpTgh0V2SBsV0dhOQikyC9CaaBVGc3qXTiKRkXbykdC8k/3dKqM9xOkkmo5rOQb/iFvnx&#10;lhvNWmGhdzSizfHsZEQzp8GNZL60lopmXF+kwoV/TgWU+1hor1gn0lGudtgOgOJkvFXsGbSrFSgL&#10;BAoNDxa10j8w6qF55FhCd8Oo+ShB/WlMiOs1lxt9udlebqgsASjHFqNxubJjf3rqtNjV4Of435bw&#10;YwrhtXyO6fDPoD14SodW5vrP5d5bnRvu4jcAAAD//wMAUEsDBBQABgAIAAAAIQAIqk9/4QAAAAsB&#10;AAAPAAAAZHJzL2Rvd25yZXYueG1sTI/LTsMwEEX3SPyDNUhsUGs3haQKcaqCBCsqROmiSzcZnAg/&#10;Ittpw98zrMpuRnN059xqPVnDThhi752ExVwAQ9f4tndawv7zZbYCFpNyrTLeoYQfjLCur68qVbb+&#10;7D7wtEuaUYiLpZLQpTSUnMemQ6vi3A/o6Pblg1WJ1qB5G9SZwq3hmRA5t6p39KFTAz532HzvRish&#10;jFt9H3K73Rh/EPHulT/pt3cpb2+mzSOwhFO6wPCnT+pQk9PRj66NzEiYLUSeEUvTsngARsgqL4Ad&#10;Cc2WBfC64v871L8AAAD//wMAUEsBAi0AFAAGAAgAAAAhAOSZw8D7AAAA4QEAABMAAAAAAAAAAAAA&#10;AAAAAAAAAFtDb250ZW50X1R5cGVzXS54bWxQSwECLQAUAAYACAAAACEAI7Jq4dcAAACUAQAACwAA&#10;AAAAAAAAAAAAAAAsAQAAX3JlbHMvLnJlbHNQSwECLQAUAAYACAAAACEA6h1L9K8CAAC4BQAADgAA&#10;AAAAAAAAAAAAAAAsAgAAZHJzL2Uyb0RvYy54bWxQSwECLQAUAAYACAAAACEACKpPf+EAAAALAQAA&#10;DwAAAAAAAAAAAAAAAAAHBQAAZHJzL2Rvd25yZXYueG1sUEsFBgAAAAAEAAQA8wAAABUGAAAAAA==&#10;" filled="f" stroked="f">
              <v:textbox style="mso-fit-shape-to-text:t" inset=",7.2pt,,7.2pt">
                <w:txbxContent>
                  <w:p w14:paraId="1B7960CC" w14:textId="77777777" w:rsidR="006B0CC0" w:rsidRDefault="006B0CC0" w:rsidP="006B0CC0">
                    <w:r w:rsidRPr="00BE3B2D">
                      <w:rPr>
                        <w:noProof/>
                      </w:rPr>
                      <w:drawing>
                        <wp:inline distT="0" distB="0" distL="0" distR="0" wp14:anchorId="3902C697" wp14:editId="7101233C">
                          <wp:extent cx="1031496" cy="840740"/>
                          <wp:effectExtent l="0" t="0" r="10160" b="0"/>
                          <wp:docPr id="5" name="Picture 5" descr="Description: UC-ver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vert-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2134" cy="841260"/>
                                  </a:xfrm>
                                  <a:prstGeom prst="rect">
                                    <a:avLst/>
                                  </a:prstGeom>
                                  <a:noFill/>
                                  <a:ln>
                                    <a:noFill/>
                                  </a:ln>
                                </pic:spPr>
                              </pic:pic>
                            </a:graphicData>
                          </a:graphic>
                        </wp:inline>
                      </w:drawing>
                    </w:r>
                  </w:p>
                </w:txbxContent>
              </v:textbox>
            </v:shape>
          </w:pict>
        </mc:Fallback>
      </mc:AlternateContent>
    </w:r>
    <w:r>
      <w:rPr>
        <w:rFonts w:ascii="Calibri" w:hAnsi="Calibri" w:cs="Arial"/>
        <w:b/>
        <w:sz w:val="24"/>
        <w:szCs w:val="24"/>
      </w:rPr>
      <w:t>Taylor Institute for Teaching and Learning</w:t>
    </w:r>
  </w:p>
  <w:p w14:paraId="2838EF2A" w14:textId="04685DE1" w:rsidR="006B0CC0" w:rsidRDefault="006B0CC0" w:rsidP="006B0CC0">
    <w:pPr>
      <w:pStyle w:val="Header"/>
      <w:jc w:val="right"/>
    </w:pPr>
    <w:r w:rsidRPr="00053E51">
      <w:rPr>
        <w:rFonts w:ascii="Calibri" w:hAnsi="Calibri" w:cs="Arial"/>
        <w:b/>
        <w:sz w:val="20"/>
        <w:szCs w:val="20"/>
      </w:rPr>
      <w:t>Educational Development Unit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0193B"/>
    <w:multiLevelType w:val="multilevel"/>
    <w:tmpl w:val="AEC0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C3"/>
    <w:rsid w:val="00041FC3"/>
    <w:rsid w:val="000D0F81"/>
    <w:rsid w:val="00235DE4"/>
    <w:rsid w:val="00276949"/>
    <w:rsid w:val="003B3B90"/>
    <w:rsid w:val="00464020"/>
    <w:rsid w:val="006B0CC0"/>
    <w:rsid w:val="00733615"/>
    <w:rsid w:val="00751F8F"/>
    <w:rsid w:val="007B4A3D"/>
    <w:rsid w:val="009B7128"/>
    <w:rsid w:val="009C7234"/>
    <w:rsid w:val="00D3403B"/>
    <w:rsid w:val="00EA42A0"/>
    <w:rsid w:val="00F0123D"/>
    <w:rsid w:val="00F37B13"/>
    <w:rsid w:val="00F57D8B"/>
    <w:rsid w:val="00F861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43E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C3"/>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1FC3"/>
    <w:rPr>
      <w:rFonts w:eastAsiaTheme="minorHAns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41FC3"/>
    <w:pPr>
      <w:spacing w:before="100" w:beforeAutospacing="1" w:after="100" w:afterAutospacing="1"/>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041FC3"/>
    <w:pPr>
      <w:tabs>
        <w:tab w:val="center" w:pos="4320"/>
        <w:tab w:val="right" w:pos="8640"/>
      </w:tabs>
    </w:pPr>
  </w:style>
  <w:style w:type="character" w:customStyle="1" w:styleId="HeaderChar">
    <w:name w:val="Header Char"/>
    <w:basedOn w:val="DefaultParagraphFont"/>
    <w:link w:val="Header"/>
    <w:uiPriority w:val="99"/>
    <w:rsid w:val="00041FC3"/>
    <w:rPr>
      <w:rFonts w:eastAsiaTheme="minorHAnsi"/>
      <w:sz w:val="22"/>
      <w:szCs w:val="22"/>
      <w:lang w:eastAsia="en-US"/>
    </w:rPr>
  </w:style>
  <w:style w:type="paragraph" w:styleId="Footer">
    <w:name w:val="footer"/>
    <w:basedOn w:val="Normal"/>
    <w:link w:val="FooterChar"/>
    <w:uiPriority w:val="99"/>
    <w:unhideWhenUsed/>
    <w:rsid w:val="00041FC3"/>
    <w:pPr>
      <w:tabs>
        <w:tab w:val="center" w:pos="4320"/>
        <w:tab w:val="right" w:pos="8640"/>
      </w:tabs>
    </w:pPr>
  </w:style>
  <w:style w:type="character" w:customStyle="1" w:styleId="FooterChar">
    <w:name w:val="Footer Char"/>
    <w:basedOn w:val="DefaultParagraphFont"/>
    <w:link w:val="Footer"/>
    <w:uiPriority w:val="99"/>
    <w:rsid w:val="00041FC3"/>
    <w:rPr>
      <w:rFonts w:eastAsiaTheme="minorHAnsi"/>
      <w:sz w:val="22"/>
      <w:szCs w:val="22"/>
      <w:lang w:eastAsia="en-US"/>
    </w:rPr>
  </w:style>
  <w:style w:type="paragraph" w:styleId="BalloonText">
    <w:name w:val="Balloon Text"/>
    <w:basedOn w:val="Normal"/>
    <w:link w:val="BalloonTextChar"/>
    <w:uiPriority w:val="99"/>
    <w:semiHidden/>
    <w:unhideWhenUsed/>
    <w:rsid w:val="00041F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FC3"/>
    <w:rPr>
      <w:rFonts w:ascii="Lucida Grande" w:eastAsiaTheme="minorHAns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C3"/>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1FC3"/>
    <w:rPr>
      <w:rFonts w:eastAsiaTheme="minorHAns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41FC3"/>
    <w:pPr>
      <w:spacing w:before="100" w:beforeAutospacing="1" w:after="100" w:afterAutospacing="1"/>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041FC3"/>
    <w:pPr>
      <w:tabs>
        <w:tab w:val="center" w:pos="4320"/>
        <w:tab w:val="right" w:pos="8640"/>
      </w:tabs>
    </w:pPr>
  </w:style>
  <w:style w:type="character" w:customStyle="1" w:styleId="HeaderChar">
    <w:name w:val="Header Char"/>
    <w:basedOn w:val="DefaultParagraphFont"/>
    <w:link w:val="Header"/>
    <w:uiPriority w:val="99"/>
    <w:rsid w:val="00041FC3"/>
    <w:rPr>
      <w:rFonts w:eastAsiaTheme="minorHAnsi"/>
      <w:sz w:val="22"/>
      <w:szCs w:val="22"/>
      <w:lang w:eastAsia="en-US"/>
    </w:rPr>
  </w:style>
  <w:style w:type="paragraph" w:styleId="Footer">
    <w:name w:val="footer"/>
    <w:basedOn w:val="Normal"/>
    <w:link w:val="FooterChar"/>
    <w:uiPriority w:val="99"/>
    <w:unhideWhenUsed/>
    <w:rsid w:val="00041FC3"/>
    <w:pPr>
      <w:tabs>
        <w:tab w:val="center" w:pos="4320"/>
        <w:tab w:val="right" w:pos="8640"/>
      </w:tabs>
    </w:pPr>
  </w:style>
  <w:style w:type="character" w:customStyle="1" w:styleId="FooterChar">
    <w:name w:val="Footer Char"/>
    <w:basedOn w:val="DefaultParagraphFont"/>
    <w:link w:val="Footer"/>
    <w:uiPriority w:val="99"/>
    <w:rsid w:val="00041FC3"/>
    <w:rPr>
      <w:rFonts w:eastAsiaTheme="minorHAnsi"/>
      <w:sz w:val="22"/>
      <w:szCs w:val="22"/>
      <w:lang w:eastAsia="en-US"/>
    </w:rPr>
  </w:style>
  <w:style w:type="paragraph" w:styleId="BalloonText">
    <w:name w:val="Balloon Text"/>
    <w:basedOn w:val="Normal"/>
    <w:link w:val="BalloonTextChar"/>
    <w:uiPriority w:val="99"/>
    <w:semiHidden/>
    <w:unhideWhenUsed/>
    <w:rsid w:val="00041F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FC3"/>
    <w:rPr>
      <w:rFonts w:ascii="Lucida Grande" w:eastAsiaTheme="minorHAns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9522">
      <w:bodyDiv w:val="1"/>
      <w:marLeft w:val="0"/>
      <w:marRight w:val="0"/>
      <w:marTop w:val="0"/>
      <w:marBottom w:val="0"/>
      <w:divBdr>
        <w:top w:val="none" w:sz="0" w:space="0" w:color="auto"/>
        <w:left w:val="none" w:sz="0" w:space="0" w:color="auto"/>
        <w:bottom w:val="none" w:sz="0" w:space="0" w:color="auto"/>
        <w:right w:val="none" w:sz="0" w:space="0" w:color="auto"/>
      </w:divBdr>
    </w:div>
    <w:div w:id="773863844">
      <w:bodyDiv w:val="1"/>
      <w:marLeft w:val="0"/>
      <w:marRight w:val="0"/>
      <w:marTop w:val="0"/>
      <w:marBottom w:val="0"/>
      <w:divBdr>
        <w:top w:val="none" w:sz="0" w:space="0" w:color="auto"/>
        <w:left w:val="none" w:sz="0" w:space="0" w:color="auto"/>
        <w:bottom w:val="none" w:sz="0" w:space="0" w:color="auto"/>
        <w:right w:val="none" w:sz="0" w:space="0" w:color="auto"/>
      </w:divBdr>
    </w:div>
    <w:div w:id="2089960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A461B-311C-FD46-8E29-40FC89D7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986</Words>
  <Characters>5625</Characters>
  <Application>Microsoft Macintosh Word</Application>
  <DocSecurity>0</DocSecurity>
  <Lines>46</Lines>
  <Paragraphs>13</Paragraphs>
  <ScaleCrop>false</ScaleCrop>
  <Company>TLC</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Kelly</dc:creator>
  <cp:lastModifiedBy>Patrick Kelly</cp:lastModifiedBy>
  <cp:revision>9</cp:revision>
  <cp:lastPrinted>2014-12-05T18:26:00Z</cp:lastPrinted>
  <dcterms:created xsi:type="dcterms:W3CDTF">2012-10-10T15:29:00Z</dcterms:created>
  <dcterms:modified xsi:type="dcterms:W3CDTF">2015-05-05T15:33:00Z</dcterms:modified>
</cp:coreProperties>
</file>