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166"/>
            <w:shd w:fill="080B12"/>
          </w:tcPr>
          <w:p>
            <w:pPr>
              <w:jc w:val="center"/>
            </w:pPr>
            <w:r>
              <w:drawing>
                <wp:inline xmlns:a="http://schemas.openxmlformats.org/drawingml/2006/main" xmlns:pic="http://schemas.openxmlformats.org/drawingml/2006/picture">
                  <wp:extent cx="3840480" cy="2560320"/>
                  <wp:docPr id="1" name="Picture 1"/>
                  <wp:cNvGraphicFramePr>
                    <a:graphicFrameLocks noChangeAspect="1"/>
                  </wp:cNvGraphicFramePr>
                  <a:graphic>
                    <a:graphicData uri="http://schemas.openxmlformats.org/drawingml/2006/picture">
                      <pic:pic>
                        <pic:nvPicPr>
                          <pic:cNvPr id="0" name="a_clean_vector_style_logo_graphic_on_a_dark_nearl.png"/>
                          <pic:cNvPicPr/>
                        </pic:nvPicPr>
                        <pic:blipFill>
                          <a:blip r:embed="rId11"/>
                          <a:stretch>
                            <a:fillRect/>
                          </a:stretch>
                        </pic:blipFill>
                        <pic:spPr>
                          <a:xfrm>
                            <a:off x="0" y="0"/>
                            <a:ext cx="3840480" cy="2560320"/>
                          </a:xfrm>
                          <a:prstGeom prst="rect"/>
                        </pic:spPr>
                      </pic:pic>
                    </a:graphicData>
                  </a:graphic>
                </wp:inline>
              </w:drawing>
            </w:r>
          </w:p>
          <w:p>
            <w:pPr>
              <w:jc w:val="center"/>
            </w:pPr>
            <w:r>
              <w:rPr>
                <w:b/>
                <w:color w:val="E5E7EB"/>
                <w:sz w:val="42"/>
              </w:rPr>
              <w:t>FICHA TÉCNICA DE FUNCIONAMIENTO</w:t>
            </w:r>
          </w:p>
          <w:p>
            <w:pPr>
              <w:jc w:val="center"/>
            </w:pPr>
            <w:r>
              <w:rPr>
                <w:b/>
                <w:color w:val="39FF88"/>
                <w:sz w:val="62"/>
              </w:rPr>
              <w:t>CICLO COMPLETO DEL USUARIO</w:t>
            </w:r>
          </w:p>
          <w:p>
            <w:pPr>
              <w:jc w:val="center"/>
            </w:pPr>
            <w:r>
              <w:rPr>
                <w:color w:val="22D3EE"/>
                <w:sz w:val="24"/>
              </w:rPr>
              <w:t>Desde el primer ingreso hasta el retiro de dinero real a una wallet externa</w:t>
            </w:r>
          </w:p>
          <w:p/>
          <w:p/>
          <w:p/>
          <w:p/>
          <w:p>
            <w:pPr>
              <w:jc w:val="center"/>
            </w:pPr>
            <w:r>
              <w:rPr>
                <w:color w:val="94A3B8"/>
              </w:rPr>
              <w:t>Versión 0.1  •  10 de julio de 2026</w:t>
            </w:r>
          </w:p>
          <w:p>
            <w:pPr>
              <w:jc w:val="center"/>
            </w:pPr>
            <w:r>
              <w:rPr>
                <w:b/>
                <w:color w:val="FFB020"/>
                <w:sz w:val="16"/>
              </w:rPr>
              <w:t>Estado: especificación funcional inicial para diseño, desarrollo y pruebas</w:t>
            </w:r>
          </w:p>
        </w:tc>
      </w:tr>
    </w:tbl>
    <w:p>
      <w:r>
        <w:br w:type="page"/>
      </w:r>
    </w:p>
    <w:p>
      <w:pPr>
        <w:pStyle w:val="Heading1"/>
      </w:pPr>
      <w:r>
        <w:t>1. Propósito y alcance</w:t>
      </w:r>
    </w:p>
    <w:p>
      <w:r>
        <w:t>Esta ficha define cómo debe operar Fauzet de extremo a extremo: adquisición, registro, verificación, obtención de ZYXEs, consumo interno, minería virtual, referidos, Vault, microtrading, conversión y retiro de valor real. Está escrita para orientar UX/UI, backend, seguridad, economía, QA y panel administrativo.</w:t>
      </w:r>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EF4444"/>
              <w:right w:val="single" w:sz="2" w:color="DDE3EA"/>
            </w:tcBorders>
          </w:tcPr>
          <w:p>
            <w:r>
              <w:rPr>
                <w:b/>
                <w:color w:val="EF4444"/>
                <w:sz w:val="22"/>
              </w:rPr>
              <w:t>Principio rector</w:t>
              <w:br/>
            </w:r>
            <w:r>
              <w:rPr>
                <w:color w:val="334155"/>
                <w:sz w:val="18"/>
              </w:rPr>
              <w:t>El saldo mostrado al usuario no equivale automáticamente a dinero retirable. Fauzet debe separar saldo total, saldo validado, saldo bloqueado, saldo promocional y saldo elegible para conversión.</w:t>
            </w:r>
          </w:p>
        </w:tc>
      </w:tr>
    </w:tbl>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0B12"/>
          </w:tcPr>
          <w:p>
            <w:pPr>
              <w:jc w:val="center"/>
            </w:pPr>
            <w:r>
              <w:rPr>
                <w:b/>
                <w:color w:val="39FF88"/>
                <w:sz w:val="17"/>
              </w:rPr>
              <w:t>Elemento</w:t>
            </w:r>
          </w:p>
        </w:tc>
        <w:tc>
          <w:tcPr>
            <w:tcW w:type="dxa" w:w="6912"/>
            <w:shd w:fill="080B12"/>
          </w:tcPr>
          <w:p>
            <w:pPr>
              <w:jc w:val="center"/>
            </w:pPr>
            <w:r>
              <w:rPr>
                <w:b/>
                <w:color w:val="39FF88"/>
                <w:sz w:val="17"/>
              </w:rPr>
              <w:t>Definición</w:t>
            </w:r>
          </w:p>
        </w:tc>
      </w:tr>
      <w:tr>
        <w:tc>
          <w:tcPr>
            <w:tcW w:type="dxa" w:w="2448"/>
            <w:vAlign w:val="center"/>
          </w:tcPr>
          <w:p>
            <w:r>
              <w:rPr>
                <w:color w:val="1E293B"/>
                <w:sz w:val="17"/>
              </w:rPr>
              <w:t>Plataforma</w:t>
            </w:r>
          </w:p>
        </w:tc>
        <w:tc>
          <w:tcPr>
            <w:tcW w:type="dxa" w:w="6912"/>
            <w:vAlign w:val="center"/>
          </w:tcPr>
          <w:p>
            <w:r>
              <w:rPr>
                <w:color w:val="1E293B"/>
                <w:sz w:val="17"/>
              </w:rPr>
              <w:t>Fauzet</w:t>
            </w:r>
          </w:p>
        </w:tc>
      </w:tr>
      <w:tr>
        <w:tc>
          <w:tcPr>
            <w:tcW w:type="dxa" w:w="2448"/>
            <w:shd w:fill="F8FAFC"/>
            <w:vAlign w:val="center"/>
          </w:tcPr>
          <w:p>
            <w:r>
              <w:rPr>
                <w:color w:val="1E293B"/>
                <w:sz w:val="17"/>
              </w:rPr>
              <w:t>Unidad interna</w:t>
            </w:r>
          </w:p>
        </w:tc>
        <w:tc>
          <w:tcPr>
            <w:tcW w:type="dxa" w:w="6912"/>
            <w:shd w:fill="F8FAFC"/>
            <w:vAlign w:val="center"/>
          </w:tcPr>
          <w:p>
            <w:r>
              <w:rPr>
                <w:color w:val="1E293B"/>
                <w:sz w:val="17"/>
              </w:rPr>
              <w:t>Zyxe / ZYXEs</w:t>
            </w:r>
          </w:p>
        </w:tc>
      </w:tr>
      <w:tr>
        <w:tc>
          <w:tcPr>
            <w:tcW w:type="dxa" w:w="2448"/>
            <w:vAlign w:val="center"/>
          </w:tcPr>
          <w:p>
            <w:r>
              <w:rPr>
                <w:color w:val="1E293B"/>
                <w:sz w:val="17"/>
              </w:rPr>
              <w:t>Ticker previsto</w:t>
            </w:r>
          </w:p>
        </w:tc>
        <w:tc>
          <w:tcPr>
            <w:tcW w:type="dxa" w:w="6912"/>
            <w:vAlign w:val="center"/>
          </w:tcPr>
          <w:p>
            <w:r>
              <w:rPr>
                <w:color w:val="1E293B"/>
                <w:sz w:val="17"/>
              </w:rPr>
              <w:t>ZYXE</w:t>
            </w:r>
          </w:p>
        </w:tc>
      </w:tr>
      <w:tr>
        <w:tc>
          <w:tcPr>
            <w:tcW w:type="dxa" w:w="2448"/>
            <w:shd w:fill="F8FAFC"/>
            <w:vAlign w:val="center"/>
          </w:tcPr>
          <w:p>
            <w:r>
              <w:rPr>
                <w:color w:val="1E293B"/>
                <w:sz w:val="17"/>
              </w:rPr>
              <w:t>Modelo inicial</w:t>
            </w:r>
          </w:p>
        </w:tc>
        <w:tc>
          <w:tcPr>
            <w:tcW w:type="dxa" w:w="6912"/>
            <w:shd w:fill="F8FAFC"/>
            <w:vAlign w:val="center"/>
          </w:tcPr>
          <w:p>
            <w:r>
              <w:rPr>
                <w:color w:val="1E293B"/>
                <w:sz w:val="17"/>
              </w:rPr>
              <w:t>Ledger interno centralizado; sin token público durante MVP</w:t>
            </w:r>
          </w:p>
        </w:tc>
      </w:tr>
      <w:tr>
        <w:tc>
          <w:tcPr>
            <w:tcW w:type="dxa" w:w="2448"/>
            <w:vAlign w:val="center"/>
          </w:tcPr>
          <w:p>
            <w:r>
              <w:rPr>
                <w:color w:val="1E293B"/>
                <w:sz w:val="17"/>
              </w:rPr>
              <w:t>Objetivo del flujo</w:t>
            </w:r>
          </w:p>
        </w:tc>
        <w:tc>
          <w:tcPr>
            <w:tcW w:type="dxa" w:w="6912"/>
            <w:vAlign w:val="center"/>
          </w:tcPr>
          <w:p>
            <w:r>
              <w:rPr>
                <w:color w:val="1E293B"/>
                <w:sz w:val="17"/>
              </w:rPr>
              <w:t>Permitir que un usuario produzca valor, gane ZYXEs, los use dentro del ecosistema y convierta una fracción elegible a una criptomoneda externa.</w:t>
            </w:r>
          </w:p>
        </w:tc>
      </w:tr>
      <w:tr>
        <w:tc>
          <w:tcPr>
            <w:tcW w:type="dxa" w:w="2448"/>
            <w:shd w:fill="F8FAFC"/>
            <w:vAlign w:val="center"/>
          </w:tcPr>
          <w:p>
            <w:r>
              <w:rPr>
                <w:color w:val="1E293B"/>
                <w:sz w:val="17"/>
              </w:rPr>
              <w:t>Retiros iniciales</w:t>
            </w:r>
          </w:p>
        </w:tc>
        <w:tc>
          <w:tcPr>
            <w:tcW w:type="dxa" w:w="6912"/>
            <w:shd w:fill="F8FAFC"/>
            <w:vAlign w:val="center"/>
          </w:tcPr>
          <w:p>
            <w:r>
              <w:rPr>
                <w:color w:val="1E293B"/>
                <w:sz w:val="17"/>
              </w:rPr>
              <w:t>Una sola red/cripto de bajo costo; ampliación posterior bajo control de tesorería.</w:t>
            </w:r>
          </w:p>
        </w:tc>
      </w:tr>
    </w:tbl>
    <w:p/>
    <w:p>
      <w:pPr>
        <w:pStyle w:val="Heading1"/>
      </w:pPr>
      <w:r>
        <w:t>2. Actores del sistema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160"/>
            <w:shd w:fill="080B12"/>
          </w:tcPr>
          <w:p>
            <w:pPr>
              <w:jc w:val="center"/>
            </w:pPr>
            <w:r>
              <w:rPr>
                <w:b/>
                <w:color w:val="39FF88"/>
                <w:sz w:val="17"/>
              </w:rPr>
              <w:t>Actor</w:t>
            </w:r>
          </w:p>
        </w:tc>
        <w:tc>
          <w:tcPr>
            <w:tcW w:type="dxa" w:w="7200"/>
            <w:shd w:fill="080B12"/>
          </w:tcPr>
          <w:p>
            <w:pPr>
              <w:jc w:val="center"/>
            </w:pPr>
            <w:r>
              <w:rPr>
                <w:b/>
                <w:color w:val="39FF88"/>
                <w:sz w:val="17"/>
              </w:rPr>
              <w:t>Responsabilidad</w:t>
            </w:r>
          </w:p>
        </w:tc>
      </w:tr>
      <w:tr>
        <w:tc>
          <w:tcPr>
            <w:tcW w:type="dxa" w:w="2160"/>
            <w:vAlign w:val="center"/>
          </w:tcPr>
          <w:p>
            <w:r>
              <w:rPr>
                <w:color w:val="1E293B"/>
                <w:sz w:val="17"/>
              </w:rPr>
              <w:t>Visitante</w:t>
            </w:r>
          </w:p>
        </w:tc>
        <w:tc>
          <w:tcPr>
            <w:tcW w:type="dxa" w:w="7200"/>
            <w:vAlign w:val="center"/>
          </w:tcPr>
          <w:p>
            <w:r>
              <w:rPr>
                <w:color w:val="1E293B"/>
                <w:sz w:val="17"/>
              </w:rPr>
              <w:t>Explora la propuesta y decide registrarse.</w:t>
            </w:r>
          </w:p>
        </w:tc>
      </w:tr>
      <w:tr>
        <w:tc>
          <w:tcPr>
            <w:tcW w:type="dxa" w:w="2160"/>
            <w:shd w:fill="F8FAFC"/>
            <w:vAlign w:val="center"/>
          </w:tcPr>
          <w:p>
            <w:r>
              <w:rPr>
                <w:color w:val="1E293B"/>
                <w:sz w:val="17"/>
              </w:rPr>
              <w:t>Usuario verificado</w:t>
            </w:r>
          </w:p>
        </w:tc>
        <w:tc>
          <w:tcPr>
            <w:tcW w:type="dxa" w:w="7200"/>
            <w:shd w:fill="F8FAFC"/>
            <w:vAlign w:val="center"/>
          </w:tcPr>
          <w:p>
            <w:r>
              <w:rPr>
                <w:color w:val="1E293B"/>
                <w:sz w:val="17"/>
              </w:rPr>
              <w:t>Participa en faucet, juegos, misiones, minería, referidos, Vault y conversiones.</w:t>
            </w:r>
          </w:p>
        </w:tc>
      </w:tr>
      <w:tr>
        <w:tc>
          <w:tcPr>
            <w:tcW w:type="dxa" w:w="2160"/>
            <w:vAlign w:val="center"/>
          </w:tcPr>
          <w:p>
            <w:r>
              <w:rPr>
                <w:color w:val="1E293B"/>
                <w:sz w:val="17"/>
              </w:rPr>
              <w:t>Owner</w:t>
            </w:r>
          </w:p>
        </w:tc>
        <w:tc>
          <w:tcPr>
            <w:tcW w:type="dxa" w:w="7200"/>
            <w:vAlign w:val="center"/>
          </w:tcPr>
          <w:p>
            <w:r>
              <w:rPr>
                <w:color w:val="1E293B"/>
                <w:sz w:val="17"/>
              </w:rPr>
              <w:t>Consulta rentabilidad, fondos, reservas y retira únicamente ganancias disponibles del propietario.</w:t>
            </w:r>
          </w:p>
        </w:tc>
      </w:tr>
      <w:tr>
        <w:tc>
          <w:tcPr>
            <w:tcW w:type="dxa" w:w="2160"/>
            <w:shd w:fill="F8FAFC"/>
            <w:vAlign w:val="center"/>
          </w:tcPr>
          <w:p>
            <w:r>
              <w:rPr>
                <w:color w:val="1E293B"/>
                <w:sz w:val="17"/>
              </w:rPr>
              <w:t>Administrador</w:t>
            </w:r>
          </w:p>
        </w:tc>
        <w:tc>
          <w:tcPr>
            <w:tcW w:type="dxa" w:w="7200"/>
            <w:shd w:fill="F8FAFC"/>
            <w:vAlign w:val="center"/>
          </w:tcPr>
          <w:p>
            <w:r>
              <w:rPr>
                <w:color w:val="1E293B"/>
                <w:sz w:val="17"/>
              </w:rPr>
              <w:t>Gestiona contenido, usuarios, reglas y ajustes auditados.</w:t>
            </w:r>
          </w:p>
        </w:tc>
      </w:tr>
      <w:tr>
        <w:tc>
          <w:tcPr>
            <w:tcW w:type="dxa" w:w="2160"/>
            <w:vAlign w:val="center"/>
          </w:tcPr>
          <w:p>
            <w:r>
              <w:rPr>
                <w:color w:val="1E293B"/>
                <w:sz w:val="17"/>
              </w:rPr>
              <w:t>Finanzas</w:t>
            </w:r>
          </w:p>
        </w:tc>
        <w:tc>
          <w:tcPr>
            <w:tcW w:type="dxa" w:w="7200"/>
            <w:vAlign w:val="center"/>
          </w:tcPr>
          <w:p>
            <w:r>
              <w:rPr>
                <w:color w:val="1E293B"/>
                <w:sz w:val="17"/>
              </w:rPr>
              <w:t>Concilia ingresos, tesorería, retiros y liquidez.</w:t>
            </w:r>
          </w:p>
        </w:tc>
      </w:tr>
      <w:tr>
        <w:tc>
          <w:tcPr>
            <w:tcW w:type="dxa" w:w="2160"/>
            <w:shd w:fill="F8FAFC"/>
            <w:vAlign w:val="center"/>
          </w:tcPr>
          <w:p>
            <w:r>
              <w:rPr>
                <w:color w:val="1E293B"/>
                <w:sz w:val="17"/>
              </w:rPr>
              <w:t>Antifraude</w:t>
            </w:r>
          </w:p>
        </w:tc>
        <w:tc>
          <w:tcPr>
            <w:tcW w:type="dxa" w:w="7200"/>
            <w:shd w:fill="F8FAFC"/>
            <w:vAlign w:val="center"/>
          </w:tcPr>
          <w:p>
            <w:r>
              <w:rPr>
                <w:color w:val="1E293B"/>
                <w:sz w:val="17"/>
              </w:rPr>
              <w:t>Revisa alertas, dispositivos, cuentas vinculadas y retiros.</w:t>
            </w:r>
          </w:p>
        </w:tc>
      </w:tr>
      <w:tr>
        <w:tc>
          <w:tcPr>
            <w:tcW w:type="dxa" w:w="2160"/>
            <w:vAlign w:val="center"/>
          </w:tcPr>
          <w:p>
            <w:r>
              <w:rPr>
                <w:color w:val="1E293B"/>
                <w:sz w:val="17"/>
              </w:rPr>
              <w:t>Sistema económico</w:t>
            </w:r>
          </w:p>
        </w:tc>
        <w:tc>
          <w:tcPr>
            <w:tcW w:type="dxa" w:w="7200"/>
            <w:vAlign w:val="center"/>
          </w:tcPr>
          <w:p>
            <w:r>
              <w:rPr>
                <w:color w:val="1E293B"/>
                <w:sz w:val="17"/>
              </w:rPr>
              <w:t>Calcula emisiones, pools, sinks, elegibilidad y límites.</w:t>
            </w:r>
          </w:p>
        </w:tc>
      </w:tr>
      <w:tr>
        <w:tc>
          <w:tcPr>
            <w:tcW w:type="dxa" w:w="2160"/>
            <w:shd w:fill="F8FAFC"/>
            <w:vAlign w:val="center"/>
          </w:tcPr>
          <w:p>
            <w:r>
              <w:rPr>
                <w:color w:val="1E293B"/>
                <w:sz w:val="17"/>
              </w:rPr>
              <w:t>Proveedor externo</w:t>
            </w:r>
          </w:p>
        </w:tc>
        <w:tc>
          <w:tcPr>
            <w:tcW w:type="dxa" w:w="7200"/>
            <w:shd w:fill="F8FAFC"/>
            <w:vAlign w:val="center"/>
          </w:tcPr>
          <w:p>
            <w:r>
              <w:rPr>
                <w:color w:val="1E293B"/>
                <w:sz w:val="17"/>
              </w:rPr>
              <w:t>Ads, offerwalls, captcha, correo, blockchain, datos de mercado o KYC.</w:t>
            </w:r>
          </w:p>
        </w:tc>
      </w:tr>
    </w:tbl>
    <w:p/>
    <w:p>
      <w:pPr>
        <w:pStyle w:val="Heading1"/>
      </w:pPr>
      <w:r>
        <w:t>3. Estados principales del saldo</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72"/>
            <w:shd w:fill="080B12"/>
          </w:tcPr>
          <w:p>
            <w:pPr>
              <w:jc w:val="center"/>
            </w:pPr>
            <w:r>
              <w:rPr>
                <w:b/>
                <w:color w:val="39FF88"/>
                <w:sz w:val="17"/>
              </w:rPr>
              <w:t>Saldo</w:t>
            </w:r>
          </w:p>
        </w:tc>
        <w:tc>
          <w:tcPr>
            <w:tcW w:type="dxa" w:w="1440"/>
            <w:shd w:fill="080B12"/>
          </w:tcPr>
          <w:p>
            <w:pPr>
              <w:jc w:val="center"/>
            </w:pPr>
            <w:r>
              <w:rPr>
                <w:b/>
                <w:color w:val="39FF88"/>
                <w:sz w:val="17"/>
              </w:rPr>
              <w:t>Puede gastarse</w:t>
            </w:r>
          </w:p>
        </w:tc>
        <w:tc>
          <w:tcPr>
            <w:tcW w:type="dxa" w:w="1440"/>
            <w:shd w:fill="080B12"/>
          </w:tcPr>
          <w:p>
            <w:pPr>
              <w:jc w:val="center"/>
            </w:pPr>
            <w:r>
              <w:rPr>
                <w:b/>
                <w:color w:val="39FF88"/>
                <w:sz w:val="17"/>
              </w:rPr>
              <w:t>Puede retirarse</w:t>
            </w:r>
          </w:p>
        </w:tc>
        <w:tc>
          <w:tcPr>
            <w:tcW w:type="dxa" w:w="4608"/>
            <w:shd w:fill="080B12"/>
          </w:tcPr>
          <w:p>
            <w:pPr>
              <w:jc w:val="center"/>
            </w:pPr>
            <w:r>
              <w:rPr>
                <w:b/>
                <w:color w:val="39FF88"/>
                <w:sz w:val="17"/>
              </w:rPr>
              <w:t>Descripción</w:t>
            </w:r>
          </w:p>
        </w:tc>
      </w:tr>
      <w:tr>
        <w:tc>
          <w:tcPr>
            <w:tcW w:type="dxa" w:w="1872"/>
            <w:vAlign w:val="center"/>
          </w:tcPr>
          <w:p>
            <w:r>
              <w:rPr>
                <w:color w:val="1E293B"/>
                <w:sz w:val="17"/>
              </w:rPr>
              <w:t>Pendiente</w:t>
            </w:r>
          </w:p>
        </w:tc>
        <w:tc>
          <w:tcPr>
            <w:tcW w:type="dxa" w:w="1440"/>
            <w:vAlign w:val="center"/>
          </w:tcPr>
          <w:p>
            <w:r>
              <w:rPr>
                <w:color w:val="1E293B"/>
                <w:sz w:val="17"/>
              </w:rPr>
              <w:t>No</w:t>
            </w:r>
          </w:p>
        </w:tc>
        <w:tc>
          <w:tcPr>
            <w:tcW w:type="dxa" w:w="1440"/>
            <w:vAlign w:val="center"/>
          </w:tcPr>
          <w:p>
            <w:r>
              <w:rPr>
                <w:color w:val="1E293B"/>
                <w:sz w:val="17"/>
              </w:rPr>
              <w:t>No</w:t>
            </w:r>
          </w:p>
        </w:tc>
        <w:tc>
          <w:tcPr>
            <w:tcW w:type="dxa" w:w="4608"/>
            <w:vAlign w:val="center"/>
          </w:tcPr>
          <w:p>
            <w:r>
              <w:rPr>
                <w:color w:val="1E293B"/>
                <w:sz w:val="17"/>
              </w:rPr>
              <w:t>Recompensa aún sujeta a validación, callback, cooldown o revisión.</w:t>
            </w:r>
          </w:p>
        </w:tc>
      </w:tr>
      <w:tr>
        <w:tc>
          <w:tcPr>
            <w:tcW w:type="dxa" w:w="1872"/>
            <w:shd w:fill="F8FAFC"/>
            <w:vAlign w:val="center"/>
          </w:tcPr>
          <w:p>
            <w:r>
              <w:rPr>
                <w:color w:val="1E293B"/>
                <w:sz w:val="17"/>
              </w:rPr>
              <w:t>Disponible</w:t>
            </w:r>
          </w:p>
        </w:tc>
        <w:tc>
          <w:tcPr>
            <w:tcW w:type="dxa" w:w="1440"/>
            <w:shd w:fill="F8FAFC"/>
            <w:vAlign w:val="center"/>
          </w:tcPr>
          <w:p>
            <w:r>
              <w:rPr>
                <w:color w:val="1E293B"/>
                <w:sz w:val="17"/>
              </w:rPr>
              <w:t>Sí</w:t>
            </w:r>
          </w:p>
        </w:tc>
        <w:tc>
          <w:tcPr>
            <w:tcW w:type="dxa" w:w="1440"/>
            <w:shd w:fill="F8FAFC"/>
            <w:vAlign w:val="center"/>
          </w:tcPr>
          <w:p>
            <w:r>
              <w:rPr>
                <w:color w:val="1E293B"/>
                <w:sz w:val="17"/>
              </w:rPr>
              <w:t>No necesariamente</w:t>
            </w:r>
          </w:p>
        </w:tc>
        <w:tc>
          <w:tcPr>
            <w:tcW w:type="dxa" w:w="4608"/>
            <w:shd w:fill="F8FAFC"/>
            <w:vAlign w:val="center"/>
          </w:tcPr>
          <w:p>
            <w:r>
              <w:rPr>
                <w:color w:val="1E293B"/>
                <w:sz w:val="17"/>
              </w:rPr>
              <w:t>ZYXEs utilizables en boosts, energía, mineros y compras internas.</w:t>
            </w:r>
          </w:p>
        </w:tc>
      </w:tr>
      <w:tr>
        <w:tc>
          <w:tcPr>
            <w:tcW w:type="dxa" w:w="1872"/>
            <w:vAlign w:val="center"/>
          </w:tcPr>
          <w:p>
            <w:r>
              <w:rPr>
                <w:color w:val="1E293B"/>
                <w:sz w:val="17"/>
              </w:rPr>
              <w:t>Bloqueado</w:t>
            </w:r>
          </w:p>
        </w:tc>
        <w:tc>
          <w:tcPr>
            <w:tcW w:type="dxa" w:w="1440"/>
            <w:vAlign w:val="center"/>
          </w:tcPr>
          <w:p>
            <w:r>
              <w:rPr>
                <w:color w:val="1E293B"/>
                <w:sz w:val="17"/>
              </w:rPr>
              <w:t>No</w:t>
            </w:r>
          </w:p>
        </w:tc>
        <w:tc>
          <w:tcPr>
            <w:tcW w:type="dxa" w:w="1440"/>
            <w:vAlign w:val="center"/>
          </w:tcPr>
          <w:p>
            <w:r>
              <w:rPr>
                <w:color w:val="1E293B"/>
                <w:sz w:val="17"/>
              </w:rPr>
              <w:t>No</w:t>
            </w:r>
          </w:p>
        </w:tc>
        <w:tc>
          <w:tcPr>
            <w:tcW w:type="dxa" w:w="4608"/>
            <w:vAlign w:val="center"/>
          </w:tcPr>
          <w:p>
            <w:r>
              <w:rPr>
                <w:color w:val="1E293B"/>
                <w:sz w:val="17"/>
              </w:rPr>
              <w:t>ZYXEs depositados en Vault, torneos, órdenes u otros compromisos.</w:t>
            </w:r>
          </w:p>
        </w:tc>
      </w:tr>
      <w:tr>
        <w:tc>
          <w:tcPr>
            <w:tcW w:type="dxa" w:w="1872"/>
            <w:shd w:fill="F8FAFC"/>
            <w:vAlign w:val="center"/>
          </w:tcPr>
          <w:p>
            <w:r>
              <w:rPr>
                <w:color w:val="1E293B"/>
                <w:sz w:val="17"/>
              </w:rPr>
              <w:t>Promocional</w:t>
            </w:r>
          </w:p>
        </w:tc>
        <w:tc>
          <w:tcPr>
            <w:tcW w:type="dxa" w:w="1440"/>
            <w:shd w:fill="F8FAFC"/>
            <w:vAlign w:val="center"/>
          </w:tcPr>
          <w:p>
            <w:r>
              <w:rPr>
                <w:color w:val="1E293B"/>
                <w:sz w:val="17"/>
              </w:rPr>
              <w:t>Sí, con límites</w:t>
            </w:r>
          </w:p>
        </w:tc>
        <w:tc>
          <w:tcPr>
            <w:tcW w:type="dxa" w:w="1440"/>
            <w:shd w:fill="F8FAFC"/>
            <w:vAlign w:val="center"/>
          </w:tcPr>
          <w:p>
            <w:r>
              <w:rPr>
                <w:color w:val="1E293B"/>
                <w:sz w:val="17"/>
              </w:rPr>
              <w:t>No</w:t>
            </w:r>
          </w:p>
        </w:tc>
        <w:tc>
          <w:tcPr>
            <w:tcW w:type="dxa" w:w="4608"/>
            <w:shd w:fill="F8FAFC"/>
            <w:vAlign w:val="center"/>
          </w:tcPr>
          <w:p>
            <w:r>
              <w:rPr>
                <w:color w:val="1E293B"/>
                <w:sz w:val="17"/>
              </w:rPr>
              <w:t>Bonos de bienvenida, campañas y recompensas sin valor convertible.</w:t>
            </w:r>
          </w:p>
        </w:tc>
      </w:tr>
      <w:tr>
        <w:tc>
          <w:tcPr>
            <w:tcW w:type="dxa" w:w="1872"/>
            <w:vAlign w:val="center"/>
          </w:tcPr>
          <w:p>
            <w:r>
              <w:rPr>
                <w:color w:val="1E293B"/>
                <w:sz w:val="17"/>
              </w:rPr>
              <w:t>Elegible</w:t>
            </w:r>
          </w:p>
        </w:tc>
        <w:tc>
          <w:tcPr>
            <w:tcW w:type="dxa" w:w="1440"/>
            <w:vAlign w:val="center"/>
          </w:tcPr>
          <w:p>
            <w:r>
              <w:rPr>
                <w:color w:val="1E293B"/>
                <w:sz w:val="17"/>
              </w:rPr>
              <w:t>Sí</w:t>
            </w:r>
          </w:p>
        </w:tc>
        <w:tc>
          <w:tcPr>
            <w:tcW w:type="dxa" w:w="1440"/>
            <w:vAlign w:val="center"/>
          </w:tcPr>
          <w:p>
            <w:r>
              <w:rPr>
                <w:color w:val="1E293B"/>
                <w:sz w:val="17"/>
              </w:rPr>
              <w:t>Sí</w:t>
            </w:r>
          </w:p>
        </w:tc>
        <w:tc>
          <w:tcPr>
            <w:tcW w:type="dxa" w:w="4608"/>
            <w:vAlign w:val="center"/>
          </w:tcPr>
          <w:p>
            <w:r>
              <w:rPr>
                <w:color w:val="1E293B"/>
                <w:sz w:val="17"/>
              </w:rPr>
              <w:t>Saldo validado que cumple antigüedad, origen, límites y requisitos de retiro.</w:t>
            </w:r>
          </w:p>
        </w:tc>
      </w:tr>
      <w:tr>
        <w:tc>
          <w:tcPr>
            <w:tcW w:type="dxa" w:w="1872"/>
            <w:shd w:fill="F8FAFC"/>
            <w:vAlign w:val="center"/>
          </w:tcPr>
          <w:p>
            <w:r>
              <w:rPr>
                <w:color w:val="1E293B"/>
                <w:sz w:val="17"/>
              </w:rPr>
              <w:t>En conversión</w:t>
            </w:r>
          </w:p>
        </w:tc>
        <w:tc>
          <w:tcPr>
            <w:tcW w:type="dxa" w:w="1440"/>
            <w:shd w:fill="F8FAFC"/>
            <w:vAlign w:val="center"/>
          </w:tcPr>
          <w:p>
            <w:r>
              <w:rPr>
                <w:color w:val="1E293B"/>
                <w:sz w:val="17"/>
              </w:rPr>
              <w:t>No</w:t>
            </w:r>
          </w:p>
        </w:tc>
        <w:tc>
          <w:tcPr>
            <w:tcW w:type="dxa" w:w="1440"/>
            <w:shd w:fill="F8FAFC"/>
            <w:vAlign w:val="center"/>
          </w:tcPr>
          <w:p>
            <w:r>
              <w:rPr>
                <w:color w:val="1E293B"/>
                <w:sz w:val="17"/>
              </w:rPr>
              <w:t>No</w:t>
            </w:r>
          </w:p>
        </w:tc>
        <w:tc>
          <w:tcPr>
            <w:tcW w:type="dxa" w:w="4608"/>
            <w:shd w:fill="F8FAFC"/>
            <w:vAlign w:val="center"/>
          </w:tcPr>
          <w:p>
            <w:r>
              <w:rPr>
                <w:color w:val="1E293B"/>
                <w:sz w:val="17"/>
              </w:rPr>
              <w:t>Saldo reservado durante cotización y procesamiento.</w:t>
            </w:r>
          </w:p>
        </w:tc>
      </w:tr>
      <w:tr>
        <w:tc>
          <w:tcPr>
            <w:tcW w:type="dxa" w:w="1872"/>
            <w:vAlign w:val="center"/>
          </w:tcPr>
          <w:p>
            <w:r>
              <w:rPr>
                <w:color w:val="1E293B"/>
                <w:sz w:val="17"/>
              </w:rPr>
              <w:t>Retirado</w:t>
            </w:r>
          </w:p>
        </w:tc>
        <w:tc>
          <w:tcPr>
            <w:tcW w:type="dxa" w:w="1440"/>
            <w:vAlign w:val="center"/>
          </w:tcPr>
          <w:p>
            <w:r>
              <w:rPr>
                <w:color w:val="1E293B"/>
                <w:sz w:val="17"/>
              </w:rPr>
              <w:t>No</w:t>
            </w:r>
          </w:p>
        </w:tc>
        <w:tc>
          <w:tcPr>
            <w:tcW w:type="dxa" w:w="1440"/>
            <w:vAlign w:val="center"/>
          </w:tcPr>
          <w:p>
            <w:r>
              <w:rPr>
                <w:color w:val="1E293B"/>
                <w:sz w:val="17"/>
              </w:rPr>
              <w:t>Ya fue pagado</w:t>
            </w:r>
          </w:p>
        </w:tc>
        <w:tc>
          <w:tcPr>
            <w:tcW w:type="dxa" w:w="4608"/>
            <w:vAlign w:val="center"/>
          </w:tcPr>
          <w:p>
            <w:r>
              <w:rPr>
                <w:color w:val="1E293B"/>
                <w:sz w:val="17"/>
              </w:rPr>
              <w:t>Movimiento finalizado hacia wallet externa.</w:t>
            </w:r>
          </w:p>
        </w:tc>
      </w:tr>
    </w:tbl>
    <w:p/>
    <w:p>
      <w:pPr>
        <w:pStyle w:val="Heading1"/>
      </w:pPr>
      <w:r>
        <w:t>4. Flujo de funcionamiento paso a paso</w:t>
      </w:r>
    </w:p>
    <w:p>
      <w:pPr>
        <w:keepNext/>
        <w:spacing w:before="160"/>
      </w:pPr>
      <w:r>
        <w:rPr>
          <w:b/>
          <w:color w:val="7C3AED"/>
          <w:sz w:val="26"/>
        </w:rPr>
        <w:t>1. Ingreso y landing</w:t>
      </w:r>
    </w:p>
    <w:p>
      <w:r>
        <w:t>El visitante llega por tráfico orgánico, referido, anuncio o enlace directo. La landing debe explicar qué puede ganar, qué es ZYXE, que la minería es virtual y que los retiros dependen de elegibilidad y controles.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Revisa beneficios, riesgos, reglas y CTA.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Carga idioma, país aproximado, campaña y estado de servicios.</w:t>
            </w:r>
          </w:p>
        </w:tc>
      </w:tr>
      <w:tr>
        <w:tc>
          <w:tcPr>
            <w:tcW w:type="dxa" w:w="1872"/>
            <w:vAlign w:val="center"/>
          </w:tcPr>
          <w:p>
            <w:r>
              <w:rPr>
                <w:color w:val="1E293B"/>
                <w:sz w:val="17"/>
              </w:rPr>
              <w:t>Control</w:t>
            </w:r>
          </w:p>
        </w:tc>
        <w:tc>
          <w:tcPr>
            <w:tcW w:type="dxa" w:w="7488"/>
            <w:vAlign w:val="center"/>
          </w:tcPr>
          <w:p>
            <w:r>
              <w:rPr>
                <w:color w:val="1E293B"/>
                <w:sz w:val="17"/>
              </w:rPr>
              <w:t>No se crean saldos ni promesas antes del registro.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Visitante informado con opción de registrarse.</w:t>
            </w:r>
          </w:p>
        </w:tc>
      </w:tr>
    </w:tbl>
    <w:p/>
    <w:p>
      <w:r>
        <w:rPr>
          <w:b/>
          <w:color w:val="22D3EE"/>
        </w:rPr>
        <w:t xml:space="preserve">Estados y eventos: </w:t>
      </w:r>
      <w:r>
        <w:t>visit_landed, campaign_attributed, referral_cookie_created</w:t>
      </w:r>
    </w:p>
    <w:p>
      <w:pPr>
        <w:keepNext/>
        <w:spacing w:before="160"/>
      </w:pPr>
      <w:r>
        <w:rPr>
          <w:b/>
          <w:color w:val="7C3AED"/>
          <w:sz w:val="26"/>
        </w:rPr>
        <w:t>2. Registro de cuenta</w:t>
      </w:r>
    </w:p>
    <w:p>
      <w:r>
        <w:t>El usuario crea una cuenta mediante email y contraseña o proveedor social. Debe aceptar términos, privacidad, reglas de recompensas y declaración de edad/país.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Entrega datos mínimos y acepta políticas.</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Crea user_id, wallet interna, código de referido y perfil económico vacío.</w:t>
            </w:r>
          </w:p>
        </w:tc>
      </w:tr>
      <w:tr>
        <w:tc>
          <w:tcPr>
            <w:tcW w:type="dxa" w:w="1872"/>
            <w:vAlign w:val="center"/>
          </w:tcPr>
          <w:p>
            <w:r>
              <w:rPr>
                <w:color w:val="1E293B"/>
                <w:sz w:val="17"/>
              </w:rPr>
              <w:t>Control</w:t>
            </w:r>
          </w:p>
        </w:tc>
        <w:tc>
          <w:tcPr>
            <w:tcW w:type="dxa" w:w="7488"/>
            <w:vAlign w:val="center"/>
          </w:tcPr>
          <w:p>
            <w:r>
              <w:rPr>
                <w:color w:val="1E293B"/>
                <w:sz w:val="17"/>
              </w:rPr>
              <w:t>Rate limit, captcha, email único, bloqueo de dominios desechables y validación de país.</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Cuenta creada en estado pending_verification.</w:t>
            </w:r>
          </w:p>
        </w:tc>
      </w:tr>
    </w:tbl>
    <w:p/>
    <w:p>
      <w:r>
        <w:rPr>
          <w:b/>
          <w:color w:val="22D3EE"/>
        </w:rPr>
        <w:t xml:space="preserve">Estados y eventos: </w:t>
      </w:r>
      <w:r>
        <w:t>user_created, email_pending, referral_linked</w:t>
      </w:r>
    </w:p>
    <w:p>
      <w:pPr>
        <w:keepNext/>
        <w:spacing w:before="160"/>
      </w:pPr>
      <w:r>
        <w:rPr>
          <w:b/>
          <w:color w:val="7C3AED"/>
          <w:sz w:val="26"/>
        </w:rPr>
        <w:t>3. Verificación y seguridad inicial</w:t>
      </w:r>
    </w:p>
    <w:p>
      <w:r>
        <w:t>El usuario confirma email y configura controles básicos. Para funciones sensibles se exige 2FA; el KYC se solicita cuando lo determinen los límites, riesgo o jurisdicción.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Confirma email y, cuando aplique, 2FA/KYC.</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Asigna nivel de verificación y límites operativos.</w:t>
            </w:r>
          </w:p>
        </w:tc>
      </w:tr>
      <w:tr>
        <w:tc>
          <w:tcPr>
            <w:tcW w:type="dxa" w:w="1872"/>
            <w:vAlign w:val="center"/>
          </w:tcPr>
          <w:p>
            <w:r>
              <w:rPr>
                <w:color w:val="1E293B"/>
                <w:sz w:val="17"/>
              </w:rPr>
              <w:t>Control</w:t>
            </w:r>
          </w:p>
        </w:tc>
        <w:tc>
          <w:tcPr>
            <w:tcW w:type="dxa" w:w="7488"/>
            <w:vAlign w:val="center"/>
          </w:tcPr>
          <w:p>
            <w:r>
              <w:rPr>
                <w:color w:val="1E293B"/>
                <w:sz w:val="17"/>
              </w:rPr>
              <w:t>Detección de VPN, datacenter, dispositivo duplicado, identidad repetida y listas de riesgo.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Cuenta active o restricted.</w:t>
            </w:r>
          </w:p>
        </w:tc>
      </w:tr>
    </w:tbl>
    <w:p/>
    <w:p>
      <w:r>
        <w:rPr>
          <w:b/>
          <w:color w:val="22D3EE"/>
        </w:rPr>
        <w:t xml:space="preserve">Estados y eventos: </w:t>
      </w:r>
      <w:r>
        <w:t>email_verified, risk_scored, account_activated</w:t>
      </w:r>
    </w:p>
    <w:p>
      <w:pPr>
        <w:keepNext/>
        <w:spacing w:before="160"/>
      </w:pPr>
      <w:r>
        <w:rPr>
          <w:b/>
          <w:color w:val="7C3AED"/>
          <w:sz w:val="26"/>
        </w:rPr>
        <w:t>4. Onboarding y wallet interna</w:t>
      </w:r>
    </w:p>
    <w:p>
      <w:r>
        <w:t>Fauzet muestra un tutorial breve sobre faucet, juegos, minería, ZYXEs, saldos y retiro. Se crea la wallet interna como ledger, no como wallet blockchain del usuario.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Completa tutorial y conoce los tipos de saldo.</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Entrega bono promocional opcional no retirable y habilita misiones iniciales.</w:t>
            </w:r>
          </w:p>
        </w:tc>
      </w:tr>
      <w:tr>
        <w:tc>
          <w:tcPr>
            <w:tcW w:type="dxa" w:w="1872"/>
            <w:vAlign w:val="center"/>
          </w:tcPr>
          <w:p>
            <w:r>
              <w:rPr>
                <w:color w:val="1E293B"/>
                <w:sz w:val="17"/>
              </w:rPr>
              <w:t>Control</w:t>
            </w:r>
          </w:p>
        </w:tc>
        <w:tc>
          <w:tcPr>
            <w:tcW w:type="dxa" w:w="7488"/>
            <w:vAlign w:val="center"/>
          </w:tcPr>
          <w:p>
            <w:r>
              <w:rPr>
                <w:color w:val="1E293B"/>
                <w:sz w:val="17"/>
              </w:rPr>
              <w:t>El bono debe etiquetarse como promotional y tener reglas de uso.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Dashboard inicial listo.</w:t>
            </w:r>
          </w:p>
        </w:tc>
      </w:tr>
    </w:tbl>
    <w:p/>
    <w:p>
      <w:r>
        <w:rPr>
          <w:b/>
          <w:color w:val="22D3EE"/>
        </w:rPr>
        <w:t xml:space="preserve">Estados y eventos: </w:t>
      </w:r>
      <w:r>
        <w:t>onboarding_completed, promo_bonus_posted</w:t>
      </w:r>
    </w:p>
    <w:p>
      <w:pPr>
        <w:keepNext/>
        <w:spacing w:before="160"/>
      </w:pPr>
      <w:r>
        <w:rPr>
          <w:b/>
          <w:color w:val="7C3AED"/>
          <w:sz w:val="26"/>
        </w:rPr>
        <w:t>5. Dashboard de usuario</w:t>
      </w:r>
    </w:p>
    <w:p>
      <w:r>
        <w:t>El dashboard centraliza saldo, ZYXEs elegibles, hashpower, energía, próximo claim, misiones, Vault, crew, trading y alertas.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Consulta métricas y elige actividad.</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Calcula datos desde ledger y servicios económicos, no desde valores manipulables del frontend.</w:t>
            </w:r>
          </w:p>
        </w:tc>
      </w:tr>
      <w:tr>
        <w:tc>
          <w:tcPr>
            <w:tcW w:type="dxa" w:w="1872"/>
            <w:vAlign w:val="center"/>
          </w:tcPr>
          <w:p>
            <w:r>
              <w:rPr>
                <w:color w:val="1E293B"/>
                <w:sz w:val="17"/>
              </w:rPr>
              <w:t>Control</w:t>
            </w:r>
          </w:p>
        </w:tc>
        <w:tc>
          <w:tcPr>
            <w:tcW w:type="dxa" w:w="7488"/>
            <w:vAlign w:val="center"/>
          </w:tcPr>
          <w:p>
            <w:r>
              <w:rPr>
                <w:color w:val="1E293B"/>
                <w:sz w:val="17"/>
              </w:rPr>
              <w:t>Toda cifra debe ser reconciliable con transacciones.</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Vista única del estado económico.</w:t>
            </w:r>
          </w:p>
        </w:tc>
      </w:tr>
    </w:tbl>
    <w:p/>
    <w:p>
      <w:r>
        <w:rPr>
          <w:b/>
          <w:color w:val="22D3EE"/>
        </w:rPr>
        <w:t xml:space="preserve">Estados y eventos: </w:t>
      </w:r>
      <w:r>
        <w:t>dashboard_viewed, balance_reconciled</w:t>
      </w:r>
    </w:p>
    <w:p>
      <w:pPr>
        <w:keepNext/>
        <w:spacing w:before="160"/>
      </w:pPr>
      <w:r>
        <w:rPr>
          <w:b/>
          <w:color w:val="7C3AED"/>
          <w:sz w:val="26"/>
        </w:rPr>
        <w:t>6. Claim del faucet</w:t>
      </w:r>
    </w:p>
    <w:p>
      <w:r>
        <w:t>El usuario reclama una recompensa después del cooldown. El faucet entrega una cantidad variable dentro de un rango y presupuesto diario.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Completa captcha/acción y pulsa Claim.</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Valida cooldown, riesgo, IP, dispositivo y presupuesto; crea transacción pending o available.</w:t>
            </w:r>
          </w:p>
        </w:tc>
      </w:tr>
      <w:tr>
        <w:tc>
          <w:tcPr>
            <w:tcW w:type="dxa" w:w="1872"/>
            <w:vAlign w:val="center"/>
          </w:tcPr>
          <w:p>
            <w:r>
              <w:rPr>
                <w:color w:val="1E293B"/>
                <w:sz w:val="17"/>
              </w:rPr>
              <w:t>Control</w:t>
            </w:r>
          </w:p>
        </w:tc>
        <w:tc>
          <w:tcPr>
            <w:tcW w:type="dxa" w:w="7488"/>
            <w:vAlign w:val="center"/>
          </w:tcPr>
          <w:p>
            <w:r>
              <w:rPr>
                <w:color w:val="1E293B"/>
                <w:sz w:val="17"/>
              </w:rPr>
              <w:t>Un claim por ventana; límites por cuenta, dispositivo e IP; recompensa decreciente si hay abuso.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ZYXEs acreditados con origen faucet.</w:t>
            </w:r>
          </w:p>
        </w:tc>
      </w:tr>
    </w:tbl>
    <w:p/>
    <w:p>
      <w:r>
        <w:rPr>
          <w:b/>
          <w:color w:val="22D3EE"/>
        </w:rPr>
        <w:t xml:space="preserve">Estados y eventos: </w:t>
      </w:r>
      <w:r>
        <w:t>claim_requested, claim_validated, faucet_reward_posted</w:t>
      </w:r>
    </w:p>
    <w:p>
      <w:pPr>
        <w:keepNext/>
        <w:spacing w:before="160"/>
      </w:pPr>
      <w:r>
        <w:rPr>
          <w:b/>
          <w:color w:val="7C3AED"/>
          <w:sz w:val="26"/>
        </w:rPr>
        <w:t>7. Juegos y misiones</w:t>
      </w:r>
    </w:p>
    <w:p>
      <w:r>
        <w:t>El usuario juega o completa retos. Cada sesión tiene identificador, reglas, score máximo y comprobación server-side.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Inicia juego, completa objetivo y envía resultado.</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Firma la sesión, valida eventos, calcula recompensa y evita replays.</w:t>
            </w:r>
          </w:p>
        </w:tc>
      </w:tr>
      <w:tr>
        <w:tc>
          <w:tcPr>
            <w:tcW w:type="dxa" w:w="1872"/>
            <w:vAlign w:val="center"/>
          </w:tcPr>
          <w:p>
            <w:r>
              <w:rPr>
                <w:color w:val="1E293B"/>
                <w:sz w:val="17"/>
              </w:rPr>
              <w:t>Control</w:t>
            </w:r>
          </w:p>
        </w:tc>
        <w:tc>
          <w:tcPr>
            <w:tcW w:type="dxa" w:w="7488"/>
            <w:vAlign w:val="center"/>
          </w:tcPr>
          <w:p>
            <w:r>
              <w:rPr>
                <w:color w:val="1E293B"/>
                <w:sz w:val="17"/>
              </w:rPr>
              <w:t>No aceptar puntajes calculados únicamente por cliente; límites por juego y día.</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Recompensa validada o intento rechazado.</w:t>
            </w:r>
          </w:p>
        </w:tc>
      </w:tr>
    </w:tbl>
    <w:p/>
    <w:p>
      <w:r>
        <w:rPr>
          <w:b/>
          <w:color w:val="22D3EE"/>
        </w:rPr>
        <w:t xml:space="preserve">Estados y eventos: </w:t>
      </w:r>
      <w:r>
        <w:t>game_session_created, score_validated, game_reward_posted</w:t>
      </w:r>
    </w:p>
    <w:p>
      <w:pPr>
        <w:keepNext/>
        <w:spacing w:before="160"/>
      </w:pPr>
      <w:r>
        <w:rPr>
          <w:b/>
          <w:color w:val="7C3AED"/>
          <w:sz w:val="26"/>
        </w:rPr>
        <w:t>8. Actividad monetizable</w:t>
      </w:r>
    </w:p>
    <w:p>
      <w:r>
        <w:t>El usuario visualiza rewarded ads o completa ofertas. Fauzet acredita solo después de callback verificable del proveedor.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Acepta una acción patrocinada.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Registra click_id, callback, payout real, reversos y reparto económico.</w:t>
            </w:r>
          </w:p>
        </w:tc>
      </w:tr>
      <w:tr>
        <w:tc>
          <w:tcPr>
            <w:tcW w:type="dxa" w:w="1872"/>
            <w:vAlign w:val="center"/>
          </w:tcPr>
          <w:p>
            <w:r>
              <w:rPr>
                <w:color w:val="1E293B"/>
                <w:sz w:val="17"/>
              </w:rPr>
              <w:t>Control</w:t>
            </w:r>
          </w:p>
        </w:tc>
        <w:tc>
          <w:tcPr>
            <w:tcW w:type="dxa" w:w="7488"/>
            <w:vAlign w:val="center"/>
          </w:tcPr>
          <w:p>
            <w:r>
              <w:rPr>
                <w:color w:val="1E293B"/>
                <w:sz w:val="17"/>
              </w:rPr>
              <w:t>Recompensa queda pending durante ventana antifraude; un evento no puede acreditarse dos veces.</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Ingreso real y recompensa vinculados.</w:t>
            </w:r>
          </w:p>
        </w:tc>
      </w:tr>
    </w:tbl>
    <w:p/>
    <w:p>
      <w:r>
        <w:rPr>
          <w:b/>
          <w:color w:val="22D3EE"/>
        </w:rPr>
        <w:t xml:space="preserve">Estados y eventos: </w:t>
      </w:r>
      <w:r>
        <w:t>offer_started, callback_received, reward_released</w:t>
      </w:r>
    </w:p>
    <w:p>
      <w:pPr>
        <w:keepNext/>
        <w:spacing w:before="160"/>
      </w:pPr>
      <w:r>
        <w:rPr>
          <w:b/>
          <w:color w:val="7C3AED"/>
          <w:sz w:val="26"/>
        </w:rPr>
        <w:t>9. Minería virtual</w:t>
      </w:r>
    </w:p>
    <w:p>
      <w:r>
        <w:t>El usuario adquiere mineros virtuales, asigna energía y participa en un pool diario. No se ejecuta minería blockchain real.</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Configura mineros, energía y boosts.</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Calcula hashpower válido y reparte un pool limitado en proporción al peso del usuario.</w:t>
            </w:r>
          </w:p>
        </w:tc>
      </w:tr>
      <w:tr>
        <w:tc>
          <w:tcPr>
            <w:tcW w:type="dxa" w:w="1872"/>
            <w:vAlign w:val="center"/>
          </w:tcPr>
          <w:p>
            <w:r>
              <w:rPr>
                <w:color w:val="1E293B"/>
                <w:sz w:val="17"/>
              </w:rPr>
              <w:t>Control</w:t>
            </w:r>
          </w:p>
        </w:tc>
        <w:tc>
          <w:tcPr>
            <w:tcW w:type="dxa" w:w="7488"/>
            <w:vAlign w:val="center"/>
          </w:tcPr>
          <w:p>
            <w:r>
              <w:rPr>
                <w:color w:val="1E293B"/>
                <w:sz w:val="17"/>
              </w:rPr>
              <w:t>Vida útil, mantenimiento, caps, rendimientos decrecientes y detección de automatización.</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ZYXEs de pool minero registrados.</w:t>
            </w:r>
          </w:p>
        </w:tc>
      </w:tr>
    </w:tbl>
    <w:p/>
    <w:p>
      <w:r>
        <w:rPr>
          <w:b/>
          <w:color w:val="22D3EE"/>
        </w:rPr>
        <w:t xml:space="preserve">Estados y eventos: </w:t>
      </w:r>
      <w:r>
        <w:t>miner_activated, hashpower_snapshot, mining_pool_settled</w:t>
      </w:r>
    </w:p>
    <w:p>
      <w:pPr>
        <w:keepNext/>
        <w:spacing w:before="160"/>
      </w:pPr>
      <w:r>
        <w:rPr>
          <w:b/>
          <w:color w:val="7C3AED"/>
          <w:sz w:val="26"/>
        </w:rPr>
        <w:t>10. Uso de ZYXEs</w:t>
      </w:r>
    </w:p>
    <w:p>
      <w:r>
        <w:t>El usuario gasta ZYXEs en boosts, aceleradores, energía, mineros, eventos o mejoras.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Selecciona producto y confirma compra.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Reserva saldo, ejecuta compra y divide importe entre quema, reciclaje y tesorería.</w:t>
            </w:r>
          </w:p>
        </w:tc>
      </w:tr>
      <w:tr>
        <w:tc>
          <w:tcPr>
            <w:tcW w:type="dxa" w:w="1872"/>
            <w:vAlign w:val="center"/>
          </w:tcPr>
          <w:p>
            <w:r>
              <w:rPr>
                <w:color w:val="1E293B"/>
                <w:sz w:val="17"/>
              </w:rPr>
              <w:t>Control</w:t>
            </w:r>
          </w:p>
        </w:tc>
        <w:tc>
          <w:tcPr>
            <w:tcW w:type="dxa" w:w="7488"/>
            <w:vAlign w:val="center"/>
          </w:tcPr>
          <w:p>
            <w:r>
              <w:rPr>
                <w:color w:val="1E293B"/>
                <w:sz w:val="17"/>
              </w:rPr>
              <w:t>Precio versionado, idempotencia, comprobante y reverso controlado.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Utilidad entregada y sink económico aplicado.</w:t>
            </w:r>
          </w:p>
        </w:tc>
      </w:tr>
    </w:tbl>
    <w:p/>
    <w:p>
      <w:r>
        <w:rPr>
          <w:b/>
          <w:color w:val="22D3EE"/>
        </w:rPr>
        <w:t xml:space="preserve">Estados y eventos: </w:t>
      </w:r>
      <w:r>
        <w:t>purchase_reserved, purchase_completed, zyxe_burned</w:t>
      </w:r>
    </w:p>
    <w:p>
      <w:pPr>
        <w:keepNext/>
        <w:spacing w:before="160"/>
      </w:pPr>
      <w:r>
        <w:rPr>
          <w:b/>
          <w:color w:val="7C3AED"/>
          <w:sz w:val="26"/>
        </w:rPr>
        <w:t>11. Red de referidos - cuatro niveles</w:t>
      </w:r>
    </w:p>
    <w:p>
      <w:r>
        <w:t>Cada usuario tiene un código. Las comisiones se generan por actividad válida y monetizable de su red, no por registro ni depósito.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Invita usuarios y desarrolla su Mining Crew.</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Vincula árbol inmutable de hasta 4 niveles y calcula comisiones sobre base elegible.</w:t>
            </w:r>
          </w:p>
        </w:tc>
      </w:tr>
      <w:tr>
        <w:tc>
          <w:tcPr>
            <w:tcW w:type="dxa" w:w="1872"/>
            <w:vAlign w:val="center"/>
          </w:tcPr>
          <w:p>
            <w:r>
              <w:rPr>
                <w:color w:val="1E293B"/>
                <w:sz w:val="17"/>
              </w:rPr>
              <w:t>Control</w:t>
            </w:r>
          </w:p>
        </w:tc>
        <w:tc>
          <w:tcPr>
            <w:tcW w:type="dxa" w:w="7488"/>
            <w:vAlign w:val="center"/>
          </w:tcPr>
          <w:p>
            <w:r>
              <w:rPr>
                <w:color w:val="1E293B"/>
                <w:sz w:val="17"/>
              </w:rPr>
              <w:t>Sin comisión sobre comisión; sin autocuentas; topes; clawback por reversos; solo usuarios activos.</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Comisiones pending y luego available.</w:t>
            </w:r>
          </w:p>
        </w:tc>
      </w:tr>
    </w:tbl>
    <w:p/>
    <w:p>
      <w:r>
        <w:rPr>
          <w:b/>
          <w:color w:val="22D3EE"/>
        </w:rPr>
        <w:t xml:space="preserve">Estados y eventos: </w:t>
      </w:r>
      <w:r>
        <w:t>referral_attributed, activity_qualified, referral_commission_posted</w:t>
      </w:r>
    </w:p>
    <w:p>
      <w:pPr>
        <w:keepNext/>
        <w:spacing w:before="160"/>
      </w:pPr>
      <w:r>
        <w:rPr>
          <w:b/>
          <w:color w:val="7C3AED"/>
          <w:sz w:val="26"/>
        </w:rPr>
        <w:t>12. Vault / staking</w:t>
      </w:r>
    </w:p>
    <w:p>
      <w:r>
        <w:t>El usuario bloquea ZYXEs en un producto de duración flexible o fija y participa en un pool variable de recompensas.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Elige plazo, monto y acepta bloqueo.</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Mueve saldo a locked, calcula peso y distribuye pool según reglas vigentes.</w:t>
            </w:r>
          </w:p>
        </w:tc>
      </w:tr>
      <w:tr>
        <w:tc>
          <w:tcPr>
            <w:tcW w:type="dxa" w:w="1872"/>
            <w:vAlign w:val="center"/>
          </w:tcPr>
          <w:p>
            <w:r>
              <w:rPr>
                <w:color w:val="1E293B"/>
                <w:sz w:val="17"/>
              </w:rPr>
              <w:t>Control</w:t>
            </w:r>
          </w:p>
        </w:tc>
        <w:tc>
          <w:tcPr>
            <w:tcW w:type="dxa" w:w="7488"/>
            <w:vAlign w:val="center"/>
          </w:tcPr>
          <w:p>
            <w:r>
              <w:rPr>
                <w:color w:val="1E293B"/>
                <w:sz w:val="17"/>
              </w:rPr>
              <w:t>Sin rentabilidad garantizada; pool limitado; penalidad o pérdida de bonus por salida anticipada.</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Posición Vault activa y auditable.</w:t>
            </w:r>
          </w:p>
        </w:tc>
      </w:tr>
    </w:tbl>
    <w:p/>
    <w:p>
      <w:r>
        <w:rPr>
          <w:b/>
          <w:color w:val="22D3EE"/>
        </w:rPr>
        <w:t xml:space="preserve">Estados y eventos: </w:t>
      </w:r>
      <w:r>
        <w:t>vault_position_opened, vault_reward_accrued, vault_released</w:t>
      </w:r>
    </w:p>
    <w:p>
      <w:pPr>
        <w:keepNext/>
        <w:spacing w:before="160"/>
      </w:pPr>
      <w:r>
        <w:rPr>
          <w:b/>
          <w:color w:val="7C3AED"/>
          <w:sz w:val="26"/>
        </w:rPr>
        <w:t>13. Microtrading interno</w:t>
      </w:r>
    </w:p>
    <w:p>
      <w:r>
        <w:t>El usuario opera saldos internos mediante gráficas y pares soportados. En MVP se usa simulación o tesorería controlada, no un exchange abierto.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Selecciona par, monto y tipo de operación.</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Obtiene precio, aplica spread/fee, reserva saldo y liquida operación.</w:t>
            </w:r>
          </w:p>
        </w:tc>
      </w:tr>
      <w:tr>
        <w:tc>
          <w:tcPr>
            <w:tcW w:type="dxa" w:w="1872"/>
            <w:vAlign w:val="center"/>
          </w:tcPr>
          <w:p>
            <w:r>
              <w:rPr>
                <w:color w:val="1E293B"/>
                <w:sz w:val="17"/>
              </w:rPr>
              <w:t>Control</w:t>
            </w:r>
          </w:p>
        </w:tc>
        <w:tc>
          <w:tcPr>
            <w:tcW w:type="dxa" w:w="7488"/>
            <w:vAlign w:val="center"/>
          </w:tcPr>
          <w:p>
            <w:r>
              <w:rPr>
                <w:color w:val="1E293B"/>
                <w:sz w:val="17"/>
              </w:rPr>
              <w:t>Límites, circuit breaker, precios externos auditables, prevención de wash trading y saldo negativo.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Operación liquidada en ledger.</w:t>
            </w:r>
          </w:p>
        </w:tc>
      </w:tr>
    </w:tbl>
    <w:p/>
    <w:p>
      <w:r>
        <w:rPr>
          <w:b/>
          <w:color w:val="22D3EE"/>
        </w:rPr>
        <w:t xml:space="preserve">Estados y eventos: </w:t>
      </w:r>
      <w:r>
        <w:t>quote_created, order_submitted, trade_settled</w:t>
      </w:r>
    </w:p>
    <w:p>
      <w:pPr>
        <w:keepNext/>
        <w:spacing w:before="160"/>
      </w:pPr>
      <w:r>
        <w:rPr>
          <w:b/>
          <w:color w:val="7C3AED"/>
          <w:sz w:val="26"/>
        </w:rPr>
        <w:t>14. Elegibilidad para convertir</w:t>
      </w:r>
    </w:p>
    <w:p>
      <w:r>
        <w:t>Antes de mostrar retiro, el sistema determina qué parte del saldo es convertible.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Consulta saldo elegible.</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Evalúa origen de fondos, antigüedad, verificación, riesgo, límites, reservas y reglas de campaña.</w:t>
            </w:r>
          </w:p>
        </w:tc>
      </w:tr>
      <w:tr>
        <w:tc>
          <w:tcPr>
            <w:tcW w:type="dxa" w:w="1872"/>
            <w:vAlign w:val="center"/>
          </w:tcPr>
          <w:p>
            <w:r>
              <w:rPr>
                <w:color w:val="1E293B"/>
                <w:sz w:val="17"/>
              </w:rPr>
              <w:t>Control</w:t>
            </w:r>
          </w:p>
        </w:tc>
        <w:tc>
          <w:tcPr>
            <w:tcW w:type="dxa" w:w="7488"/>
            <w:vAlign w:val="center"/>
          </w:tcPr>
          <w:p>
            <w:r>
              <w:rPr>
                <w:color w:val="1E293B"/>
                <w:sz w:val="17"/>
              </w:rPr>
              <w:t>Bonos promocionales y saldos pendientes quedan excluidos; no hay convertibilidad automática.</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Monto máximo de conversión calculado.</w:t>
            </w:r>
          </w:p>
        </w:tc>
      </w:tr>
    </w:tbl>
    <w:p/>
    <w:p>
      <w:r>
        <w:rPr>
          <w:b/>
          <w:color w:val="22D3EE"/>
        </w:rPr>
        <w:t xml:space="preserve">Estados y eventos: </w:t>
      </w:r>
      <w:r>
        <w:t>eligibility_calculated, withdrawal_limit_set</w:t>
      </w:r>
    </w:p>
    <w:p>
      <w:pPr>
        <w:keepNext/>
        <w:spacing w:before="160"/>
      </w:pPr>
      <w:r>
        <w:rPr>
          <w:b/>
          <w:color w:val="7C3AED"/>
          <w:sz w:val="26"/>
        </w:rPr>
        <w:t>15. Solicitud de conversión</w:t>
      </w:r>
    </w:p>
    <w:p>
      <w:r>
        <w:t>El usuario escoge cripto/red, monto y recibe una cotización temporal con fee y valor neto.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Selecciona activo, red y monto.</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Bloquea ZYXEs, consulta tasa, spread, comisión de red y disponibilidad de tesorería.</w:t>
            </w:r>
          </w:p>
        </w:tc>
      </w:tr>
      <w:tr>
        <w:tc>
          <w:tcPr>
            <w:tcW w:type="dxa" w:w="1872"/>
            <w:vAlign w:val="center"/>
          </w:tcPr>
          <w:p>
            <w:r>
              <w:rPr>
                <w:color w:val="1E293B"/>
                <w:sz w:val="17"/>
              </w:rPr>
              <w:t>Control</w:t>
            </w:r>
          </w:p>
        </w:tc>
        <w:tc>
          <w:tcPr>
            <w:tcW w:type="dxa" w:w="7488"/>
            <w:vAlign w:val="center"/>
          </w:tcPr>
          <w:p>
            <w:r>
              <w:rPr>
                <w:color w:val="1E293B"/>
                <w:sz w:val="17"/>
              </w:rPr>
              <w:t>La cotización expira; recalcular si cambia precio; validar mínimo y máximo.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Conversión creada en awaiting_wallet o quoted.</w:t>
            </w:r>
          </w:p>
        </w:tc>
      </w:tr>
    </w:tbl>
    <w:p/>
    <w:p>
      <w:r>
        <w:rPr>
          <w:b/>
          <w:color w:val="22D3EE"/>
        </w:rPr>
        <w:t xml:space="preserve">Estados y eventos: </w:t>
      </w:r>
      <w:r>
        <w:t>conversion_quote_created, zyxe_reserved</w:t>
      </w:r>
    </w:p>
    <w:p>
      <w:pPr>
        <w:keepNext/>
        <w:spacing w:before="160"/>
      </w:pPr>
      <w:r>
        <w:rPr>
          <w:b/>
          <w:color w:val="7C3AED"/>
          <w:sz w:val="26"/>
        </w:rPr>
        <w:t>16. Registro de wallet externa</w:t>
      </w:r>
    </w:p>
    <w:p>
      <w:r>
        <w:t>El usuario agrega una dirección de retiro y la confirma.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Ingresa dirección, red y etiqueta; confirma 2FA.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Valida formato, checksum, red, blacklist y lista blanca.</w:t>
            </w:r>
          </w:p>
        </w:tc>
      </w:tr>
      <w:tr>
        <w:tc>
          <w:tcPr>
            <w:tcW w:type="dxa" w:w="1872"/>
            <w:vAlign w:val="center"/>
          </w:tcPr>
          <w:p>
            <w:r>
              <w:rPr>
                <w:color w:val="1E293B"/>
                <w:sz w:val="17"/>
              </w:rPr>
              <w:t>Control</w:t>
            </w:r>
          </w:p>
        </w:tc>
        <w:tc>
          <w:tcPr>
            <w:tcW w:type="dxa" w:w="7488"/>
            <w:vAlign w:val="center"/>
          </w:tcPr>
          <w:p>
            <w:r>
              <w:rPr>
                <w:color w:val="1E293B"/>
                <w:sz w:val="17"/>
              </w:rPr>
              <w:t>Advertencia irreversible; cooldown para nueva wallet; bloqueo de cambio reciente de credenciales.</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Wallet whitelisted.</w:t>
            </w:r>
          </w:p>
        </w:tc>
      </w:tr>
    </w:tbl>
    <w:p/>
    <w:p>
      <w:r>
        <w:rPr>
          <w:b/>
          <w:color w:val="22D3EE"/>
        </w:rPr>
        <w:t xml:space="preserve">Estados y eventos: </w:t>
      </w:r>
      <w:r>
        <w:t>wallet_added, wallet_verified, security_cooldown_started</w:t>
      </w:r>
    </w:p>
    <w:p>
      <w:pPr>
        <w:keepNext/>
        <w:spacing w:before="160"/>
      </w:pPr>
      <w:r>
        <w:rPr>
          <w:b/>
          <w:color w:val="7C3AED"/>
          <w:sz w:val="26"/>
        </w:rPr>
        <w:t>17. Solicitud formal de retiro</w:t>
      </w:r>
    </w:p>
    <w:p>
      <w:r>
        <w:t>El usuario confirma monto neto, wallet y fee. El sistema crea un retiro inmutable.</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Confirma el retiro con 2FA.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Genera withdrawal_id, reserva fondos, congela cotización según reglas y registra auditoría.</w:t>
            </w:r>
          </w:p>
        </w:tc>
      </w:tr>
      <w:tr>
        <w:tc>
          <w:tcPr>
            <w:tcW w:type="dxa" w:w="1872"/>
            <w:vAlign w:val="center"/>
          </w:tcPr>
          <w:p>
            <w:r>
              <w:rPr>
                <w:color w:val="1E293B"/>
                <w:sz w:val="17"/>
              </w:rPr>
              <w:t>Control</w:t>
            </w:r>
          </w:p>
        </w:tc>
        <w:tc>
          <w:tcPr>
            <w:tcW w:type="dxa" w:w="7488"/>
            <w:vAlign w:val="center"/>
          </w:tcPr>
          <w:p>
            <w:r>
              <w:rPr>
                <w:color w:val="1E293B"/>
                <w:sz w:val="17"/>
              </w:rPr>
              <w:t>No permitir doble gasto; límites diarios/mensuales; origen trazable.</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Retiro en pending_review.</w:t>
            </w:r>
          </w:p>
        </w:tc>
      </w:tr>
    </w:tbl>
    <w:p/>
    <w:p>
      <w:r>
        <w:rPr>
          <w:b/>
          <w:color w:val="22D3EE"/>
        </w:rPr>
        <w:t xml:space="preserve">Estados y eventos: </w:t>
      </w:r>
      <w:r>
        <w:t>withdrawal_requested, funds_locked</w:t>
      </w:r>
    </w:p>
    <w:p>
      <w:pPr>
        <w:keepNext/>
        <w:spacing w:before="160"/>
      </w:pPr>
      <w:r>
        <w:rPr>
          <w:b/>
          <w:color w:val="7C3AED"/>
          <w:sz w:val="26"/>
        </w:rPr>
        <w:t>18. Revisión antifraude y financiera</w:t>
      </w:r>
    </w:p>
    <w:p>
      <w:r>
        <w:t>El retiro pasa por reglas automáticas y, cuando corresponda, revisión humana.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Espera o aporta verificación adicional.</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Calcula score: antigüedad, dispositivos, IP, referidos, callbacks, velocidad, monto y historial.</w:t>
            </w:r>
          </w:p>
        </w:tc>
      </w:tr>
      <w:tr>
        <w:tc>
          <w:tcPr>
            <w:tcW w:type="dxa" w:w="1872"/>
            <w:vAlign w:val="center"/>
          </w:tcPr>
          <w:p>
            <w:r>
              <w:rPr>
                <w:color w:val="1E293B"/>
                <w:sz w:val="17"/>
              </w:rPr>
              <w:t>Control</w:t>
            </w:r>
          </w:p>
        </w:tc>
        <w:tc>
          <w:tcPr>
            <w:tcW w:type="dxa" w:w="7488"/>
            <w:vAlign w:val="center"/>
          </w:tcPr>
          <w:p>
            <w:r>
              <w:rPr>
                <w:color w:val="1E293B"/>
                <w:sz w:val="17"/>
              </w:rPr>
              <w:t>Estados approve, hold, reject; toda decisión debe tener código de razón.</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Retiro aprobado, retenido o rechazado.</w:t>
            </w:r>
          </w:p>
        </w:tc>
      </w:tr>
    </w:tbl>
    <w:p/>
    <w:p>
      <w:r>
        <w:rPr>
          <w:b/>
          <w:color w:val="22D3EE"/>
        </w:rPr>
        <w:t xml:space="preserve">Estados y eventos: </w:t>
      </w:r>
      <w:r>
        <w:t>risk_review_started, withdrawal_approved_or_held</w:t>
      </w:r>
    </w:p>
    <w:p>
      <w:pPr>
        <w:keepNext/>
        <w:spacing w:before="160"/>
      </w:pPr>
      <w:r>
        <w:rPr>
          <w:b/>
          <w:color w:val="7C3AED"/>
          <w:sz w:val="26"/>
        </w:rPr>
        <w:t>19. Ejecución blockchain</w:t>
      </w:r>
    </w:p>
    <w:p>
      <w:r>
        <w:t>Un servicio de pagos o hot wallet autorizada envía la criptomoneda externa.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No realiza acciones adicionales salvo confirmar.</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Construye transacción, firma en entorno seguro, transmite y guarda txid.</w:t>
            </w:r>
          </w:p>
        </w:tc>
      </w:tr>
      <w:tr>
        <w:tc>
          <w:tcPr>
            <w:tcW w:type="dxa" w:w="1872"/>
            <w:vAlign w:val="center"/>
          </w:tcPr>
          <w:p>
            <w:r>
              <w:rPr>
                <w:color w:val="1E293B"/>
                <w:sz w:val="17"/>
              </w:rPr>
              <w:t>Control</w:t>
            </w:r>
          </w:p>
        </w:tc>
        <w:tc>
          <w:tcPr>
            <w:tcW w:type="dxa" w:w="7488"/>
            <w:vAlign w:val="center"/>
          </w:tcPr>
          <w:p>
            <w:r>
              <w:rPr>
                <w:color w:val="1E293B"/>
                <w:sz w:val="17"/>
              </w:rPr>
              <w:t>Llaves fuera de la app; límites de hot wallet; multisig/approval; idempotencia; monitoreo de gas/fee.</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Retiro en broadcasted.</w:t>
            </w:r>
          </w:p>
        </w:tc>
      </w:tr>
    </w:tbl>
    <w:p/>
    <w:p>
      <w:r>
        <w:rPr>
          <w:b/>
          <w:color w:val="22D3EE"/>
        </w:rPr>
        <w:t xml:space="preserve">Estados y eventos: </w:t>
      </w:r>
      <w:r>
        <w:t>transaction_signed, transaction_broadcasted, txid_recorded</w:t>
      </w:r>
    </w:p>
    <w:p>
      <w:pPr>
        <w:keepNext/>
        <w:spacing w:before="160"/>
      </w:pPr>
      <w:r>
        <w:rPr>
          <w:b/>
          <w:color w:val="7C3AED"/>
          <w:sz w:val="26"/>
        </w:rPr>
        <w:t>20. Confirmación y cierre</w:t>
      </w:r>
    </w:p>
    <w:p>
      <w:r>
        <w:t>Fauzet monitoriza la red hasta el número requerido de confirmaciones y cierra el movimiento.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Verifica recepción en su wallet.</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Actualiza estado, liquida ZYXEs reservados y emite comprobante.</w:t>
            </w:r>
          </w:p>
        </w:tc>
      </w:tr>
      <w:tr>
        <w:tc>
          <w:tcPr>
            <w:tcW w:type="dxa" w:w="1872"/>
            <w:vAlign w:val="center"/>
          </w:tcPr>
          <w:p>
            <w:r>
              <w:rPr>
                <w:color w:val="1E293B"/>
                <w:sz w:val="17"/>
              </w:rPr>
              <w:t>Control</w:t>
            </w:r>
          </w:p>
        </w:tc>
        <w:tc>
          <w:tcPr>
            <w:tcW w:type="dxa" w:w="7488"/>
            <w:vAlign w:val="center"/>
          </w:tcPr>
          <w:p>
            <w:r>
              <w:rPr>
                <w:color w:val="1E293B"/>
                <w:sz w:val="17"/>
              </w:rPr>
              <w:t>Si falla, reintento controlado o devolución al saldo elegible; nunca duplicar pago.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Retiro completed o failed_refunded.</w:t>
            </w:r>
          </w:p>
        </w:tc>
      </w:tr>
    </w:tbl>
    <w:p/>
    <w:p>
      <w:r>
        <w:rPr>
          <w:b/>
          <w:color w:val="22D3EE"/>
        </w:rPr>
        <w:t xml:space="preserve">Estados y eventos: </w:t>
      </w:r>
      <w:r>
        <w:t>confirmations_reached, withdrawal_completed</w:t>
      </w:r>
    </w:p>
    <w:p>
      <w:pPr>
        <w:keepNext/>
        <w:spacing w:before="160"/>
      </w:pPr>
      <w:r>
        <w:rPr>
          <w:b/>
          <w:color w:val="7C3AED"/>
          <w:sz w:val="26"/>
        </w:rPr>
        <w:t>21. Post-retiro y soporte</w:t>
      </w:r>
    </w:p>
    <w:p>
      <w:r>
        <w:t>El usuario consulta historial, comprobante, txid y abre ticket si existe incidencia.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872"/>
            <w:shd w:fill="080B12"/>
          </w:tcPr>
          <w:p>
            <w:pPr>
              <w:jc w:val="center"/>
            </w:pPr>
            <w:r>
              <w:rPr>
                <w:b/>
                <w:color w:val="39FF88"/>
                <w:sz w:val="17"/>
              </w:rPr>
              <w:t>Actor / capa</w:t>
            </w:r>
          </w:p>
        </w:tc>
        <w:tc>
          <w:tcPr>
            <w:tcW w:type="dxa" w:w="7488"/>
            <w:shd w:fill="080B12"/>
          </w:tcPr>
          <w:p>
            <w:pPr>
              <w:jc w:val="center"/>
            </w:pPr>
            <w:r>
              <w:rPr>
                <w:b/>
                <w:color w:val="39FF88"/>
                <w:sz w:val="17"/>
              </w:rPr>
              <w:t>Acción obligatoria</w:t>
            </w:r>
          </w:p>
        </w:tc>
      </w:tr>
      <w:tr>
        <w:tc>
          <w:tcPr>
            <w:tcW w:type="dxa" w:w="1872"/>
            <w:vAlign w:val="center"/>
          </w:tcPr>
          <w:p>
            <w:r>
              <w:rPr>
                <w:color w:val="1E293B"/>
                <w:sz w:val="17"/>
              </w:rPr>
              <w:t>Usuario</w:t>
            </w:r>
          </w:p>
        </w:tc>
        <w:tc>
          <w:tcPr>
            <w:tcW w:type="dxa" w:w="7488"/>
            <w:vAlign w:val="center"/>
          </w:tcPr>
          <w:p>
            <w:r>
              <w:rPr>
                <w:color w:val="1E293B"/>
                <w:sz w:val="17"/>
              </w:rPr>
              <w:t>Consulta o reporta problema.</w:t>
            </w:r>
          </w:p>
        </w:tc>
      </w:tr>
      <w:tr>
        <w:tc>
          <w:tcPr>
            <w:tcW w:type="dxa" w:w="1872"/>
            <w:shd w:fill="F8FAFC"/>
            <w:vAlign w:val="center"/>
          </w:tcPr>
          <w:p>
            <w:r>
              <w:rPr>
                <w:color w:val="1E293B"/>
                <w:sz w:val="17"/>
              </w:rPr>
              <w:t>Sistema</w:t>
            </w:r>
          </w:p>
        </w:tc>
        <w:tc>
          <w:tcPr>
            <w:tcW w:type="dxa" w:w="7488"/>
            <w:shd w:fill="F8FAFC"/>
            <w:vAlign w:val="center"/>
          </w:tcPr>
          <w:p>
            <w:r>
              <w:rPr>
                <w:color w:val="1E293B"/>
                <w:sz w:val="17"/>
              </w:rPr>
              <w:t>Muestra trazabilidad completa sin revelar datos sensibles.</w:t>
            </w:r>
          </w:p>
        </w:tc>
      </w:tr>
      <w:tr>
        <w:tc>
          <w:tcPr>
            <w:tcW w:type="dxa" w:w="1872"/>
            <w:vAlign w:val="center"/>
          </w:tcPr>
          <w:p>
            <w:r>
              <w:rPr>
                <w:color w:val="1E293B"/>
                <w:sz w:val="17"/>
              </w:rPr>
              <w:t>Control</w:t>
            </w:r>
          </w:p>
        </w:tc>
        <w:tc>
          <w:tcPr>
            <w:tcW w:type="dxa" w:w="7488"/>
            <w:vAlign w:val="center"/>
          </w:tcPr>
          <w:p>
            <w:r>
              <w:rPr>
                <w:color w:val="1E293B"/>
                <w:sz w:val="17"/>
              </w:rPr>
              <w:t>Soporte no modifica saldos manualmente sin asiento compensatorio auditado.</w:t>
            </w:r>
          </w:p>
        </w:tc>
      </w:tr>
      <w:tr>
        <w:tc>
          <w:tcPr>
            <w:tcW w:type="dxa" w:w="1872"/>
            <w:shd w:fill="F8FAFC"/>
            <w:vAlign w:val="center"/>
          </w:tcPr>
          <w:p>
            <w:r>
              <w:rPr>
                <w:color w:val="1E293B"/>
                <w:sz w:val="17"/>
              </w:rPr>
              <w:t>Resultado</w:t>
            </w:r>
          </w:p>
        </w:tc>
        <w:tc>
          <w:tcPr>
            <w:tcW w:type="dxa" w:w="7488"/>
            <w:shd w:fill="F8FAFC"/>
            <w:vAlign w:val="center"/>
          </w:tcPr>
          <w:p>
            <w:r>
              <w:rPr>
                <w:color w:val="1E293B"/>
                <w:sz w:val="17"/>
              </w:rPr>
              <w:t>Caso resuelto y métricas actualizadas.</w:t>
            </w:r>
          </w:p>
        </w:tc>
      </w:tr>
    </w:tbl>
    <w:p/>
    <w:p>
      <w:r>
        <w:rPr>
          <w:b/>
          <w:color w:val="22D3EE"/>
        </w:rPr>
        <w:t xml:space="preserve">Estados y eventos: </w:t>
      </w:r>
      <w:r>
        <w:t>receipt_generated, support_case_linked</w:t>
      </w:r>
    </w:p>
    <w:p>
      <w:pPr>
        <w:pStyle w:val="Heading1"/>
      </w:pPr>
      <w:r>
        <w:t>5. Reglas económicas mínimas del retiro</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0B12"/>
          </w:tcPr>
          <w:p>
            <w:pPr>
              <w:jc w:val="center"/>
            </w:pPr>
            <w:r>
              <w:rPr>
                <w:b/>
                <w:color w:val="39FF88"/>
                <w:sz w:val="17"/>
              </w:rPr>
              <w:t>Regla</w:t>
            </w:r>
          </w:p>
        </w:tc>
        <w:tc>
          <w:tcPr>
            <w:tcW w:type="dxa" w:w="6912"/>
            <w:shd w:fill="080B12"/>
          </w:tcPr>
          <w:p>
            <w:pPr>
              <w:jc w:val="center"/>
            </w:pPr>
            <w:r>
              <w:rPr>
                <w:b/>
                <w:color w:val="39FF88"/>
                <w:sz w:val="17"/>
              </w:rPr>
              <w:t>Funcionamiento recomendado</w:t>
            </w:r>
          </w:p>
        </w:tc>
      </w:tr>
      <w:tr>
        <w:tc>
          <w:tcPr>
            <w:tcW w:type="dxa" w:w="2448"/>
            <w:vAlign w:val="center"/>
          </w:tcPr>
          <w:p>
            <w:r>
              <w:rPr>
                <w:color w:val="1E293B"/>
                <w:sz w:val="17"/>
              </w:rPr>
              <w:t>Monto mínimo</w:t>
            </w:r>
          </w:p>
        </w:tc>
        <w:tc>
          <w:tcPr>
            <w:tcW w:type="dxa" w:w="6912"/>
            <w:vAlign w:val="center"/>
          </w:tcPr>
          <w:p>
            <w:r>
              <w:rPr>
                <w:color w:val="1E293B"/>
                <w:sz w:val="17"/>
              </w:rPr>
              <w:t>Configurable por activo/red y suficiente para superar fees y costo antifraude.</w:t>
            </w:r>
          </w:p>
        </w:tc>
      </w:tr>
      <w:tr>
        <w:tc>
          <w:tcPr>
            <w:tcW w:type="dxa" w:w="2448"/>
            <w:shd w:fill="F8FAFC"/>
            <w:vAlign w:val="center"/>
          </w:tcPr>
          <w:p>
            <w:r>
              <w:rPr>
                <w:color w:val="1E293B"/>
                <w:sz w:val="17"/>
              </w:rPr>
              <w:t>Monto máximo</w:t>
            </w:r>
          </w:p>
        </w:tc>
        <w:tc>
          <w:tcPr>
            <w:tcW w:type="dxa" w:w="6912"/>
            <w:shd w:fill="F8FAFC"/>
            <w:vAlign w:val="center"/>
          </w:tcPr>
          <w:p>
            <w:r>
              <w:rPr>
                <w:color w:val="1E293B"/>
                <w:sz w:val="17"/>
              </w:rPr>
              <w:t>Por operación, día y mes según nivel de verificación y riesgo.</w:t>
            </w:r>
          </w:p>
        </w:tc>
      </w:tr>
      <w:tr>
        <w:tc>
          <w:tcPr>
            <w:tcW w:type="dxa" w:w="2448"/>
            <w:vAlign w:val="center"/>
          </w:tcPr>
          <w:p>
            <w:r>
              <w:rPr>
                <w:color w:val="1E293B"/>
                <w:sz w:val="17"/>
              </w:rPr>
              <w:t>Comisión</w:t>
            </w:r>
          </w:p>
        </w:tc>
        <w:tc>
          <w:tcPr>
            <w:tcW w:type="dxa" w:w="6912"/>
            <w:vAlign w:val="center"/>
          </w:tcPr>
          <w:p>
            <w:r>
              <w:rPr>
                <w:color w:val="1E293B"/>
                <w:sz w:val="17"/>
              </w:rPr>
              <w:t>Fee de red + fee de servicio/spread, mostrado antes de confirmar.</w:t>
            </w:r>
          </w:p>
        </w:tc>
      </w:tr>
      <w:tr>
        <w:tc>
          <w:tcPr>
            <w:tcW w:type="dxa" w:w="2448"/>
            <w:shd w:fill="F8FAFC"/>
            <w:vAlign w:val="center"/>
          </w:tcPr>
          <w:p>
            <w:r>
              <w:rPr>
                <w:color w:val="1E293B"/>
                <w:sz w:val="17"/>
              </w:rPr>
              <w:t>Cobertura</w:t>
            </w:r>
          </w:p>
        </w:tc>
        <w:tc>
          <w:tcPr>
            <w:tcW w:type="dxa" w:w="6912"/>
            <w:shd w:fill="F8FAFC"/>
            <w:vAlign w:val="center"/>
          </w:tcPr>
          <w:p>
            <w:r>
              <w:rPr>
                <w:color w:val="1E293B"/>
                <w:sz w:val="17"/>
              </w:rPr>
              <w:t>Solo se aprueba si la tesorería mantiene reservas y umbral de cobertura.</w:t>
            </w:r>
          </w:p>
        </w:tc>
      </w:tr>
      <w:tr>
        <w:tc>
          <w:tcPr>
            <w:tcW w:type="dxa" w:w="2448"/>
            <w:vAlign w:val="center"/>
          </w:tcPr>
          <w:p>
            <w:r>
              <w:rPr>
                <w:color w:val="1E293B"/>
                <w:sz w:val="17"/>
              </w:rPr>
              <w:t>Ventana de revisión</w:t>
            </w:r>
          </w:p>
        </w:tc>
        <w:tc>
          <w:tcPr>
            <w:tcW w:type="dxa" w:w="6912"/>
            <w:vAlign w:val="center"/>
          </w:tcPr>
          <w:p>
            <w:r>
              <w:rPr>
                <w:color w:val="1E293B"/>
                <w:sz w:val="17"/>
              </w:rPr>
              <w:t>Automática para bajo riesgo; manual para cuentas nuevas, montos altos o señales de abuso.</w:t>
            </w:r>
          </w:p>
        </w:tc>
      </w:tr>
      <w:tr>
        <w:tc>
          <w:tcPr>
            <w:tcW w:type="dxa" w:w="2448"/>
            <w:shd w:fill="F8FAFC"/>
            <w:vAlign w:val="center"/>
          </w:tcPr>
          <w:p>
            <w:r>
              <w:rPr>
                <w:color w:val="1E293B"/>
                <w:sz w:val="17"/>
              </w:rPr>
              <w:t>Reversos</w:t>
            </w:r>
          </w:p>
        </w:tc>
        <w:tc>
          <w:tcPr>
            <w:tcW w:type="dxa" w:w="6912"/>
            <w:shd w:fill="F8FAFC"/>
            <w:vAlign w:val="center"/>
          </w:tcPr>
          <w:p>
            <w:r>
              <w:rPr>
                <w:color w:val="1E293B"/>
                <w:sz w:val="17"/>
              </w:rPr>
              <w:t>Un retiro no transmitido puede cancelarse; transmitido en blockchain es irreversible.</w:t>
            </w:r>
          </w:p>
        </w:tc>
      </w:tr>
      <w:tr>
        <w:tc>
          <w:tcPr>
            <w:tcW w:type="dxa" w:w="2448"/>
            <w:vAlign w:val="center"/>
          </w:tcPr>
          <w:p>
            <w:r>
              <w:rPr>
                <w:color w:val="1E293B"/>
                <w:sz w:val="17"/>
              </w:rPr>
              <w:t>Conversión</w:t>
            </w:r>
          </w:p>
        </w:tc>
        <w:tc>
          <w:tcPr>
            <w:tcW w:type="dxa" w:w="6912"/>
            <w:vAlign w:val="center"/>
          </w:tcPr>
          <w:p>
            <w:r>
              <w:rPr>
                <w:color w:val="1E293B"/>
                <w:sz w:val="17"/>
              </w:rPr>
              <w:t>Se descuenta ZYXE solo al liquidar; durante el proceso permanece reservado.</w:t>
            </w:r>
          </w:p>
        </w:tc>
      </w:tr>
      <w:tr>
        <w:tc>
          <w:tcPr>
            <w:tcW w:type="dxa" w:w="2448"/>
            <w:shd w:fill="F8FAFC"/>
            <w:vAlign w:val="center"/>
          </w:tcPr>
          <w:p>
            <w:r>
              <w:rPr>
                <w:color w:val="1E293B"/>
                <w:sz w:val="17"/>
              </w:rPr>
              <w:t>Prueba beta</w:t>
            </w:r>
          </w:p>
        </w:tc>
        <w:tc>
          <w:tcPr>
            <w:tcW w:type="dxa" w:w="6912"/>
            <w:shd w:fill="F8FAFC"/>
            <w:vAlign w:val="center"/>
          </w:tcPr>
          <w:p>
            <w:r>
              <w:rPr>
                <w:color w:val="1E293B"/>
                <w:sz w:val="17"/>
              </w:rPr>
              <w:t>Inicialmente retiros manuales y límites bajos con lista de usuarios autorizados.</w:t>
            </w:r>
          </w:p>
        </w:tc>
      </w:tr>
    </w:tbl>
    <w:p/>
    <w:p>
      <w:pPr>
        <w:pStyle w:val="Heading1"/>
      </w:pPr>
      <w:r>
        <w:t>6. Fórmulas funcionales orientativas</w:t>
      </w:r>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22D3EE"/>
              <w:right w:val="single" w:sz="2" w:color="DDE3EA"/>
            </w:tcBorders>
          </w:tcPr>
          <w:p>
            <w:r>
              <w:rPr>
                <w:b/>
                <w:color w:val="22D3EE"/>
                <w:sz w:val="22"/>
              </w:rPr>
              <w:t>Pool de minería</w:t>
              <w:br/>
            </w:r>
            <w:r>
              <w:rPr>
                <w:color w:val="334155"/>
                <w:sz w:val="18"/>
              </w:rPr>
              <w:t>Recompensa del usuario = (hashpower válido / hashpower total válido) × pool diario. El pool nunca debe depender de una emisión ilimitada.</w:t>
            </w:r>
          </w:p>
        </w:tc>
      </w:tr>
    </w:tbl>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7C3AED"/>
              <w:right w:val="single" w:sz="2" w:color="DDE3EA"/>
            </w:tcBorders>
          </w:tcPr>
          <w:p>
            <w:r>
              <w:rPr>
                <w:b/>
                <w:color w:val="7C3AED"/>
                <w:sz w:val="22"/>
              </w:rPr>
              <w:t>Comisión de referidos</w:t>
              <w:br/>
            </w:r>
            <w:r>
              <w:rPr>
                <w:color w:val="334155"/>
                <w:sz w:val="18"/>
              </w:rPr>
              <w:t>Comisión = base elegible de actividad × porcentaje del nivel. Propuesta inicial: L1 5%, L2 2%, L3 1%, L4 0,5%, sujetos a topes, actividad y reversos.</w:t>
            </w:r>
          </w:p>
        </w:tc>
      </w:tr>
    </w:tbl>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39FF88"/>
              <w:right w:val="single" w:sz="2" w:color="DDE3EA"/>
            </w:tcBorders>
          </w:tcPr>
          <w:p>
            <w:r>
              <w:rPr>
                <w:b/>
                <w:color w:val="39FF88"/>
                <w:sz w:val="22"/>
              </w:rPr>
              <w:t>Saldo elegible</w:t>
              <w:br/>
            </w:r>
            <w:r>
              <w:rPr>
                <w:color w:val="334155"/>
                <w:sz w:val="18"/>
              </w:rPr>
              <w:t>Saldo elegible = recompensas validadas - saldos promocionales - bloqueos - reservas - sanciones - importes en revisión.</w:t>
            </w:r>
          </w:p>
        </w:tc>
      </w:tr>
    </w:tbl>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FFB020"/>
              <w:right w:val="single" w:sz="2" w:color="DDE3EA"/>
            </w:tcBorders>
          </w:tcPr>
          <w:p>
            <w:r>
              <w:rPr>
                <w:b/>
                <w:color w:val="FFB020"/>
                <w:sz w:val="22"/>
              </w:rPr>
              <w:t>Ganancia del propietario</w:t>
              <w:br/>
            </w:r>
            <w:r>
              <w:rPr>
                <w:color w:val="334155"/>
                <w:sz w:val="18"/>
              </w:rPr>
              <w:t>Disponible Owner = ingresos conciliados - recompensas - referidos - retiros/reservas - operación - impuestos/provisiones - colchón de liquidez.</w:t>
            </w:r>
          </w:p>
        </w:tc>
      </w:tr>
    </w:tbl>
    <w:p/>
    <w:p>
      <w:pPr>
        <w:pStyle w:val="Heading1"/>
      </w:pPr>
      <w:r>
        <w:t>7. Ledger y eventos contables obligatorios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448"/>
            <w:shd w:fill="080B12"/>
          </w:tcPr>
          <w:p>
            <w:pPr>
              <w:jc w:val="center"/>
            </w:pPr>
            <w:r>
              <w:rPr>
                <w:b/>
                <w:color w:val="39FF88"/>
                <w:sz w:val="17"/>
              </w:rPr>
              <w:t>Campo</w:t>
            </w:r>
          </w:p>
        </w:tc>
        <w:tc>
          <w:tcPr>
            <w:tcW w:type="dxa" w:w="6912"/>
            <w:shd w:fill="080B12"/>
          </w:tcPr>
          <w:p>
            <w:pPr>
              <w:jc w:val="center"/>
            </w:pPr>
            <w:r>
              <w:rPr>
                <w:b/>
                <w:color w:val="39FF88"/>
                <w:sz w:val="17"/>
              </w:rPr>
              <w:t>Requisito</w:t>
            </w:r>
          </w:p>
        </w:tc>
      </w:tr>
      <w:tr>
        <w:tc>
          <w:tcPr>
            <w:tcW w:type="dxa" w:w="2448"/>
            <w:vAlign w:val="center"/>
          </w:tcPr>
          <w:p>
            <w:r>
              <w:rPr>
                <w:color w:val="1E293B"/>
                <w:sz w:val="17"/>
              </w:rPr>
              <w:t>transaction_id</w:t>
            </w:r>
          </w:p>
        </w:tc>
        <w:tc>
          <w:tcPr>
            <w:tcW w:type="dxa" w:w="6912"/>
            <w:vAlign w:val="center"/>
          </w:tcPr>
          <w:p>
            <w:r>
              <w:rPr>
                <w:color w:val="1E293B"/>
                <w:sz w:val="17"/>
              </w:rPr>
              <w:t>Único e idempotente.</w:t>
            </w:r>
          </w:p>
        </w:tc>
      </w:tr>
      <w:tr>
        <w:tc>
          <w:tcPr>
            <w:tcW w:type="dxa" w:w="2448"/>
            <w:shd w:fill="F8FAFC"/>
            <w:vAlign w:val="center"/>
          </w:tcPr>
          <w:p>
            <w:r>
              <w:rPr>
                <w:color w:val="1E293B"/>
                <w:sz w:val="17"/>
              </w:rPr>
              <w:t>user_id</w:t>
            </w:r>
          </w:p>
        </w:tc>
        <w:tc>
          <w:tcPr>
            <w:tcW w:type="dxa" w:w="6912"/>
            <w:shd w:fill="F8FAFC"/>
            <w:vAlign w:val="center"/>
          </w:tcPr>
          <w:p>
            <w:r>
              <w:rPr>
                <w:color w:val="1E293B"/>
                <w:sz w:val="17"/>
              </w:rPr>
              <w:t>Titular del movimiento.</w:t>
            </w:r>
          </w:p>
        </w:tc>
      </w:tr>
      <w:tr>
        <w:tc>
          <w:tcPr>
            <w:tcW w:type="dxa" w:w="2448"/>
            <w:vAlign w:val="center"/>
          </w:tcPr>
          <w:p>
            <w:r>
              <w:rPr>
                <w:color w:val="1E293B"/>
                <w:sz w:val="17"/>
              </w:rPr>
              <w:t>type</w:t>
            </w:r>
          </w:p>
        </w:tc>
        <w:tc>
          <w:tcPr>
            <w:tcW w:type="dxa" w:w="6912"/>
            <w:vAlign w:val="center"/>
          </w:tcPr>
          <w:p>
            <w:r>
              <w:rPr>
                <w:color w:val="1E293B"/>
                <w:sz w:val="17"/>
              </w:rPr>
              <w:t>claim, game, offer, mining, referral, purchase, burn, vault, trade, conversion, withdrawal, adjustment.</w:t>
            </w:r>
          </w:p>
        </w:tc>
      </w:tr>
      <w:tr>
        <w:tc>
          <w:tcPr>
            <w:tcW w:type="dxa" w:w="2448"/>
            <w:shd w:fill="F8FAFC"/>
            <w:vAlign w:val="center"/>
          </w:tcPr>
          <w:p>
            <w:r>
              <w:rPr>
                <w:color w:val="1E293B"/>
                <w:sz w:val="17"/>
              </w:rPr>
              <w:t>amount</w:t>
            </w:r>
          </w:p>
        </w:tc>
        <w:tc>
          <w:tcPr>
            <w:tcW w:type="dxa" w:w="6912"/>
            <w:shd w:fill="F8FAFC"/>
            <w:vAlign w:val="center"/>
          </w:tcPr>
          <w:p>
            <w:r>
              <w:rPr>
                <w:color w:val="1E293B"/>
                <w:sz w:val="17"/>
              </w:rPr>
              <w:t>Importe con precisión definida; nunca float binario para dinero.</w:t>
            </w:r>
          </w:p>
        </w:tc>
      </w:tr>
      <w:tr>
        <w:tc>
          <w:tcPr>
            <w:tcW w:type="dxa" w:w="2448"/>
            <w:vAlign w:val="center"/>
          </w:tcPr>
          <w:p>
            <w:r>
              <w:rPr>
                <w:color w:val="1E293B"/>
                <w:sz w:val="17"/>
              </w:rPr>
              <w:t>bucket</w:t>
            </w:r>
          </w:p>
        </w:tc>
        <w:tc>
          <w:tcPr>
            <w:tcW w:type="dxa" w:w="6912"/>
            <w:vAlign w:val="center"/>
          </w:tcPr>
          <w:p>
            <w:r>
              <w:rPr>
                <w:color w:val="1E293B"/>
                <w:sz w:val="17"/>
              </w:rPr>
              <w:t>pending, available, promotional, locked, eligible, reserved, withdrawn.</w:t>
            </w:r>
          </w:p>
        </w:tc>
      </w:tr>
      <w:tr>
        <w:tc>
          <w:tcPr>
            <w:tcW w:type="dxa" w:w="2448"/>
            <w:shd w:fill="F8FAFC"/>
            <w:vAlign w:val="center"/>
          </w:tcPr>
          <w:p>
            <w:r>
              <w:rPr>
                <w:color w:val="1E293B"/>
                <w:sz w:val="17"/>
              </w:rPr>
              <w:t>source_id</w:t>
            </w:r>
          </w:p>
        </w:tc>
        <w:tc>
          <w:tcPr>
            <w:tcW w:type="dxa" w:w="6912"/>
            <w:shd w:fill="F8FAFC"/>
            <w:vAlign w:val="center"/>
          </w:tcPr>
          <w:p>
            <w:r>
              <w:rPr>
                <w:color w:val="1E293B"/>
                <w:sz w:val="17"/>
              </w:rPr>
              <w:t>Sesión, callback, orden, pool, retiro o campaña que origina el movimiento.</w:t>
            </w:r>
          </w:p>
        </w:tc>
      </w:tr>
      <w:tr>
        <w:tc>
          <w:tcPr>
            <w:tcW w:type="dxa" w:w="2448"/>
            <w:vAlign w:val="center"/>
          </w:tcPr>
          <w:p>
            <w:r>
              <w:rPr>
                <w:color w:val="1E293B"/>
                <w:sz w:val="17"/>
              </w:rPr>
              <w:t>balance_after</w:t>
            </w:r>
          </w:p>
        </w:tc>
        <w:tc>
          <w:tcPr>
            <w:tcW w:type="dxa" w:w="6912"/>
            <w:vAlign w:val="center"/>
          </w:tcPr>
          <w:p>
            <w:r>
              <w:rPr>
                <w:color w:val="1E293B"/>
                <w:sz w:val="17"/>
              </w:rPr>
              <w:t>Snapshot para auditoría, sin sustituir el cálculo contable.</w:t>
            </w:r>
          </w:p>
        </w:tc>
      </w:tr>
      <w:tr>
        <w:tc>
          <w:tcPr>
            <w:tcW w:type="dxa" w:w="2448"/>
            <w:shd w:fill="F8FAFC"/>
            <w:vAlign w:val="center"/>
          </w:tcPr>
          <w:p>
            <w:r>
              <w:rPr>
                <w:color w:val="1E293B"/>
                <w:sz w:val="17"/>
              </w:rPr>
              <w:t>status</w:t>
            </w:r>
          </w:p>
        </w:tc>
        <w:tc>
          <w:tcPr>
            <w:tcW w:type="dxa" w:w="6912"/>
            <w:shd w:fill="F8FAFC"/>
            <w:vAlign w:val="center"/>
          </w:tcPr>
          <w:p>
            <w:r>
              <w:rPr>
                <w:color w:val="1E293B"/>
                <w:sz w:val="17"/>
              </w:rPr>
              <w:t>pending, posted, reversed, rejected, completed.</w:t>
            </w:r>
          </w:p>
        </w:tc>
      </w:tr>
      <w:tr>
        <w:tc>
          <w:tcPr>
            <w:tcW w:type="dxa" w:w="2448"/>
            <w:vAlign w:val="center"/>
          </w:tcPr>
          <w:p>
            <w:r>
              <w:rPr>
                <w:color w:val="1E293B"/>
                <w:sz w:val="17"/>
              </w:rPr>
              <w:t>metadata</w:t>
            </w:r>
          </w:p>
        </w:tc>
        <w:tc>
          <w:tcPr>
            <w:tcW w:type="dxa" w:w="6912"/>
            <w:vAlign w:val="center"/>
          </w:tcPr>
          <w:p>
            <w:r>
              <w:rPr>
                <w:color w:val="1E293B"/>
                <w:sz w:val="17"/>
              </w:rPr>
              <w:t>Regla, versión, IP hash, proveedor, tasa y razón.</w:t>
            </w:r>
          </w:p>
        </w:tc>
      </w:tr>
      <w:tr>
        <w:tc>
          <w:tcPr>
            <w:tcW w:type="dxa" w:w="2448"/>
            <w:shd w:fill="F8FAFC"/>
            <w:vAlign w:val="center"/>
          </w:tcPr>
          <w:p>
            <w:r>
              <w:rPr>
                <w:color w:val="1E293B"/>
                <w:sz w:val="17"/>
              </w:rPr>
              <w:t>created_at / posted_at</w:t>
            </w:r>
          </w:p>
        </w:tc>
        <w:tc>
          <w:tcPr>
            <w:tcW w:type="dxa" w:w="6912"/>
            <w:shd w:fill="F8FAFC"/>
            <w:vAlign w:val="center"/>
          </w:tcPr>
          <w:p>
            <w:r>
              <w:rPr>
                <w:color w:val="1E293B"/>
                <w:sz w:val="17"/>
              </w:rPr>
              <w:t>Tiempos de creación y firmeza.</w:t>
            </w:r>
          </w:p>
        </w:tc>
      </w:tr>
    </w:tbl>
    <w:p/>
    <w:p>
      <w:pPr>
        <w:pStyle w:val="Heading1"/>
      </w:pPr>
      <w:r>
        <w:t>8. Estados del retiro</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872"/>
            <w:shd w:fill="080B12"/>
          </w:tcPr>
          <w:p>
            <w:pPr>
              <w:jc w:val="center"/>
            </w:pPr>
            <w:r>
              <w:rPr>
                <w:b/>
                <w:color w:val="39FF88"/>
                <w:sz w:val="17"/>
              </w:rPr>
              <w:t>Estado</w:t>
            </w:r>
          </w:p>
        </w:tc>
        <w:tc>
          <w:tcPr>
            <w:tcW w:type="dxa" w:w="4320"/>
            <w:shd w:fill="080B12"/>
          </w:tcPr>
          <w:p>
            <w:pPr>
              <w:jc w:val="center"/>
            </w:pPr>
            <w:r>
              <w:rPr>
                <w:b/>
                <w:color w:val="39FF88"/>
                <w:sz w:val="17"/>
              </w:rPr>
              <w:t>Significado</w:t>
            </w:r>
          </w:p>
        </w:tc>
        <w:tc>
          <w:tcPr>
            <w:tcW w:type="dxa" w:w="3168"/>
            <w:shd w:fill="080B12"/>
          </w:tcPr>
          <w:p>
            <w:pPr>
              <w:jc w:val="center"/>
            </w:pPr>
            <w:r>
              <w:rPr>
                <w:b/>
                <w:color w:val="39FF88"/>
                <w:sz w:val="17"/>
              </w:rPr>
              <w:t>Siguiente estado permitido</w:t>
            </w:r>
          </w:p>
        </w:tc>
      </w:tr>
      <w:tr>
        <w:tc>
          <w:tcPr>
            <w:tcW w:type="dxa" w:w="1872"/>
            <w:vAlign w:val="center"/>
          </w:tcPr>
          <w:p>
            <w:r>
              <w:rPr>
                <w:color w:val="1E293B"/>
                <w:sz w:val="17"/>
              </w:rPr>
              <w:t>draft</w:t>
            </w:r>
          </w:p>
        </w:tc>
        <w:tc>
          <w:tcPr>
            <w:tcW w:type="dxa" w:w="4320"/>
            <w:vAlign w:val="center"/>
          </w:tcPr>
          <w:p>
            <w:r>
              <w:rPr>
                <w:color w:val="1E293B"/>
                <w:sz w:val="17"/>
              </w:rPr>
              <w:t>Cotización aún no confirmada.</w:t>
            </w:r>
          </w:p>
        </w:tc>
        <w:tc>
          <w:tcPr>
            <w:tcW w:type="dxa" w:w="3168"/>
            <w:vAlign w:val="center"/>
          </w:tcPr>
          <w:p>
            <w:r>
              <w:rPr>
                <w:color w:val="1E293B"/>
                <w:sz w:val="17"/>
              </w:rPr>
              <w:t>pending_review / expired</w:t>
            </w:r>
          </w:p>
        </w:tc>
      </w:tr>
      <w:tr>
        <w:tc>
          <w:tcPr>
            <w:tcW w:type="dxa" w:w="1872"/>
            <w:shd w:fill="F8FAFC"/>
            <w:vAlign w:val="center"/>
          </w:tcPr>
          <w:p>
            <w:r>
              <w:rPr>
                <w:color w:val="1E293B"/>
                <w:sz w:val="17"/>
              </w:rPr>
              <w:t>pending_review</w:t>
            </w:r>
          </w:p>
        </w:tc>
        <w:tc>
          <w:tcPr>
            <w:tcW w:type="dxa" w:w="4320"/>
            <w:shd w:fill="F8FAFC"/>
            <w:vAlign w:val="center"/>
          </w:tcPr>
          <w:p>
            <w:r>
              <w:rPr>
                <w:color w:val="1E293B"/>
                <w:sz w:val="17"/>
              </w:rPr>
              <w:t>Fondos reservados y revisión en curso.</w:t>
            </w:r>
          </w:p>
        </w:tc>
        <w:tc>
          <w:tcPr>
            <w:tcW w:type="dxa" w:w="3168"/>
            <w:shd w:fill="F8FAFC"/>
            <w:vAlign w:val="center"/>
          </w:tcPr>
          <w:p>
            <w:r>
              <w:rPr>
                <w:color w:val="1E293B"/>
                <w:sz w:val="17"/>
              </w:rPr>
              <w:t>approved / held / rejected</w:t>
            </w:r>
          </w:p>
        </w:tc>
      </w:tr>
      <w:tr>
        <w:tc>
          <w:tcPr>
            <w:tcW w:type="dxa" w:w="1872"/>
            <w:vAlign w:val="center"/>
          </w:tcPr>
          <w:p>
            <w:r>
              <w:rPr>
                <w:color w:val="1E293B"/>
                <w:sz w:val="17"/>
              </w:rPr>
              <w:t>held</w:t>
            </w:r>
          </w:p>
        </w:tc>
        <w:tc>
          <w:tcPr>
            <w:tcW w:type="dxa" w:w="4320"/>
            <w:vAlign w:val="center"/>
          </w:tcPr>
          <w:p>
            <w:r>
              <w:rPr>
                <w:color w:val="1E293B"/>
                <w:sz w:val="17"/>
              </w:rPr>
              <w:t>Requiere revisión o información adicional.</w:t>
            </w:r>
          </w:p>
        </w:tc>
        <w:tc>
          <w:tcPr>
            <w:tcW w:type="dxa" w:w="3168"/>
            <w:vAlign w:val="center"/>
          </w:tcPr>
          <w:p>
            <w:r>
              <w:rPr>
                <w:color w:val="1E293B"/>
                <w:sz w:val="17"/>
              </w:rPr>
              <w:t>approved / rejected / cancelled</w:t>
            </w:r>
          </w:p>
        </w:tc>
      </w:tr>
      <w:tr>
        <w:tc>
          <w:tcPr>
            <w:tcW w:type="dxa" w:w="1872"/>
            <w:shd w:fill="F8FAFC"/>
            <w:vAlign w:val="center"/>
          </w:tcPr>
          <w:p>
            <w:r>
              <w:rPr>
                <w:color w:val="1E293B"/>
                <w:sz w:val="17"/>
              </w:rPr>
              <w:t>approved</w:t>
            </w:r>
          </w:p>
        </w:tc>
        <w:tc>
          <w:tcPr>
            <w:tcW w:type="dxa" w:w="4320"/>
            <w:shd w:fill="F8FAFC"/>
            <w:vAlign w:val="center"/>
          </w:tcPr>
          <w:p>
            <w:r>
              <w:rPr>
                <w:color w:val="1E293B"/>
                <w:sz w:val="17"/>
              </w:rPr>
              <w:t>Autorizado para ejecución.</w:t>
            </w:r>
          </w:p>
        </w:tc>
        <w:tc>
          <w:tcPr>
            <w:tcW w:type="dxa" w:w="3168"/>
            <w:shd w:fill="F8FAFC"/>
            <w:vAlign w:val="center"/>
          </w:tcPr>
          <w:p>
            <w:r>
              <w:rPr>
                <w:color w:val="1E293B"/>
                <w:sz w:val="17"/>
              </w:rPr>
              <w:t>signing / cancelled</w:t>
            </w:r>
          </w:p>
        </w:tc>
      </w:tr>
      <w:tr>
        <w:tc>
          <w:tcPr>
            <w:tcW w:type="dxa" w:w="1872"/>
            <w:vAlign w:val="center"/>
          </w:tcPr>
          <w:p>
            <w:r>
              <w:rPr>
                <w:color w:val="1E293B"/>
                <w:sz w:val="17"/>
              </w:rPr>
              <w:t>signing</w:t>
            </w:r>
          </w:p>
        </w:tc>
        <w:tc>
          <w:tcPr>
            <w:tcW w:type="dxa" w:w="4320"/>
            <w:vAlign w:val="center"/>
          </w:tcPr>
          <w:p>
            <w:r>
              <w:rPr>
                <w:color w:val="1E293B"/>
                <w:sz w:val="17"/>
              </w:rPr>
              <w:t>Preparando y firmando transacción.</w:t>
            </w:r>
          </w:p>
        </w:tc>
        <w:tc>
          <w:tcPr>
            <w:tcW w:type="dxa" w:w="3168"/>
            <w:vAlign w:val="center"/>
          </w:tcPr>
          <w:p>
            <w:r>
              <w:rPr>
                <w:color w:val="1E293B"/>
                <w:sz w:val="17"/>
              </w:rPr>
              <w:t>broadcasted / failed</w:t>
            </w:r>
          </w:p>
        </w:tc>
      </w:tr>
      <w:tr>
        <w:tc>
          <w:tcPr>
            <w:tcW w:type="dxa" w:w="1872"/>
            <w:shd w:fill="F8FAFC"/>
            <w:vAlign w:val="center"/>
          </w:tcPr>
          <w:p>
            <w:r>
              <w:rPr>
                <w:color w:val="1E293B"/>
                <w:sz w:val="17"/>
              </w:rPr>
              <w:t>broadcasted</w:t>
            </w:r>
          </w:p>
        </w:tc>
        <w:tc>
          <w:tcPr>
            <w:tcW w:type="dxa" w:w="4320"/>
            <w:shd w:fill="F8FAFC"/>
            <w:vAlign w:val="center"/>
          </w:tcPr>
          <w:p>
            <w:r>
              <w:rPr>
                <w:color w:val="1E293B"/>
                <w:sz w:val="17"/>
              </w:rPr>
              <w:t>TX enviada; existe txid.</w:t>
            </w:r>
          </w:p>
        </w:tc>
        <w:tc>
          <w:tcPr>
            <w:tcW w:type="dxa" w:w="3168"/>
            <w:shd w:fill="F8FAFC"/>
            <w:vAlign w:val="center"/>
          </w:tcPr>
          <w:p>
            <w:r>
              <w:rPr>
                <w:color w:val="1E293B"/>
                <w:sz w:val="17"/>
              </w:rPr>
              <w:t>confirming / failed</w:t>
            </w:r>
          </w:p>
        </w:tc>
      </w:tr>
      <w:tr>
        <w:tc>
          <w:tcPr>
            <w:tcW w:type="dxa" w:w="1872"/>
            <w:vAlign w:val="center"/>
          </w:tcPr>
          <w:p>
            <w:r>
              <w:rPr>
                <w:color w:val="1E293B"/>
                <w:sz w:val="17"/>
              </w:rPr>
              <w:t>confirming</w:t>
            </w:r>
          </w:p>
        </w:tc>
        <w:tc>
          <w:tcPr>
            <w:tcW w:type="dxa" w:w="4320"/>
            <w:vAlign w:val="center"/>
          </w:tcPr>
          <w:p>
            <w:r>
              <w:rPr>
                <w:color w:val="1E293B"/>
                <w:sz w:val="17"/>
              </w:rPr>
              <w:t>Esperando confirmaciones.</w:t>
            </w:r>
          </w:p>
        </w:tc>
        <w:tc>
          <w:tcPr>
            <w:tcW w:type="dxa" w:w="3168"/>
            <w:vAlign w:val="center"/>
          </w:tcPr>
          <w:p>
            <w:r>
              <w:rPr>
                <w:color w:val="1E293B"/>
                <w:sz w:val="17"/>
              </w:rPr>
              <w:t>completed / failed</w:t>
            </w:r>
          </w:p>
        </w:tc>
      </w:tr>
      <w:tr>
        <w:tc>
          <w:tcPr>
            <w:tcW w:type="dxa" w:w="1872"/>
            <w:shd w:fill="F8FAFC"/>
            <w:vAlign w:val="center"/>
          </w:tcPr>
          <w:p>
            <w:r>
              <w:rPr>
                <w:color w:val="1E293B"/>
                <w:sz w:val="17"/>
              </w:rPr>
              <w:t>completed</w:t>
            </w:r>
          </w:p>
        </w:tc>
        <w:tc>
          <w:tcPr>
            <w:tcW w:type="dxa" w:w="4320"/>
            <w:shd w:fill="F8FAFC"/>
            <w:vAlign w:val="center"/>
          </w:tcPr>
          <w:p>
            <w:r>
              <w:rPr>
                <w:color w:val="1E293B"/>
                <w:sz w:val="17"/>
              </w:rPr>
              <w:t>Pago finalizado.</w:t>
            </w:r>
          </w:p>
        </w:tc>
        <w:tc>
          <w:tcPr>
            <w:tcW w:type="dxa" w:w="3168"/>
            <w:shd w:fill="F8FAFC"/>
            <w:vAlign w:val="center"/>
          </w:tcPr>
          <w:p>
            <w:r>
              <w:rPr>
                <w:color w:val="1E293B"/>
                <w:sz w:val="17"/>
              </w:rPr>
              <w:t>Final</w:t>
            </w:r>
          </w:p>
        </w:tc>
      </w:tr>
      <w:tr>
        <w:tc>
          <w:tcPr>
            <w:tcW w:type="dxa" w:w="1872"/>
            <w:vAlign w:val="center"/>
          </w:tcPr>
          <w:p>
            <w:r>
              <w:rPr>
                <w:color w:val="1E293B"/>
                <w:sz w:val="17"/>
              </w:rPr>
              <w:t>rejected</w:t>
            </w:r>
          </w:p>
        </w:tc>
        <w:tc>
          <w:tcPr>
            <w:tcW w:type="dxa" w:w="4320"/>
            <w:vAlign w:val="center"/>
          </w:tcPr>
          <w:p>
            <w:r>
              <w:rPr>
                <w:color w:val="1E293B"/>
                <w:sz w:val="17"/>
              </w:rPr>
              <w:t>No autorizado; fondos liberados según reglas.</w:t>
            </w:r>
          </w:p>
        </w:tc>
        <w:tc>
          <w:tcPr>
            <w:tcW w:type="dxa" w:w="3168"/>
            <w:vAlign w:val="center"/>
          </w:tcPr>
          <w:p>
            <w:r>
              <w:rPr>
                <w:color w:val="1E293B"/>
                <w:sz w:val="17"/>
              </w:rPr>
              <w:t>Final</w:t>
            </w:r>
          </w:p>
        </w:tc>
      </w:tr>
      <w:tr>
        <w:tc>
          <w:tcPr>
            <w:tcW w:type="dxa" w:w="1872"/>
            <w:shd w:fill="F8FAFC"/>
            <w:vAlign w:val="center"/>
          </w:tcPr>
          <w:p>
            <w:r>
              <w:rPr>
                <w:color w:val="1E293B"/>
                <w:sz w:val="17"/>
              </w:rPr>
              <w:t>failed_refunded</w:t>
            </w:r>
          </w:p>
        </w:tc>
        <w:tc>
          <w:tcPr>
            <w:tcW w:type="dxa" w:w="4320"/>
            <w:shd w:fill="F8FAFC"/>
            <w:vAlign w:val="center"/>
          </w:tcPr>
          <w:p>
            <w:r>
              <w:rPr>
                <w:color w:val="1E293B"/>
                <w:sz w:val="17"/>
              </w:rPr>
              <w:t>Falló sin pago y se devolvió saldo.</w:t>
            </w:r>
          </w:p>
        </w:tc>
        <w:tc>
          <w:tcPr>
            <w:tcW w:type="dxa" w:w="3168"/>
            <w:shd w:fill="F8FAFC"/>
            <w:vAlign w:val="center"/>
          </w:tcPr>
          <w:p>
            <w:r>
              <w:rPr>
                <w:color w:val="1E293B"/>
                <w:sz w:val="17"/>
              </w:rPr>
              <w:t>Final</w:t>
            </w:r>
          </w:p>
        </w:tc>
      </w:tr>
    </w:tbl>
    <w:p/>
    <w:p>
      <w:pPr>
        <w:pStyle w:val="Heading1"/>
      </w:pPr>
      <w:r>
        <w:t>9. Panel administrativo y Owner Wallet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80B12"/>
          </w:tcPr>
          <w:p>
            <w:pPr>
              <w:jc w:val="center"/>
            </w:pPr>
            <w:r>
              <w:rPr>
                <w:b/>
                <w:color w:val="39FF88"/>
                <w:sz w:val="17"/>
              </w:rPr>
              <w:t>Módulo</w:t>
            </w:r>
          </w:p>
        </w:tc>
        <w:tc>
          <w:tcPr>
            <w:tcW w:type="dxa" w:w="7056"/>
            <w:shd w:fill="080B12"/>
          </w:tcPr>
          <w:p>
            <w:pPr>
              <w:jc w:val="center"/>
            </w:pPr>
            <w:r>
              <w:rPr>
                <w:b/>
                <w:color w:val="39FF88"/>
                <w:sz w:val="17"/>
              </w:rPr>
              <w:t>Debe mostrar / permitir</w:t>
            </w:r>
          </w:p>
        </w:tc>
      </w:tr>
      <w:tr>
        <w:tc>
          <w:tcPr>
            <w:tcW w:type="dxa" w:w="2304"/>
            <w:vAlign w:val="center"/>
          </w:tcPr>
          <w:p>
            <w:r>
              <w:rPr>
                <w:color w:val="1E293B"/>
                <w:sz w:val="17"/>
              </w:rPr>
              <w:t>Usuarios</w:t>
            </w:r>
          </w:p>
        </w:tc>
        <w:tc>
          <w:tcPr>
            <w:tcW w:type="dxa" w:w="7056"/>
            <w:vAlign w:val="center"/>
          </w:tcPr>
          <w:p>
            <w:r>
              <w:rPr>
                <w:color w:val="1E293B"/>
                <w:sz w:val="17"/>
              </w:rPr>
              <w:t>Búsqueda, estado, verificación, referidos, saldos, historial, dispositivos y alertas.</w:t>
            </w:r>
          </w:p>
        </w:tc>
      </w:tr>
      <w:tr>
        <w:tc>
          <w:tcPr>
            <w:tcW w:type="dxa" w:w="2304"/>
            <w:shd w:fill="F8FAFC"/>
            <w:vAlign w:val="center"/>
          </w:tcPr>
          <w:p>
            <w:r>
              <w:rPr>
                <w:color w:val="1E293B"/>
                <w:sz w:val="17"/>
              </w:rPr>
              <w:t>Economía ZYXE</w:t>
            </w:r>
          </w:p>
        </w:tc>
        <w:tc>
          <w:tcPr>
            <w:tcW w:type="dxa" w:w="7056"/>
            <w:shd w:fill="F8FAFC"/>
            <w:vAlign w:val="center"/>
          </w:tcPr>
          <w:p>
            <w:r>
              <w:rPr>
                <w:color w:val="1E293B"/>
                <w:sz w:val="17"/>
              </w:rPr>
              <w:t>Emitidos, gastados, quemados, bloqueados, elegibles, retirados, inflación neta y concentración.</w:t>
            </w:r>
          </w:p>
        </w:tc>
      </w:tr>
      <w:tr>
        <w:tc>
          <w:tcPr>
            <w:tcW w:type="dxa" w:w="2304"/>
            <w:vAlign w:val="center"/>
          </w:tcPr>
          <w:p>
            <w:r>
              <w:rPr>
                <w:color w:val="1E293B"/>
                <w:sz w:val="17"/>
              </w:rPr>
              <w:t>Ingresos</w:t>
            </w:r>
          </w:p>
        </w:tc>
        <w:tc>
          <w:tcPr>
            <w:tcW w:type="dxa" w:w="7056"/>
            <w:vAlign w:val="center"/>
          </w:tcPr>
          <w:p>
            <w:r>
              <w:rPr>
                <w:color w:val="1E293B"/>
                <w:sz w:val="17"/>
              </w:rPr>
              <w:t>Ads, offerwalls, ventas, premium, fees, afiliados y patrocinadores conciliados.</w:t>
            </w:r>
          </w:p>
        </w:tc>
      </w:tr>
      <w:tr>
        <w:tc>
          <w:tcPr>
            <w:tcW w:type="dxa" w:w="2304"/>
            <w:shd w:fill="F8FAFC"/>
            <w:vAlign w:val="center"/>
          </w:tcPr>
          <w:p>
            <w:r>
              <w:rPr>
                <w:color w:val="1E293B"/>
                <w:sz w:val="17"/>
              </w:rPr>
              <w:t>Tesorería</w:t>
            </w:r>
          </w:p>
        </w:tc>
        <w:tc>
          <w:tcPr>
            <w:tcW w:type="dxa" w:w="7056"/>
            <w:shd w:fill="F8FAFC"/>
            <w:vAlign w:val="center"/>
          </w:tcPr>
          <w:p>
            <w:r>
              <w:rPr>
                <w:color w:val="1E293B"/>
                <w:sz w:val="17"/>
              </w:rPr>
              <w:t>Fondos de recompensas, retiros, liquidez, operación, fraude y reservas.</w:t>
            </w:r>
          </w:p>
        </w:tc>
      </w:tr>
      <w:tr>
        <w:tc>
          <w:tcPr>
            <w:tcW w:type="dxa" w:w="2304"/>
            <w:vAlign w:val="center"/>
          </w:tcPr>
          <w:p>
            <w:r>
              <w:rPr>
                <w:color w:val="1E293B"/>
                <w:sz w:val="17"/>
              </w:rPr>
              <w:t>Retiros de usuarios</w:t>
            </w:r>
          </w:p>
        </w:tc>
        <w:tc>
          <w:tcPr>
            <w:tcW w:type="dxa" w:w="7056"/>
            <w:vAlign w:val="center"/>
          </w:tcPr>
          <w:p>
            <w:r>
              <w:rPr>
                <w:color w:val="1E293B"/>
                <w:sz w:val="17"/>
              </w:rPr>
              <w:t>Cola, score, wallet, monto, fee, txid, revisión y estados.</w:t>
            </w:r>
          </w:p>
        </w:tc>
      </w:tr>
      <w:tr>
        <w:tc>
          <w:tcPr>
            <w:tcW w:type="dxa" w:w="2304"/>
            <w:shd w:fill="F8FAFC"/>
            <w:vAlign w:val="center"/>
          </w:tcPr>
          <w:p>
            <w:r>
              <w:rPr>
                <w:color w:val="1E293B"/>
                <w:sz w:val="17"/>
              </w:rPr>
              <w:t>Owner Wallet</w:t>
            </w:r>
          </w:p>
        </w:tc>
        <w:tc>
          <w:tcPr>
            <w:tcW w:type="dxa" w:w="7056"/>
            <w:shd w:fill="F8FAFC"/>
            <w:vAlign w:val="center"/>
          </w:tcPr>
          <w:p>
            <w:r>
              <w:rPr>
                <w:color w:val="1E293B"/>
                <w:sz w:val="17"/>
              </w:rPr>
              <w:t>Ganancia acumulada, retenida y disponible; historial y retiro del propietario con 2FA y lista blanca.</w:t>
            </w:r>
          </w:p>
        </w:tc>
      </w:tr>
      <w:tr>
        <w:tc>
          <w:tcPr>
            <w:tcW w:type="dxa" w:w="2304"/>
            <w:vAlign w:val="center"/>
          </w:tcPr>
          <w:p>
            <w:r>
              <w:rPr>
                <w:color w:val="1E293B"/>
                <w:sz w:val="17"/>
              </w:rPr>
              <w:t>Reglas</w:t>
            </w:r>
          </w:p>
        </w:tc>
        <w:tc>
          <w:tcPr>
            <w:tcW w:type="dxa" w:w="7056"/>
            <w:vAlign w:val="center"/>
          </w:tcPr>
          <w:p>
            <w:r>
              <w:rPr>
                <w:color w:val="1E293B"/>
                <w:sz w:val="17"/>
              </w:rPr>
              <w:t>Cooldowns, pools, precios, porcentajes, límites, campañas y versiones.</w:t>
            </w:r>
          </w:p>
        </w:tc>
      </w:tr>
      <w:tr>
        <w:tc>
          <w:tcPr>
            <w:tcW w:type="dxa" w:w="2304"/>
            <w:shd w:fill="F8FAFC"/>
            <w:vAlign w:val="center"/>
          </w:tcPr>
          <w:p>
            <w:r>
              <w:rPr>
                <w:color w:val="1E293B"/>
                <w:sz w:val="17"/>
              </w:rPr>
              <w:t>Auditoría</w:t>
            </w:r>
          </w:p>
        </w:tc>
        <w:tc>
          <w:tcPr>
            <w:tcW w:type="dxa" w:w="7056"/>
            <w:shd w:fill="F8FAFC"/>
            <w:vAlign w:val="center"/>
          </w:tcPr>
          <w:p>
            <w:r>
              <w:rPr>
                <w:color w:val="1E293B"/>
                <w:sz w:val="17"/>
              </w:rPr>
              <w:t>Quién cambió qué, cuándo, motivo, antes/después y aprobación.</w:t>
            </w:r>
          </w:p>
        </w:tc>
      </w:tr>
    </w:tbl>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EF4444"/>
              <w:right w:val="single" w:sz="2" w:color="DDE3EA"/>
            </w:tcBorders>
          </w:tcPr>
          <w:p>
            <w:r>
              <w:rPr>
                <w:b/>
                <w:color w:val="EF4444"/>
                <w:sz w:val="22"/>
              </w:rPr>
              <w:t>Separación obligatoria</w:t>
              <w:br/>
            </w:r>
            <w:r>
              <w:rPr>
                <w:color w:val="334155"/>
                <w:sz w:val="18"/>
              </w:rPr>
              <w:t>El Owner nunca retira fondos desde el pool de recompensas, la reserva de usuarios o la liquidez. Solo puede retirar el saldo calculado como ganancia disponible del propietario.</w:t>
            </w:r>
          </w:p>
        </w:tc>
      </w:tr>
    </w:tbl>
    <w:p/>
    <w:p>
      <w:pPr>
        <w:pStyle w:val="Heading1"/>
      </w:pPr>
      <w:r>
        <w:t>10. Seguridad y antifraude</w:t>
      </w:r>
    </w:p>
    <w:p>
      <w:pPr>
        <w:pStyle w:val="ListBullet"/>
      </w:pPr>
      <w:r>
        <w:t>2FA obligatorio para retiros, cambios de wallet, Owner Wallet y acciones administrativas sensibles.</w:t>
      </w:r>
    </w:p>
    <w:p>
      <w:pPr>
        <w:pStyle w:val="ListBullet"/>
      </w:pPr>
      <w:r>
        <w:t>Llaves blockchain en servicio aislado, HSM o proveedor custodial; nunca dentro del repositorio ni base de datos de la app.</w:t>
      </w:r>
    </w:p>
    <w:p>
      <w:pPr>
        <w:pStyle w:val="ListBullet"/>
      </w:pPr>
      <w:r>
        <w:t>Rate limits por usuario, IP, dispositivo y endpoint; captcha adaptativo.</w:t>
      </w:r>
    </w:p>
    <w:p>
      <w:pPr>
        <w:pStyle w:val="ListBullet"/>
      </w:pPr>
      <w:r>
        <w:t>Detección de multicuentas, emuladores, VPN/proxy/datacenter, patrones repetidos y árbol de referidos circular.</w:t>
      </w:r>
    </w:p>
    <w:p>
      <w:pPr>
        <w:pStyle w:val="ListBullet"/>
      </w:pPr>
      <w:r>
        <w:t>Callbacks firmados y deduplicados para offerwalls y rewarded ads.</w:t>
      </w:r>
    </w:p>
    <w:p>
      <w:pPr>
        <w:pStyle w:val="ListBullet"/>
      </w:pPr>
      <w:r>
        <w:t>Lista blanca y periodo de enfriamiento para nuevas wallets.</w:t>
      </w:r>
    </w:p>
    <w:p>
      <w:pPr>
        <w:pStyle w:val="ListBullet"/>
      </w:pPr>
      <w:r>
        <w:t>Aprobación dual para retiros altos y movimientos del Owner.</w:t>
      </w:r>
    </w:p>
    <w:p>
      <w:pPr>
        <w:pStyle w:val="ListBullet"/>
      </w:pPr>
      <w:r>
        <w:t>Backups cifrados, logs inmutables, alertas y conciliación diaria.</w:t>
      </w:r>
    </w:p>
    <w:p>
      <w:pPr>
        <w:pStyle w:val="ListBullet"/>
      </w:pPr>
      <w:r>
        <w:t>Kill switch para faucet, retiros, trading, Vault y minería sin apagar toda la plataforma.</w:t>
      </w:r>
    </w:p>
    <w:p>
      <w:pPr>
        <w:pStyle w:val="Heading1"/>
      </w:pPr>
      <w:r>
        <w:t>11. Criterios de aceptación para la primera beta</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080B12"/>
          </w:tcPr>
          <w:p>
            <w:pPr>
              <w:jc w:val="center"/>
            </w:pPr>
            <w:r>
              <w:rPr>
                <w:b/>
                <w:color w:val="39FF88"/>
                <w:sz w:val="17"/>
              </w:rPr>
              <w:t>Prueba</w:t>
            </w:r>
          </w:p>
        </w:tc>
        <w:tc>
          <w:tcPr>
            <w:tcW w:type="dxa" w:w="7056"/>
            <w:shd w:fill="080B12"/>
          </w:tcPr>
          <w:p>
            <w:pPr>
              <w:jc w:val="center"/>
            </w:pPr>
            <w:r>
              <w:rPr>
                <w:b/>
                <w:color w:val="39FF88"/>
                <w:sz w:val="17"/>
              </w:rPr>
              <w:t>Criterio de aprobación</w:t>
            </w:r>
          </w:p>
        </w:tc>
      </w:tr>
      <w:tr>
        <w:tc>
          <w:tcPr>
            <w:tcW w:type="dxa" w:w="2304"/>
            <w:vAlign w:val="center"/>
          </w:tcPr>
          <w:p>
            <w:r>
              <w:rPr>
                <w:color w:val="1E293B"/>
                <w:sz w:val="17"/>
              </w:rPr>
              <w:t>Registro</w:t>
            </w:r>
          </w:p>
        </w:tc>
        <w:tc>
          <w:tcPr>
            <w:tcW w:type="dxa" w:w="7056"/>
            <w:vAlign w:val="center"/>
          </w:tcPr>
          <w:p>
            <w:r>
              <w:rPr>
                <w:color w:val="1E293B"/>
                <w:sz w:val="17"/>
              </w:rPr>
              <w:t>Mateo puede registrarse, verificar email y entrar sin soporte.</w:t>
            </w:r>
          </w:p>
        </w:tc>
      </w:tr>
      <w:tr>
        <w:tc>
          <w:tcPr>
            <w:tcW w:type="dxa" w:w="2304"/>
            <w:shd w:fill="F8FAFC"/>
            <w:vAlign w:val="center"/>
          </w:tcPr>
          <w:p>
            <w:r>
              <w:rPr>
                <w:color w:val="1E293B"/>
                <w:sz w:val="17"/>
              </w:rPr>
              <w:t>Faucet</w:t>
            </w:r>
          </w:p>
        </w:tc>
        <w:tc>
          <w:tcPr>
            <w:tcW w:type="dxa" w:w="7056"/>
            <w:shd w:fill="F8FAFC"/>
            <w:vAlign w:val="center"/>
          </w:tcPr>
          <w:p>
            <w:r>
              <w:rPr>
                <w:color w:val="1E293B"/>
                <w:sz w:val="17"/>
              </w:rPr>
              <w:t>Un claim válido suma una sola vez y respeta cooldown.</w:t>
            </w:r>
          </w:p>
        </w:tc>
      </w:tr>
      <w:tr>
        <w:tc>
          <w:tcPr>
            <w:tcW w:type="dxa" w:w="2304"/>
            <w:vAlign w:val="center"/>
          </w:tcPr>
          <w:p>
            <w:r>
              <w:rPr>
                <w:color w:val="1E293B"/>
                <w:sz w:val="17"/>
              </w:rPr>
              <w:t>Juego</w:t>
            </w:r>
          </w:p>
        </w:tc>
        <w:tc>
          <w:tcPr>
            <w:tcW w:type="dxa" w:w="7056"/>
            <w:vAlign w:val="center"/>
          </w:tcPr>
          <w:p>
            <w:r>
              <w:rPr>
                <w:color w:val="1E293B"/>
                <w:sz w:val="17"/>
              </w:rPr>
              <w:t>El resultado se valida en servidor y no se duplica con refresh.</w:t>
            </w:r>
          </w:p>
        </w:tc>
      </w:tr>
      <w:tr>
        <w:tc>
          <w:tcPr>
            <w:tcW w:type="dxa" w:w="2304"/>
            <w:shd w:fill="F8FAFC"/>
            <w:vAlign w:val="center"/>
          </w:tcPr>
          <w:p>
            <w:r>
              <w:rPr>
                <w:color w:val="1E293B"/>
                <w:sz w:val="17"/>
              </w:rPr>
              <w:t>Ledger</w:t>
            </w:r>
          </w:p>
        </w:tc>
        <w:tc>
          <w:tcPr>
            <w:tcW w:type="dxa" w:w="7056"/>
            <w:shd w:fill="F8FAFC"/>
            <w:vAlign w:val="center"/>
          </w:tcPr>
          <w:p>
            <w:r>
              <w:rPr>
                <w:color w:val="1E293B"/>
                <w:sz w:val="17"/>
              </w:rPr>
              <w:t>Cada cambio de saldo tiene transacción visible en admin.</w:t>
            </w:r>
          </w:p>
        </w:tc>
      </w:tr>
      <w:tr>
        <w:tc>
          <w:tcPr>
            <w:tcW w:type="dxa" w:w="2304"/>
            <w:vAlign w:val="center"/>
          </w:tcPr>
          <w:p>
            <w:r>
              <w:rPr>
                <w:color w:val="1E293B"/>
                <w:sz w:val="17"/>
              </w:rPr>
              <w:t>Minería</w:t>
            </w:r>
          </w:p>
        </w:tc>
        <w:tc>
          <w:tcPr>
            <w:tcW w:type="dxa" w:w="7056"/>
            <w:vAlign w:val="center"/>
          </w:tcPr>
          <w:p>
            <w:r>
              <w:rPr>
                <w:color w:val="1E293B"/>
                <w:sz w:val="17"/>
              </w:rPr>
              <w:t>El pool diario reparte exactamente el total configurado.</w:t>
            </w:r>
          </w:p>
        </w:tc>
      </w:tr>
      <w:tr>
        <w:tc>
          <w:tcPr>
            <w:tcW w:type="dxa" w:w="2304"/>
            <w:shd w:fill="F8FAFC"/>
            <w:vAlign w:val="center"/>
          </w:tcPr>
          <w:p>
            <w:r>
              <w:rPr>
                <w:color w:val="1E293B"/>
                <w:sz w:val="17"/>
              </w:rPr>
              <w:t>Referidos</w:t>
            </w:r>
          </w:p>
        </w:tc>
        <w:tc>
          <w:tcPr>
            <w:tcW w:type="dxa" w:w="7056"/>
            <w:shd w:fill="F8FAFC"/>
            <w:vAlign w:val="center"/>
          </w:tcPr>
          <w:p>
            <w:r>
              <w:rPr>
                <w:color w:val="1E293B"/>
                <w:sz w:val="17"/>
              </w:rPr>
              <w:t>La relación se asigna una vez y las comisiones siguen 4 niveles sin ciclos.</w:t>
            </w:r>
          </w:p>
        </w:tc>
      </w:tr>
      <w:tr>
        <w:tc>
          <w:tcPr>
            <w:tcW w:type="dxa" w:w="2304"/>
            <w:vAlign w:val="center"/>
          </w:tcPr>
          <w:p>
            <w:r>
              <w:rPr>
                <w:color w:val="1E293B"/>
                <w:sz w:val="17"/>
              </w:rPr>
              <w:t>Vault</w:t>
            </w:r>
          </w:p>
        </w:tc>
        <w:tc>
          <w:tcPr>
            <w:tcW w:type="dxa" w:w="7056"/>
            <w:vAlign w:val="center"/>
          </w:tcPr>
          <w:p>
            <w:r>
              <w:rPr>
                <w:color w:val="1E293B"/>
                <w:sz w:val="17"/>
              </w:rPr>
              <w:t>Bloquea saldo, impide gastarlo y libera correctamente.</w:t>
            </w:r>
          </w:p>
        </w:tc>
      </w:tr>
      <w:tr>
        <w:tc>
          <w:tcPr>
            <w:tcW w:type="dxa" w:w="2304"/>
            <w:shd w:fill="F8FAFC"/>
            <w:vAlign w:val="center"/>
          </w:tcPr>
          <w:p>
            <w:r>
              <w:rPr>
                <w:color w:val="1E293B"/>
                <w:sz w:val="17"/>
              </w:rPr>
              <w:t>Trading demo</w:t>
            </w:r>
          </w:p>
        </w:tc>
        <w:tc>
          <w:tcPr>
            <w:tcW w:type="dxa" w:w="7056"/>
            <w:shd w:fill="F8FAFC"/>
            <w:vAlign w:val="center"/>
          </w:tcPr>
          <w:p>
            <w:r>
              <w:rPr>
                <w:color w:val="1E293B"/>
                <w:sz w:val="17"/>
              </w:rPr>
              <w:t>Cotización, fee y liquidación no producen saldo negativo.</w:t>
            </w:r>
          </w:p>
        </w:tc>
      </w:tr>
      <w:tr>
        <w:tc>
          <w:tcPr>
            <w:tcW w:type="dxa" w:w="2304"/>
            <w:vAlign w:val="center"/>
          </w:tcPr>
          <w:p>
            <w:r>
              <w:rPr>
                <w:color w:val="1E293B"/>
                <w:sz w:val="17"/>
              </w:rPr>
              <w:t>Retiro sandbox</w:t>
            </w:r>
          </w:p>
        </w:tc>
        <w:tc>
          <w:tcPr>
            <w:tcW w:type="dxa" w:w="7056"/>
            <w:vAlign w:val="center"/>
          </w:tcPr>
          <w:p>
            <w:r>
              <w:rPr>
                <w:color w:val="1E293B"/>
                <w:sz w:val="17"/>
              </w:rPr>
              <w:t>El flujo completo funciona contra testnet o simulador con txid ficticio marcado como prueba.</w:t>
            </w:r>
          </w:p>
        </w:tc>
      </w:tr>
      <w:tr>
        <w:tc>
          <w:tcPr>
            <w:tcW w:type="dxa" w:w="2304"/>
            <w:shd w:fill="F8FAFC"/>
            <w:vAlign w:val="center"/>
          </w:tcPr>
          <w:p>
            <w:r>
              <w:rPr>
                <w:color w:val="1E293B"/>
                <w:sz w:val="17"/>
              </w:rPr>
              <w:t>Seguridad</w:t>
            </w:r>
          </w:p>
        </w:tc>
        <w:tc>
          <w:tcPr>
            <w:tcW w:type="dxa" w:w="7056"/>
            <w:shd w:fill="F8FAFC"/>
            <w:vAlign w:val="center"/>
          </w:tcPr>
          <w:p>
            <w:r>
              <w:rPr>
                <w:color w:val="1E293B"/>
                <w:sz w:val="17"/>
              </w:rPr>
              <w:t>2FA y wallet whitelist bloquean retiros no autorizados.</w:t>
            </w:r>
          </w:p>
        </w:tc>
      </w:tr>
      <w:tr>
        <w:tc>
          <w:tcPr>
            <w:tcW w:type="dxa" w:w="2304"/>
            <w:vAlign w:val="center"/>
          </w:tcPr>
          <w:p>
            <w:r>
              <w:rPr>
                <w:color w:val="1E293B"/>
                <w:sz w:val="17"/>
              </w:rPr>
              <w:t>Owner</w:t>
            </w:r>
          </w:p>
        </w:tc>
        <w:tc>
          <w:tcPr>
            <w:tcW w:type="dxa" w:w="7056"/>
            <w:vAlign w:val="center"/>
          </w:tcPr>
          <w:p>
            <w:r>
              <w:rPr>
                <w:color w:val="1E293B"/>
                <w:sz w:val="17"/>
              </w:rPr>
              <w:t>El panel diferencia ingresos, reservas y ganancia disponible.</w:t>
            </w:r>
          </w:p>
        </w:tc>
      </w:tr>
    </w:tbl>
    <w:p/>
    <w:p>
      <w:pPr>
        <w:pStyle w:val="Heading1"/>
      </w:pPr>
      <w:r>
        <w:t>12. Orden concreto de implementación</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016"/>
            <w:shd w:fill="080B12"/>
          </w:tcPr>
          <w:p>
            <w:pPr>
              <w:jc w:val="center"/>
            </w:pPr>
            <w:r>
              <w:rPr>
                <w:b/>
                <w:color w:val="39FF88"/>
                <w:sz w:val="17"/>
              </w:rPr>
              <w:t>Fase</w:t>
            </w:r>
          </w:p>
        </w:tc>
        <w:tc>
          <w:tcPr>
            <w:tcW w:type="dxa" w:w="7344"/>
            <w:shd w:fill="080B12"/>
          </w:tcPr>
          <w:p>
            <w:pPr>
              <w:jc w:val="center"/>
            </w:pPr>
            <w:r>
              <w:rPr>
                <w:b/>
                <w:color w:val="39FF88"/>
                <w:sz w:val="17"/>
              </w:rPr>
              <w:t>Entregable</w:t>
            </w:r>
          </w:p>
        </w:tc>
      </w:tr>
      <w:tr>
        <w:tc>
          <w:tcPr>
            <w:tcW w:type="dxa" w:w="2016"/>
            <w:vAlign w:val="center"/>
          </w:tcPr>
          <w:p>
            <w:r>
              <w:rPr>
                <w:color w:val="1E293B"/>
                <w:sz w:val="17"/>
              </w:rPr>
              <w:t>1. Núcleo</w:t>
            </w:r>
          </w:p>
        </w:tc>
        <w:tc>
          <w:tcPr>
            <w:tcW w:type="dxa" w:w="7344"/>
            <w:vAlign w:val="center"/>
          </w:tcPr>
          <w:p>
            <w:r>
              <w:rPr>
                <w:color w:val="1E293B"/>
                <w:sz w:val="17"/>
              </w:rPr>
              <w:t>Auth, perfiles, ledger, buckets de saldo, admin básico y auditoría.</w:t>
            </w:r>
          </w:p>
        </w:tc>
      </w:tr>
      <w:tr>
        <w:tc>
          <w:tcPr>
            <w:tcW w:type="dxa" w:w="2016"/>
            <w:shd w:fill="F8FAFC"/>
            <w:vAlign w:val="center"/>
          </w:tcPr>
          <w:p>
            <w:r>
              <w:rPr>
                <w:color w:val="1E293B"/>
                <w:sz w:val="17"/>
              </w:rPr>
              <w:t>2. Recompensas</w:t>
            </w:r>
          </w:p>
        </w:tc>
        <w:tc>
          <w:tcPr>
            <w:tcW w:type="dxa" w:w="7344"/>
            <w:shd w:fill="F8FAFC"/>
            <w:vAlign w:val="center"/>
          </w:tcPr>
          <w:p>
            <w:r>
              <w:rPr>
                <w:color w:val="1E293B"/>
                <w:sz w:val="17"/>
              </w:rPr>
              <w:t>Faucet, juegos, misiones, callbacks y límites.</w:t>
            </w:r>
          </w:p>
        </w:tc>
      </w:tr>
      <w:tr>
        <w:tc>
          <w:tcPr>
            <w:tcW w:type="dxa" w:w="2016"/>
            <w:vAlign w:val="center"/>
          </w:tcPr>
          <w:p>
            <w:r>
              <w:rPr>
                <w:color w:val="1E293B"/>
                <w:sz w:val="17"/>
              </w:rPr>
              <w:t>3. Economía</w:t>
            </w:r>
          </w:p>
        </w:tc>
        <w:tc>
          <w:tcPr>
            <w:tcW w:type="dxa" w:w="7344"/>
            <w:vAlign w:val="center"/>
          </w:tcPr>
          <w:p>
            <w:r>
              <w:rPr>
                <w:color w:val="1E293B"/>
                <w:sz w:val="17"/>
              </w:rPr>
              <w:t>Compras, sinks, quema, minería virtual y referidos de 4 niveles.</w:t>
            </w:r>
          </w:p>
        </w:tc>
      </w:tr>
      <w:tr>
        <w:tc>
          <w:tcPr>
            <w:tcW w:type="dxa" w:w="2016"/>
            <w:shd w:fill="F8FAFC"/>
            <w:vAlign w:val="center"/>
          </w:tcPr>
          <w:p>
            <w:r>
              <w:rPr>
                <w:color w:val="1E293B"/>
                <w:sz w:val="17"/>
              </w:rPr>
              <w:t>4. Retención</w:t>
            </w:r>
          </w:p>
        </w:tc>
        <w:tc>
          <w:tcPr>
            <w:tcW w:type="dxa" w:w="7344"/>
            <w:shd w:fill="F8FAFC"/>
            <w:vAlign w:val="center"/>
          </w:tcPr>
          <w:p>
            <w:r>
              <w:rPr>
                <w:color w:val="1E293B"/>
                <w:sz w:val="17"/>
              </w:rPr>
              <w:t>Vault, niveles, energía, boosts y eventos.</w:t>
            </w:r>
          </w:p>
        </w:tc>
      </w:tr>
      <w:tr>
        <w:tc>
          <w:tcPr>
            <w:tcW w:type="dxa" w:w="2016"/>
            <w:vAlign w:val="center"/>
          </w:tcPr>
          <w:p>
            <w:r>
              <w:rPr>
                <w:color w:val="1E293B"/>
                <w:sz w:val="17"/>
              </w:rPr>
              <w:t>5. Mercado</w:t>
            </w:r>
          </w:p>
        </w:tc>
        <w:tc>
          <w:tcPr>
            <w:tcW w:type="dxa" w:w="7344"/>
            <w:vAlign w:val="center"/>
          </w:tcPr>
          <w:p>
            <w:r>
              <w:rPr>
                <w:color w:val="1E293B"/>
                <w:sz w:val="17"/>
              </w:rPr>
              <w:t>Gráficas y microtrading simulado/controlado.</w:t>
            </w:r>
          </w:p>
        </w:tc>
      </w:tr>
      <w:tr>
        <w:tc>
          <w:tcPr>
            <w:tcW w:type="dxa" w:w="2016"/>
            <w:shd w:fill="F8FAFC"/>
            <w:vAlign w:val="center"/>
          </w:tcPr>
          <w:p>
            <w:r>
              <w:rPr>
                <w:color w:val="1E293B"/>
                <w:sz w:val="17"/>
              </w:rPr>
              <w:t>6. Conversión</w:t>
            </w:r>
          </w:p>
        </w:tc>
        <w:tc>
          <w:tcPr>
            <w:tcW w:type="dxa" w:w="7344"/>
            <w:shd w:fill="F8FAFC"/>
            <w:vAlign w:val="center"/>
          </w:tcPr>
          <w:p>
            <w:r>
              <w:rPr>
                <w:color w:val="1E293B"/>
                <w:sz w:val="17"/>
              </w:rPr>
              <w:t>Elegibilidad, cotización, tesorería y retiros sandbox.</w:t>
            </w:r>
          </w:p>
        </w:tc>
      </w:tr>
      <w:tr>
        <w:tc>
          <w:tcPr>
            <w:tcW w:type="dxa" w:w="2016"/>
            <w:vAlign w:val="center"/>
          </w:tcPr>
          <w:p>
            <w:r>
              <w:rPr>
                <w:color w:val="1E293B"/>
                <w:sz w:val="17"/>
              </w:rPr>
              <w:t>7. Dinero real</w:t>
            </w:r>
          </w:p>
        </w:tc>
        <w:tc>
          <w:tcPr>
            <w:tcW w:type="dxa" w:w="7344"/>
            <w:vAlign w:val="center"/>
          </w:tcPr>
          <w:p>
            <w:r>
              <w:rPr>
                <w:color w:val="1E293B"/>
                <w:sz w:val="17"/>
              </w:rPr>
              <w:t>Una cripto/red, KYC/riesgo según necesidad, hot wallet limitada y retiros manuales.</w:t>
            </w:r>
          </w:p>
        </w:tc>
      </w:tr>
      <w:tr>
        <w:tc>
          <w:tcPr>
            <w:tcW w:type="dxa" w:w="2016"/>
            <w:shd w:fill="F8FAFC"/>
            <w:vAlign w:val="center"/>
          </w:tcPr>
          <w:p>
            <w:r>
              <w:rPr>
                <w:color w:val="1E293B"/>
                <w:sz w:val="17"/>
              </w:rPr>
              <w:t>8. Escala</w:t>
            </w:r>
          </w:p>
        </w:tc>
        <w:tc>
          <w:tcPr>
            <w:tcW w:type="dxa" w:w="7344"/>
            <w:shd w:fill="F8FAFC"/>
            <w:vAlign w:val="center"/>
          </w:tcPr>
          <w:p>
            <w:r>
              <w:rPr>
                <w:color w:val="1E293B"/>
                <w:sz w:val="17"/>
              </w:rPr>
              <w:t>Automatización, más activos, auditoría, token público y revisión regulatoria.</w:t>
            </w:r>
          </w:p>
        </w:tc>
      </w:tr>
    </w:tbl>
    <w:p/>
    <w:p>
      <w:pPr>
        <w:pStyle w:val="Heading1"/>
      </w:pPr>
      <w:r>
        <w:t>13. Decisiones aún configurables</w:t>
      </w:r>
    </w:p>
    <w:p>
      <w:r>
        <w:t>La ficha define el mecanismo, pero no congela prematuramente parámetros que deben validarse con datos reales:</w:t>
      </w:r>
    </w:p>
    <w:p>
      <w:pPr>
        <w:pStyle w:val="ListBullet"/>
      </w:pPr>
      <w:r>
        <w:t>Valor de referencia de ZYXE y tasa de conversión.</w:t>
      </w:r>
    </w:p>
    <w:p>
      <w:pPr>
        <w:pStyle w:val="ListBullet"/>
      </w:pPr>
      <w:r>
        <w:t>Pool diario de faucet, juegos, minería y Vault.</w:t>
      </w:r>
    </w:p>
    <w:p>
      <w:pPr>
        <w:pStyle w:val="ListBullet"/>
      </w:pPr>
      <w:r>
        <w:t>Criptomoneda y red inicial de retiro.</w:t>
      </w:r>
    </w:p>
    <w:p>
      <w:pPr>
        <w:pStyle w:val="ListBullet"/>
      </w:pPr>
      <w:r>
        <w:t>Mínimos, máximos, fees y tiempos de espera.</w:t>
      </w:r>
    </w:p>
    <w:p>
      <w:pPr>
        <w:pStyle w:val="ListBullet"/>
      </w:pPr>
      <w:r>
        <w:t>Porcentajes definitivos de quema, reciclaje y tesorería.</w:t>
      </w:r>
    </w:p>
    <w:p>
      <w:pPr>
        <w:pStyle w:val="ListBullet"/>
      </w:pPr>
      <w:r>
        <w:t>Criterios exactos de KYC y niveles de cuenta.</w:t>
      </w:r>
    </w:p>
    <w:p>
      <w:pPr>
        <w:pStyle w:val="ListBullet"/>
      </w:pPr>
      <w:r>
        <w:t>Límites de comisiones de referidos y boosts.</w:t>
      </w:r>
    </w:p>
    <w:p>
      <w:pPr>
        <w:pStyle w:val="ListBullet"/>
      </w:pPr>
      <w:r>
        <w:t>Red blockchain futura para token público.</w:t>
      </w:r>
    </w:p>
    <w:p>
      <w:pPr>
        <w:pStyle w:val="Heading1"/>
      </w:pPr>
      <w:r>
        <w:t>14. Resultado esperado</w:t>
      </w:r>
    </w:p>
    <w:p>
      <w:r>
        <w:t>Al finalizar este flujo, Fauzet debe poder demostrar que cada unidad retirada por un usuario tiene un origen trazable, pasó por validaciones, fue convertida bajo reglas conocidas, estuvo cubierta por la tesorería y produjo un movimiento blockchain verificable. De forma paralela, el propietario debe ver su rentabilidad real sin mezclarla con obligaciones hacia los usuarios.</w:t>
      </w:r>
    </w:p>
    <w:tbl>
      <w:tblPr>
        <w:tblW w:type="auto" w:w="0"/>
        <w:jc w:val="center"/>
        <w:tblLayout w:type="fixed"/>
        <w:tblLook w:firstColumn="1" w:firstRow="1" w:lastColumn="0" w:lastRow="0" w:noHBand="0" w:noVBand="1" w:val="04A0"/>
      </w:tblPr>
      <w:tblGrid>
        <w:gridCol w:w="9360"/>
      </w:tblGrid>
      <w:tr>
        <w:tc>
          <w:tcPr>
            <w:tcW w:type="dxa" w:w="10166"/>
            <w:shd w:fill="F7FAFC"/>
            <w:tcBorders>
              <w:top w:val="single" w:sz="2" w:color="DDE3EA"/>
              <w:bottom w:val="single" w:sz="2" w:color="DDE3EA"/>
              <w:left w:val="single" w:sz="10" w:color="39FF88"/>
              <w:right w:val="single" w:sz="2" w:color="DDE3EA"/>
            </w:tcBorders>
          </w:tcPr>
          <w:p>
            <w:r>
              <w:rPr>
                <w:b/>
                <w:color w:val="39FF88"/>
                <w:sz w:val="22"/>
              </w:rPr>
              <w:t>Definición de éxito</w:t>
              <w:br/>
            </w:r>
            <w:r>
              <w:rPr>
                <w:color w:val="334155"/>
                <w:sz w:val="18"/>
              </w:rPr>
              <w:t>El sistema funciona correctamente cuando un usuario puede pasar de cero a una recompensa validada, usar ZYXEs, construir actividad económica y retirar un monto permitido; y cuando Fauzet puede explicar contablemente cada paso sin emitir más valor del que puede sostener.</w:t>
            </w:r>
          </w:p>
        </w:tc>
      </w:tr>
    </w:tbl>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Documento funcional de producto  |  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FAUZET / ZYXE  •  FICHA TÉCNICA DE FUNCIONAMIENTO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530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80B12"/>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7C3AED"/>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0F76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080B1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Display" w:hAnsi="Aptos Display"/>
      <w:b/>
      <w:i/>
      <w:iCs/>
      <w:color w:val="7C3AE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color w:val="64748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