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92"/>
        <w:tblW w:w="9547" w:type="dxa"/>
        <w:tblLayout w:type="fixed"/>
        <w:tblLook w:val="0000" w:firstRow="0" w:lastRow="0" w:firstColumn="0" w:lastColumn="0" w:noHBand="0" w:noVBand="0"/>
      </w:tblPr>
      <w:tblGrid>
        <w:gridCol w:w="1615"/>
        <w:gridCol w:w="7932"/>
      </w:tblGrid>
      <w:tr w:rsidR="00C53581">
        <w:trPr>
          <w:trHeight w:val="2493"/>
        </w:trPr>
        <w:tc>
          <w:tcPr>
            <w:tcW w:w="1615" w:type="dxa"/>
            <w:vAlign w:val="center"/>
          </w:tcPr>
          <w:p w:rsidR="00C53581" w:rsidRDefault="00C53581">
            <w:pPr>
              <w:keepLines/>
              <w:widowControl w:val="0"/>
              <w:rPr>
                <w:b/>
                <w:sz w:val="20"/>
                <w:szCs w:val="20"/>
                <w:lang w:eastAsia="en-US"/>
              </w:rPr>
            </w:pPr>
          </w:p>
          <w:p w:rsidR="00C53581" w:rsidRDefault="00000000">
            <w:pPr>
              <w:keepLines/>
              <w:widowControl w:val="0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9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9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vAlign w:val="center"/>
          </w:tcPr>
          <w:p w:rsidR="00C53581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53581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C53581" w:rsidRDefault="00000000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C53581" w:rsidRDefault="0000000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C53581" w:rsidRDefault="00C53581"/>
    <w:tbl>
      <w:tblPr>
        <w:tblStyle w:val="a7"/>
        <w:tblW w:w="9629" w:type="dxa"/>
        <w:tblLayout w:type="fixed"/>
        <w:tblLook w:val="04A0" w:firstRow="1" w:lastRow="0" w:firstColumn="1" w:lastColumn="0" w:noHBand="0" w:noVBand="1"/>
      </w:tblPr>
      <w:tblGrid>
        <w:gridCol w:w="2022"/>
        <w:gridCol w:w="7607"/>
      </w:tblGrid>
      <w:tr w:rsidR="00C53581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606" w:type="dxa"/>
            <w:tcBorders>
              <w:top w:val="nil"/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C53581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6" w:type="dxa"/>
            <w:tcBorders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ИУК4 «Программное обеспечение ЭВМ,</w:t>
            </w:r>
          </w:p>
        </w:tc>
      </w:tr>
      <w:tr w:rsidR="00C53581">
        <w:trPr>
          <w:trHeight w:val="454"/>
        </w:trPr>
        <w:tc>
          <w:tcPr>
            <w:tcW w:w="962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информационные технологии»</w:t>
            </w:r>
          </w:p>
        </w:tc>
      </w:tr>
    </w:tbl>
    <w:p w:rsidR="00C53581" w:rsidRDefault="00C53581"/>
    <w:p w:rsidR="00C53581" w:rsidRDefault="00C53581"/>
    <w:p w:rsidR="00C53581" w:rsidRDefault="00C53581"/>
    <w:p w:rsidR="00C53581" w:rsidRDefault="00C53581"/>
    <w:p w:rsidR="00C53581" w:rsidRPr="007D2C90" w:rsidRDefault="007D2C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№1</w:t>
      </w:r>
    </w:p>
    <w:p w:rsidR="00C53581" w:rsidRDefault="00C53581"/>
    <w:p w:rsidR="00C53581" w:rsidRDefault="00C53581"/>
    <w:p w:rsidR="00C53581" w:rsidRDefault="00C53581"/>
    <w:p w:rsidR="00C53581" w:rsidRDefault="00C53581"/>
    <w:p w:rsidR="00C53581" w:rsidRPr="009B570A" w:rsidRDefault="009B570A" w:rsidP="007B3364">
      <w:pPr>
        <w:jc w:val="center"/>
        <w:rPr>
          <w:bCs/>
          <w:sz w:val="28"/>
          <w:szCs w:val="28"/>
        </w:rPr>
      </w:pPr>
      <w:r w:rsidRPr="009B570A">
        <w:rPr>
          <w:bCs/>
          <w:sz w:val="28"/>
          <w:szCs w:val="28"/>
        </w:rPr>
        <w:t>«Применение байесовского подхода принятия решений»</w:t>
      </w:r>
    </w:p>
    <w:p w:rsidR="00C53581" w:rsidRDefault="00C53581"/>
    <w:p w:rsidR="00C53581" w:rsidRDefault="00C53581"/>
    <w:p w:rsidR="00C53581" w:rsidRDefault="00000000">
      <w:pPr>
        <w:ind w:left="2694" w:hanging="2694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bCs/>
          <w:sz w:val="28"/>
          <w:szCs w:val="28"/>
        </w:rPr>
        <w:t>«Программные системы распознавания и обработки информации»</w:t>
      </w:r>
    </w:p>
    <w:p w:rsidR="00C53581" w:rsidRDefault="00C53581"/>
    <w:p w:rsidR="00C53581" w:rsidRDefault="00C53581"/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C53581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 студент гр. ИУК4-31М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</w:pPr>
            <w:r>
              <w:rPr>
                <w:color w:val="000000"/>
                <w:sz w:val="28"/>
                <w:szCs w:val="28"/>
              </w:rPr>
              <w:t xml:space="preserve">Сафронов </w:t>
            </w:r>
            <w:proofErr w:type="gramStart"/>
            <w:r>
              <w:rPr>
                <w:color w:val="000000"/>
                <w:sz w:val="28"/>
                <w:szCs w:val="28"/>
              </w:rPr>
              <w:t>Н.С</w:t>
            </w:r>
            <w:proofErr w:type="gramEnd"/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C53581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 w:rsidR="00C53581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Гагарин Ю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Е.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C53581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C53581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3581" w:rsidRDefault="00C53581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C53581" w:rsidRDefault="00C53581"/>
    <w:p w:rsidR="00C53581" w:rsidRDefault="00C53581"/>
    <w:p w:rsidR="00C53581" w:rsidRDefault="00C53581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53581">
        <w:trPr>
          <w:trHeight w:val="877"/>
        </w:trPr>
        <w:tc>
          <w:tcPr>
            <w:tcW w:w="9569" w:type="dxa"/>
            <w:gridSpan w:val="2"/>
          </w:tcPr>
          <w:p w:rsidR="00C53581" w:rsidRDefault="00000000">
            <w:pPr>
              <w:snapToGrid w:val="0"/>
              <w:spacing w:afterAutospacing="1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C53581" w:rsidRDefault="00000000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C53581">
        <w:trPr>
          <w:trHeight w:val="1096"/>
        </w:trPr>
        <w:tc>
          <w:tcPr>
            <w:tcW w:w="3179" w:type="dxa"/>
          </w:tcPr>
          <w:p w:rsidR="00C53581" w:rsidRDefault="00C53581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 w:rsidR="00C53581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C53581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 w:rsidR="00C5358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2025</w:t>
      </w:r>
    </w:p>
    <w:p w:rsidR="00C53581" w:rsidRDefault="00C53581"/>
    <w:p w:rsidR="00C53581" w:rsidRDefault="00000000" w:rsidP="00A14099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</w:p>
    <w:p w:rsidR="00823FF2" w:rsidRDefault="00823FF2" w:rsidP="00823FF2">
      <w:pPr>
        <w:spacing w:line="360" w:lineRule="auto"/>
        <w:ind w:firstLine="720"/>
        <w:rPr>
          <w:sz w:val="28"/>
          <w:szCs w:val="28"/>
        </w:rPr>
      </w:pPr>
      <w:r w:rsidRPr="00823FF2">
        <w:rPr>
          <w:sz w:val="28"/>
          <w:szCs w:val="28"/>
        </w:rPr>
        <w:t>Формирование практических навыков использования байесовского</w:t>
      </w:r>
      <w:r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подхода принятия решений в случае классификации двух классов, условные</w:t>
      </w:r>
      <w:r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плотности вероятностей которых соответствуют одномерному и двумерному</w:t>
      </w:r>
      <w:r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нормальному закону распределения.</w:t>
      </w:r>
    </w:p>
    <w:p w:rsidR="00C53581" w:rsidRDefault="00000000" w:rsidP="00823FF2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823FF2" w:rsidRPr="00823FF2" w:rsidRDefault="00823FF2" w:rsidP="00823FF2">
      <w:pPr>
        <w:spacing w:line="360" w:lineRule="auto"/>
        <w:ind w:firstLine="720"/>
        <w:rPr>
          <w:sz w:val="28"/>
          <w:szCs w:val="28"/>
        </w:rPr>
      </w:pPr>
      <w:r w:rsidRPr="00823FF2">
        <w:rPr>
          <w:sz w:val="28"/>
          <w:szCs w:val="28"/>
        </w:rPr>
        <w:t>1. Определение границы разделения классов;</w:t>
      </w:r>
    </w:p>
    <w:p w:rsidR="00823FF2" w:rsidRPr="00823FF2" w:rsidRDefault="00823FF2" w:rsidP="00823FF2">
      <w:pPr>
        <w:spacing w:line="360" w:lineRule="auto"/>
        <w:ind w:firstLine="720"/>
        <w:rPr>
          <w:sz w:val="28"/>
          <w:szCs w:val="28"/>
        </w:rPr>
      </w:pPr>
      <w:r w:rsidRPr="00823FF2">
        <w:rPr>
          <w:sz w:val="28"/>
          <w:szCs w:val="28"/>
        </w:rPr>
        <w:t>2. Построение графиков условных плотностей вероятностей и границ</w:t>
      </w:r>
      <w:r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разделения классов;</w:t>
      </w:r>
    </w:p>
    <w:p w:rsidR="00823FF2" w:rsidRPr="00823FF2" w:rsidRDefault="00823FF2" w:rsidP="00823FF2">
      <w:pPr>
        <w:spacing w:line="360" w:lineRule="auto"/>
        <w:ind w:firstLine="720"/>
        <w:rPr>
          <w:sz w:val="28"/>
          <w:szCs w:val="28"/>
        </w:rPr>
      </w:pPr>
      <w:r w:rsidRPr="00823FF2">
        <w:rPr>
          <w:sz w:val="28"/>
          <w:szCs w:val="28"/>
        </w:rPr>
        <w:t>3. Использование формулы Байеса для определения апостериорных</w:t>
      </w:r>
      <w:r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вероятностей;</w:t>
      </w:r>
    </w:p>
    <w:p w:rsidR="00823FF2" w:rsidRDefault="00823FF2" w:rsidP="00823FF2">
      <w:pPr>
        <w:spacing w:line="360" w:lineRule="auto"/>
        <w:ind w:firstLine="720"/>
        <w:rPr>
          <w:sz w:val="28"/>
          <w:szCs w:val="28"/>
        </w:rPr>
      </w:pPr>
      <w:r w:rsidRPr="00823FF2">
        <w:rPr>
          <w:sz w:val="28"/>
          <w:szCs w:val="28"/>
        </w:rPr>
        <w:t>4. Определение вероятности ошибки классификации</w:t>
      </w:r>
      <w:r>
        <w:rPr>
          <w:sz w:val="28"/>
          <w:szCs w:val="28"/>
        </w:rPr>
        <w:t>.</w:t>
      </w:r>
    </w:p>
    <w:p w:rsidR="00C53581" w:rsidRPr="00A14099" w:rsidRDefault="00000000" w:rsidP="00823FF2">
      <w:pPr>
        <w:spacing w:line="360" w:lineRule="auto"/>
        <w:ind w:firstLine="720"/>
        <w:rPr>
          <w:b/>
          <w:bCs/>
          <w:sz w:val="28"/>
          <w:szCs w:val="28"/>
        </w:rPr>
      </w:pPr>
      <w:r w:rsidRPr="00A14099">
        <w:rPr>
          <w:b/>
          <w:bCs/>
          <w:sz w:val="28"/>
          <w:szCs w:val="28"/>
        </w:rPr>
        <w:t>Задание</w:t>
      </w:r>
    </w:p>
    <w:p w:rsidR="00823FF2" w:rsidRPr="00823FF2" w:rsidRDefault="00823FF2" w:rsidP="001A5B2B">
      <w:pPr>
        <w:pStyle w:val="a6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823FF2">
        <w:rPr>
          <w:sz w:val="28"/>
          <w:szCs w:val="28"/>
        </w:rPr>
        <w:t>Использование байесовского классификатора для двух классов.</w:t>
      </w:r>
    </w:p>
    <w:p w:rsidR="00823FF2" w:rsidRPr="00823FF2" w:rsidRDefault="00823FF2" w:rsidP="001A5B2B">
      <w:pPr>
        <w:pStyle w:val="a6"/>
        <w:spacing w:line="360" w:lineRule="auto"/>
        <w:ind w:left="0" w:firstLine="709"/>
        <w:rPr>
          <w:sz w:val="28"/>
          <w:szCs w:val="28"/>
        </w:rPr>
      </w:pPr>
      <w:r w:rsidRPr="00823FF2">
        <w:rPr>
          <w:sz w:val="28"/>
          <w:szCs w:val="28"/>
        </w:rPr>
        <w:t>Для первого класса</w:t>
      </w:r>
      <w:r w:rsidRPr="00823FF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23FF2">
        <w:rPr>
          <w:b/>
          <w:bCs/>
          <w:sz w:val="28"/>
          <w:szCs w:val="28"/>
        </w:rPr>
        <w:t xml:space="preserve">, </w:t>
      </w:r>
      <w:r w:rsidRPr="00823FF2">
        <w:rPr>
          <w:sz w:val="28"/>
          <w:szCs w:val="28"/>
        </w:rPr>
        <w:t>из определенного диапазона, задать</w:t>
      </w:r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случайным образом 50 значений признака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23FF2">
        <w:rPr>
          <w:sz w:val="28"/>
          <w:szCs w:val="28"/>
        </w:rPr>
        <w:t>.</w:t>
      </w:r>
    </w:p>
    <w:p w:rsidR="00A14099" w:rsidRDefault="00823FF2" w:rsidP="001A5B2B">
      <w:pPr>
        <w:spacing w:line="360" w:lineRule="auto"/>
        <w:ind w:firstLine="709"/>
        <w:rPr>
          <w:sz w:val="28"/>
          <w:szCs w:val="28"/>
          <w:lang w:val="en-US"/>
        </w:rPr>
      </w:pPr>
      <w:r w:rsidRPr="00823FF2">
        <w:rPr>
          <w:sz w:val="28"/>
          <w:szCs w:val="28"/>
        </w:rPr>
        <w:t>Для второго класса</w:t>
      </w:r>
      <w:r w:rsidRPr="00823FF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23FF2">
        <w:rPr>
          <w:sz w:val="28"/>
          <w:szCs w:val="28"/>
        </w:rPr>
        <w:t>, из определенного диапазона, задать</w:t>
      </w:r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случайным образом 70 значений признака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23FF2">
        <w:rPr>
          <w:sz w:val="28"/>
          <w:szCs w:val="28"/>
        </w:rPr>
        <w:t>.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t>Предполагая, что условные плотности вероятности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и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соответствуют нормальному закону распределения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  <w:r w:rsidRPr="00823FF2">
        <w:rPr>
          <w:sz w:val="28"/>
          <w:szCs w:val="28"/>
        </w:rPr>
        <w:t>,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t>определить значения параметров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 xml:space="preserve"> )</m:t>
        </m:r>
      </m:oMath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для двух классов.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t>Найти границу разделения классов.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t>Построить графики условных плотностей вероятностей и</w:t>
      </w:r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границы разделения классов.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lastRenderedPageBreak/>
        <w:t>Задать значение признака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23FF2">
        <w:rPr>
          <w:sz w:val="28"/>
          <w:szCs w:val="28"/>
        </w:rPr>
        <w:t>и предполагая, что априорные</w:t>
      </w:r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вероятности равны</w:t>
      </w:r>
      <w:r w:rsidRPr="00823F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23FF2">
        <w:rPr>
          <w:sz w:val="28"/>
          <w:szCs w:val="28"/>
        </w:rPr>
        <w:t>, определить</w:t>
      </w:r>
      <w:r w:rsidRPr="00823FF2">
        <w:rPr>
          <w:sz w:val="28"/>
          <w:szCs w:val="28"/>
        </w:rPr>
        <w:t xml:space="preserve"> </w:t>
      </w:r>
      <w:r w:rsidRPr="00823FF2">
        <w:rPr>
          <w:sz w:val="28"/>
          <w:szCs w:val="28"/>
        </w:rPr>
        <w:t>апостериорные вероятности по формуле Байеса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23FF2">
        <w:rPr>
          <w:sz w:val="28"/>
          <w:szCs w:val="28"/>
        </w:rPr>
        <w:t>.</w:t>
      </w:r>
    </w:p>
    <w:p w:rsidR="00823FF2" w:rsidRPr="00387FB2" w:rsidRDefault="00823FF2" w:rsidP="001A5B2B">
      <w:pPr>
        <w:spacing w:line="360" w:lineRule="auto"/>
        <w:ind w:firstLine="709"/>
        <w:rPr>
          <w:sz w:val="28"/>
          <w:szCs w:val="28"/>
        </w:rPr>
      </w:pPr>
      <w:r w:rsidRPr="00823FF2">
        <w:rPr>
          <w:sz w:val="28"/>
          <w:szCs w:val="28"/>
        </w:rPr>
        <w:t>Определить к какому классу относится значение признака</w:t>
      </w:r>
      <w:r w:rsidR="00387FB2" w:rsidRPr="00387F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87FB2" w:rsidRPr="00387FB2">
        <w:rPr>
          <w:sz w:val="28"/>
          <w:szCs w:val="28"/>
        </w:rPr>
        <w:t>.</w:t>
      </w:r>
    </w:p>
    <w:p w:rsidR="00823FF2" w:rsidRPr="00823FF2" w:rsidRDefault="00823FF2" w:rsidP="001A5B2B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3FF2">
        <w:rPr>
          <w:sz w:val="28"/>
          <w:szCs w:val="28"/>
          <w:lang w:val="en-US"/>
        </w:rPr>
        <w:t>Рассчитать</w:t>
      </w:r>
      <w:proofErr w:type="spellEnd"/>
      <w:r w:rsidRPr="00823FF2">
        <w:rPr>
          <w:sz w:val="28"/>
          <w:szCs w:val="28"/>
          <w:lang w:val="en-US"/>
        </w:rPr>
        <w:t xml:space="preserve"> </w:t>
      </w:r>
      <w:proofErr w:type="spellStart"/>
      <w:r w:rsidRPr="00823FF2">
        <w:rPr>
          <w:sz w:val="28"/>
          <w:szCs w:val="28"/>
          <w:lang w:val="en-US"/>
        </w:rPr>
        <w:t>вероятность</w:t>
      </w:r>
      <w:proofErr w:type="spellEnd"/>
      <w:r w:rsidRPr="00823FF2">
        <w:rPr>
          <w:sz w:val="28"/>
          <w:szCs w:val="28"/>
          <w:lang w:val="en-US"/>
        </w:rPr>
        <w:t xml:space="preserve"> </w:t>
      </w:r>
      <w:proofErr w:type="spellStart"/>
      <w:r w:rsidRPr="00823FF2">
        <w:rPr>
          <w:sz w:val="28"/>
          <w:szCs w:val="28"/>
          <w:lang w:val="en-US"/>
        </w:rPr>
        <w:t>ошибки</w:t>
      </w:r>
      <w:proofErr w:type="spellEnd"/>
      <w:r w:rsidRPr="00823FF2">
        <w:rPr>
          <w:sz w:val="28"/>
          <w:szCs w:val="28"/>
          <w:lang w:val="en-US"/>
        </w:rPr>
        <w:t xml:space="preserve"> </w:t>
      </w:r>
      <w:proofErr w:type="spellStart"/>
      <w:r w:rsidRPr="00823FF2">
        <w:rPr>
          <w:sz w:val="28"/>
          <w:szCs w:val="28"/>
          <w:lang w:val="en-US"/>
        </w:rPr>
        <w:t>классификации</w:t>
      </w:r>
      <w:proofErr w:type="spellEnd"/>
      <w:r w:rsidR="00387FB2">
        <w:rPr>
          <w:sz w:val="28"/>
          <w:szCs w:val="28"/>
          <w:lang w:val="en-US"/>
        </w:rPr>
        <w:t>.</w:t>
      </w:r>
    </w:p>
    <w:p w:rsidR="00387FB2" w:rsidRPr="00387FB2" w:rsidRDefault="00387FB2" w:rsidP="001A5B2B">
      <w:pPr>
        <w:pStyle w:val="a6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387FB2">
        <w:rPr>
          <w:sz w:val="28"/>
          <w:szCs w:val="28"/>
        </w:rPr>
        <w:t>Классификация двух классов по двум признакам.</w:t>
      </w:r>
    </w:p>
    <w:p w:rsidR="00387FB2" w:rsidRP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</w:rPr>
      </w:pPr>
      <w:r w:rsidRPr="00387FB2">
        <w:rPr>
          <w:sz w:val="28"/>
          <w:szCs w:val="28"/>
        </w:rPr>
        <w:t>Для первого класса</w:t>
      </w:r>
      <w:r w:rsidRPr="00387F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87FB2">
        <w:rPr>
          <w:sz w:val="28"/>
          <w:szCs w:val="28"/>
        </w:rPr>
        <w:t>, из определенного диапазона, задать</w:t>
      </w:r>
      <w:r w:rsidRPr="00387F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87FB2">
        <w:rPr>
          <w:sz w:val="28"/>
          <w:szCs w:val="28"/>
        </w:rPr>
        <w:t>лучайным образом 50 значений признаков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387FB2">
        <w:rPr>
          <w:sz w:val="28"/>
          <w:szCs w:val="28"/>
        </w:rPr>
        <w:t>.</w:t>
      </w:r>
    </w:p>
    <w:p w:rsid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w:r w:rsidRPr="00387FB2">
        <w:rPr>
          <w:sz w:val="28"/>
          <w:szCs w:val="28"/>
        </w:rPr>
        <w:t>Для второго класса</w:t>
      </w:r>
      <w:r w:rsidRPr="00387F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87FB2">
        <w:rPr>
          <w:sz w:val="28"/>
          <w:szCs w:val="28"/>
        </w:rPr>
        <w:t>,</w:t>
      </w:r>
      <w:r w:rsidRPr="00387FB2">
        <w:rPr>
          <w:sz w:val="28"/>
          <w:szCs w:val="28"/>
        </w:rPr>
        <w:t xml:space="preserve"> из определенного диапазона, задать</w:t>
      </w:r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случайным образом 70 значений признаков</w:t>
      </w:r>
      <w:r w:rsidRPr="00387FB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387FB2">
        <w:rPr>
          <w:sz w:val="28"/>
          <w:szCs w:val="28"/>
        </w:rPr>
        <w:t>.</w:t>
      </w:r>
    </w:p>
    <w:p w:rsid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w:r w:rsidRPr="00387FB2">
        <w:rPr>
          <w:sz w:val="28"/>
          <w:szCs w:val="28"/>
        </w:rPr>
        <w:t>Предполагая, что условные плотности вероятности</w:t>
      </w:r>
      <w:r w:rsidRPr="00387F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823FF2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соответствуют двумерному нормальному закону</w:t>
      </w:r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распределения</w:t>
      </w:r>
    </w:p>
    <w:p w:rsid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⁡</m:t>
          </m:r>
          <m:r>
            <w:rPr>
              <w:rFonts w:ascii="Cambria Math" w:hAnsi="Cambria Math"/>
              <w:sz w:val="28"/>
              <w:szCs w:val="28"/>
              <w:lang w:val="en-US"/>
            </w:rPr>
            <m:t>[-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(x-μ)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:rsidR="00387FB2" w:rsidRP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</w:rPr>
      </w:pPr>
      <w:r w:rsidRPr="00387FB2">
        <w:rPr>
          <w:sz w:val="28"/>
          <w:szCs w:val="28"/>
        </w:rPr>
        <w:t>и для случая, когда</w:t>
      </w:r>
      <w:r w:rsidRPr="00387F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определить значения параметров</w:t>
      </w:r>
      <w:r w:rsidRPr="00387FB2">
        <w:rPr>
          <w:sz w:val="28"/>
          <w:szCs w:val="28"/>
        </w:rPr>
        <w:t xml:space="preserve"> </w:t>
      </w:r>
      <m:oMath>
        <m:e>
          <m:r>
            <w:rPr>
              <w:rFonts w:ascii="Cambria Math" w:hAnsi="Cambria Math"/>
              <w:sz w:val="28"/>
              <w:szCs w:val="28"/>
              <w:lang w:val="en-US"/>
            </w:rPr>
            <m:t>μ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σ</m:t>
          </m:r>
          <m:ctrlPr>
            <w:r w:rsidRPr="00387FB2">
              <w:rPr>
                <w:sz w:val="28"/>
                <w:szCs w:val="28"/>
              </w:rPr>
            </w:r>
          </m:ctrlPr>
        </m:e>
      </m:oMath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для двух классов.</w:t>
      </w:r>
    </w:p>
    <w:p w:rsidR="00387FB2" w:rsidRP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387FB2">
        <w:rPr>
          <w:sz w:val="28"/>
          <w:szCs w:val="28"/>
          <w:lang w:val="en-US"/>
        </w:rPr>
        <w:t>Определить</w:t>
      </w:r>
      <w:proofErr w:type="spellEnd"/>
      <w:r w:rsidRPr="00387FB2">
        <w:rPr>
          <w:sz w:val="28"/>
          <w:szCs w:val="28"/>
          <w:lang w:val="en-US"/>
        </w:rPr>
        <w:t xml:space="preserve"> </w:t>
      </w:r>
      <w:proofErr w:type="spellStart"/>
      <w:r w:rsidRPr="00387FB2">
        <w:rPr>
          <w:sz w:val="28"/>
          <w:szCs w:val="28"/>
          <w:lang w:val="en-US"/>
        </w:rPr>
        <w:t>границу</w:t>
      </w:r>
      <w:proofErr w:type="spellEnd"/>
      <w:r w:rsidRPr="00387FB2">
        <w:rPr>
          <w:sz w:val="28"/>
          <w:szCs w:val="28"/>
          <w:lang w:val="en-US"/>
        </w:rPr>
        <w:t xml:space="preserve"> </w:t>
      </w:r>
      <w:proofErr w:type="spellStart"/>
      <w:r w:rsidRPr="00387FB2">
        <w:rPr>
          <w:sz w:val="28"/>
          <w:szCs w:val="28"/>
          <w:lang w:val="en-US"/>
        </w:rPr>
        <w:t>разделения</w:t>
      </w:r>
      <w:proofErr w:type="spellEnd"/>
      <w:r w:rsidRPr="00387FB2">
        <w:rPr>
          <w:sz w:val="28"/>
          <w:szCs w:val="28"/>
          <w:lang w:val="en-US"/>
        </w:rPr>
        <w:t xml:space="preserve"> </w:t>
      </w:r>
      <w:proofErr w:type="spellStart"/>
      <w:r w:rsidRPr="00387FB2">
        <w:rPr>
          <w:sz w:val="28"/>
          <w:szCs w:val="28"/>
          <w:lang w:val="en-US"/>
        </w:rPr>
        <w:t>классов</w:t>
      </w:r>
      <w:proofErr w:type="spellEnd"/>
      <w:r w:rsidRPr="00387FB2">
        <w:rPr>
          <w:sz w:val="28"/>
          <w:szCs w:val="28"/>
          <w:lang w:val="en-US"/>
        </w:rPr>
        <w:t>.</w:t>
      </w:r>
    </w:p>
    <w:p w:rsidR="00387FB2" w:rsidRPr="00387FB2" w:rsidRDefault="00387FB2" w:rsidP="001A5B2B">
      <w:pPr>
        <w:pStyle w:val="a6"/>
        <w:spacing w:line="360" w:lineRule="auto"/>
        <w:ind w:left="0" w:firstLine="709"/>
        <w:rPr>
          <w:sz w:val="28"/>
          <w:szCs w:val="28"/>
        </w:rPr>
      </w:pPr>
      <w:r w:rsidRPr="00387FB2">
        <w:rPr>
          <w:sz w:val="28"/>
          <w:szCs w:val="28"/>
        </w:rPr>
        <w:t>Построить графики условных плотностей вероятностей и</w:t>
      </w:r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границы разделения классов.</w:t>
      </w:r>
    </w:p>
    <w:p w:rsidR="00387FB2" w:rsidRPr="00823FF2" w:rsidRDefault="00387FB2" w:rsidP="001A5B2B">
      <w:pPr>
        <w:pStyle w:val="a6"/>
        <w:spacing w:line="360" w:lineRule="auto"/>
        <w:ind w:left="0" w:firstLine="709"/>
        <w:rPr>
          <w:sz w:val="28"/>
          <w:szCs w:val="28"/>
        </w:rPr>
      </w:pPr>
      <w:r w:rsidRPr="00387FB2">
        <w:rPr>
          <w:sz w:val="28"/>
          <w:szCs w:val="28"/>
        </w:rPr>
        <w:t>Задать значения признаков</w:t>
      </w:r>
      <w:r w:rsidRPr="00387FB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и предполагая, что априорные</w:t>
      </w:r>
      <w:r w:rsidRPr="00387FB2">
        <w:rPr>
          <w:sz w:val="28"/>
          <w:szCs w:val="28"/>
        </w:rPr>
        <w:t xml:space="preserve"> </w:t>
      </w:r>
      <w:r w:rsidRPr="00387FB2">
        <w:rPr>
          <w:sz w:val="28"/>
          <w:szCs w:val="28"/>
        </w:rPr>
        <w:t>вероятности равны</w:t>
      </w:r>
      <w:r w:rsidRPr="00387F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23FF2">
        <w:rPr>
          <w:sz w:val="28"/>
          <w:szCs w:val="28"/>
        </w:rPr>
        <w:t>, определить апостериорные вероятности по формуле Байеса</w:t>
      </w:r>
    </w:p>
    <w:p w:rsidR="00387FB2" w:rsidRPr="00823FF2" w:rsidRDefault="00387FB2" w:rsidP="001A5B2B">
      <w:pPr>
        <w:spacing w:line="360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823FF2">
        <w:rPr>
          <w:sz w:val="28"/>
          <w:szCs w:val="28"/>
        </w:rPr>
        <w:t>.</w:t>
      </w:r>
    </w:p>
    <w:p w:rsidR="00387FB2" w:rsidRPr="00387FB2" w:rsidRDefault="00387FB2" w:rsidP="00387FB2">
      <w:pPr>
        <w:pStyle w:val="a6"/>
        <w:spacing w:line="360" w:lineRule="auto"/>
        <w:rPr>
          <w:sz w:val="28"/>
          <w:szCs w:val="28"/>
        </w:rPr>
      </w:pPr>
    </w:p>
    <w:p w:rsidR="00A14099" w:rsidRPr="00387FB2" w:rsidRDefault="00387FB2" w:rsidP="00387FB2">
      <w:pPr>
        <w:spacing w:line="360" w:lineRule="auto"/>
        <w:ind w:firstLine="709"/>
        <w:rPr>
          <w:sz w:val="28"/>
          <w:szCs w:val="28"/>
          <w:lang w:val="en-US"/>
        </w:rPr>
      </w:pPr>
      <w:r w:rsidRPr="00823FF2">
        <w:rPr>
          <w:sz w:val="28"/>
          <w:szCs w:val="28"/>
        </w:rPr>
        <w:lastRenderedPageBreak/>
        <w:t>Определить к какому классу относится значение признака</w:t>
      </w:r>
      <w:r w:rsidRPr="00387F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87FB2">
        <w:rPr>
          <w:sz w:val="28"/>
          <w:szCs w:val="28"/>
        </w:rPr>
        <w:t>.</w:t>
      </w:r>
    </w:p>
    <w:p w:rsidR="00C53581" w:rsidRDefault="00000000" w:rsidP="00A1409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</w:t>
      </w:r>
    </w:p>
    <w:p w:rsidR="00EE6D8E" w:rsidRDefault="00EE6D8E" w:rsidP="00EE6D8E">
      <w:pPr>
        <w:spacing w:line="360" w:lineRule="auto"/>
        <w:rPr>
          <w:b/>
          <w:bCs/>
          <w:sz w:val="28"/>
          <w:szCs w:val="28"/>
        </w:rPr>
      </w:pPr>
    </w:p>
    <w:p w:rsidR="00C53581" w:rsidRDefault="00EE6D8E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43625" cy="3686175"/>
            <wp:effectExtent l="0" t="0" r="9525" b="9525"/>
            <wp:docPr id="193128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8E" w:rsidRDefault="00EE6D8E" w:rsidP="00EE6D8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1 – </w:t>
      </w:r>
      <w:r>
        <w:rPr>
          <w:sz w:val="28"/>
          <w:szCs w:val="28"/>
        </w:rPr>
        <w:t>Условные плотности вероятностей и границ</w:t>
      </w:r>
      <w:r w:rsidR="001A5B2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1A5B2B">
        <w:rPr>
          <w:sz w:val="28"/>
          <w:szCs w:val="28"/>
        </w:rPr>
        <w:t>разделения</w:t>
      </w:r>
      <w:r>
        <w:rPr>
          <w:sz w:val="28"/>
          <w:szCs w:val="28"/>
        </w:rPr>
        <w:t xml:space="preserve"> для классов</w:t>
      </w:r>
    </w:p>
    <w:p w:rsidR="00EE6D8E" w:rsidRDefault="00EE6D8E" w:rsidP="00EE6D8E">
      <w:pPr>
        <w:spacing w:line="360" w:lineRule="auto"/>
        <w:rPr>
          <w:sz w:val="28"/>
          <w:szCs w:val="28"/>
        </w:rPr>
      </w:pPr>
    </w:p>
    <w:p w:rsidR="00EE6D8E" w:rsidRDefault="00EE6D8E" w:rsidP="00EE6D8E">
      <w:pPr>
        <w:spacing w:line="360" w:lineRule="auto"/>
        <w:jc w:val="center"/>
        <w:rPr>
          <w:sz w:val="28"/>
          <w:szCs w:val="28"/>
        </w:rPr>
      </w:pPr>
      <w:r w:rsidRPr="00EE6D8E">
        <w:rPr>
          <w:sz w:val="28"/>
          <w:szCs w:val="28"/>
          <w:lang w:val="en-US"/>
        </w:rPr>
        <w:drawing>
          <wp:inline distT="0" distB="0" distL="0" distR="0" wp14:anchorId="48083B48" wp14:editId="198DEE81">
            <wp:extent cx="3372321" cy="1638529"/>
            <wp:effectExtent l="0" t="0" r="0" b="0"/>
            <wp:docPr id="21166749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49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8E" w:rsidRDefault="00EE6D8E" w:rsidP="00EE6D8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Значения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 xml:space="preserve"> )</m:t>
        </m:r>
      </m:oMath>
      <w:r>
        <w:rPr>
          <w:sz w:val="28"/>
          <w:szCs w:val="28"/>
        </w:rPr>
        <w:t xml:space="preserve"> классов, граница распределения, вероятности для точки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E6D8E">
        <w:rPr>
          <w:sz w:val="28"/>
          <w:szCs w:val="28"/>
        </w:rPr>
        <w:t xml:space="preserve"> </w:t>
      </w:r>
      <w:r>
        <w:rPr>
          <w:sz w:val="28"/>
          <w:szCs w:val="28"/>
        </w:rPr>
        <w:t>и ошибка классификации</w:t>
      </w:r>
    </w:p>
    <w:p w:rsidR="001A5B2B" w:rsidRDefault="001A5B2B" w:rsidP="00EE6D8E">
      <w:pPr>
        <w:spacing w:line="360" w:lineRule="auto"/>
        <w:jc w:val="center"/>
        <w:rPr>
          <w:sz w:val="28"/>
          <w:szCs w:val="28"/>
        </w:rPr>
      </w:pPr>
    </w:p>
    <w:p w:rsidR="001A5B2B" w:rsidRDefault="001A5B2B" w:rsidP="001A5B2B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43625" cy="4914900"/>
            <wp:effectExtent l="0" t="0" r="9525" b="0"/>
            <wp:docPr id="15543202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2B" w:rsidRDefault="001A5B2B" w:rsidP="001A5B2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Условные плотности вероятностей и границ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разделения</w:t>
      </w:r>
      <w:r>
        <w:rPr>
          <w:sz w:val="28"/>
          <w:szCs w:val="28"/>
        </w:rPr>
        <w:t xml:space="preserve"> для классов</w:t>
      </w:r>
    </w:p>
    <w:p w:rsidR="001A5B2B" w:rsidRDefault="001A5B2B" w:rsidP="001A5B2B">
      <w:pPr>
        <w:spacing w:line="360" w:lineRule="auto"/>
        <w:jc w:val="center"/>
        <w:rPr>
          <w:sz w:val="28"/>
          <w:szCs w:val="28"/>
        </w:rPr>
      </w:pPr>
    </w:p>
    <w:p w:rsidR="001A5B2B" w:rsidRDefault="001A5B2B" w:rsidP="001A5B2B">
      <w:pPr>
        <w:spacing w:line="360" w:lineRule="auto"/>
        <w:jc w:val="center"/>
        <w:rPr>
          <w:sz w:val="28"/>
          <w:szCs w:val="28"/>
        </w:rPr>
      </w:pPr>
      <w:r w:rsidRPr="001A5B2B">
        <w:rPr>
          <w:sz w:val="28"/>
          <w:szCs w:val="28"/>
        </w:rPr>
        <w:drawing>
          <wp:inline distT="0" distB="0" distL="0" distR="0" wp14:anchorId="0F06EEF6" wp14:editId="552B0D54">
            <wp:extent cx="2819794" cy="1143160"/>
            <wp:effectExtent l="0" t="0" r="0" b="0"/>
            <wp:docPr id="626426056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26056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2B" w:rsidRDefault="001A5B2B" w:rsidP="001A5B2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Рисунок </w:t>
      </w:r>
      <w:r w:rsidRPr="001A5B2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Значения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 xml:space="preserve"> )</m:t>
        </m:r>
      </m:oMath>
      <w:r>
        <w:rPr>
          <w:sz w:val="28"/>
          <w:szCs w:val="28"/>
        </w:rPr>
        <w:t xml:space="preserve"> классов, граница распределения, вероятности для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D8E">
        <w:rPr>
          <w:sz w:val="28"/>
          <w:szCs w:val="28"/>
        </w:rPr>
        <w:t xml:space="preserve"> </w:t>
      </w:r>
      <w:r>
        <w:rPr>
          <w:sz w:val="28"/>
          <w:szCs w:val="28"/>
        </w:rPr>
        <w:t>и ошибка классификации</w:t>
      </w:r>
    </w:p>
    <w:p w:rsidR="001A5B2B" w:rsidRDefault="001A5B2B" w:rsidP="00EE6D8E">
      <w:pPr>
        <w:spacing w:line="360" w:lineRule="auto"/>
        <w:jc w:val="center"/>
        <w:rPr>
          <w:sz w:val="28"/>
          <w:szCs w:val="28"/>
        </w:rPr>
      </w:pPr>
    </w:p>
    <w:p w:rsidR="001A5B2B" w:rsidRDefault="001A5B2B">
      <w:pPr>
        <w:spacing w:line="360" w:lineRule="auto"/>
        <w:ind w:firstLine="720"/>
        <w:rPr>
          <w:b/>
          <w:bCs/>
          <w:iCs/>
          <w:color w:val="000000" w:themeColor="text1"/>
          <w:sz w:val="28"/>
          <w:szCs w:val="18"/>
        </w:rPr>
      </w:pPr>
    </w:p>
    <w:p w:rsidR="00B151D7" w:rsidRDefault="00000000" w:rsidP="001A5B2B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A5B2B" w:rsidRPr="001A5B2B">
        <w:rPr>
          <w:sz w:val="28"/>
          <w:szCs w:val="28"/>
        </w:rPr>
        <w:t>в результате выполнения домашней работы были сформированы</w:t>
      </w:r>
      <w:r w:rsidR="001A5B2B">
        <w:rPr>
          <w:sz w:val="28"/>
          <w:szCs w:val="28"/>
        </w:rPr>
        <w:t xml:space="preserve"> </w:t>
      </w:r>
      <w:r w:rsidR="001A5B2B" w:rsidRPr="001A5B2B">
        <w:rPr>
          <w:sz w:val="28"/>
          <w:szCs w:val="28"/>
        </w:rPr>
        <w:t>практические навыки использования байесовского подхода принятия решений</w:t>
      </w:r>
      <w:r w:rsidR="001A5B2B">
        <w:rPr>
          <w:sz w:val="28"/>
          <w:szCs w:val="28"/>
        </w:rPr>
        <w:t xml:space="preserve"> </w:t>
      </w:r>
      <w:r w:rsidR="001A5B2B" w:rsidRPr="001A5B2B">
        <w:rPr>
          <w:sz w:val="28"/>
          <w:szCs w:val="28"/>
        </w:rPr>
        <w:t>в случае классификации двух классов, условные плотности вероятностей</w:t>
      </w:r>
      <w:r w:rsidR="001A5B2B">
        <w:rPr>
          <w:sz w:val="28"/>
          <w:szCs w:val="28"/>
        </w:rPr>
        <w:t xml:space="preserve"> </w:t>
      </w:r>
      <w:r w:rsidR="001A5B2B" w:rsidRPr="001A5B2B">
        <w:rPr>
          <w:sz w:val="28"/>
          <w:szCs w:val="28"/>
        </w:rPr>
        <w:t>которых соответствуют одномерному и двумерному нормальному закону</w:t>
      </w:r>
      <w:r w:rsidR="001A5B2B">
        <w:rPr>
          <w:sz w:val="28"/>
          <w:szCs w:val="28"/>
        </w:rPr>
        <w:t xml:space="preserve"> </w:t>
      </w:r>
      <w:r w:rsidR="001A5B2B" w:rsidRPr="001A5B2B">
        <w:rPr>
          <w:sz w:val="28"/>
          <w:szCs w:val="28"/>
        </w:rPr>
        <w:t>распределения.</w:t>
      </w:r>
    </w:p>
    <w:p w:rsidR="00B151D7" w:rsidRPr="001A5B2B" w:rsidRDefault="00B151D7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C53581" w:rsidRDefault="00000000" w:rsidP="001A5B2B">
      <w:pPr>
        <w:spacing w:line="360" w:lineRule="auto"/>
        <w:ind w:firstLine="720"/>
        <w:rPr>
          <w:b/>
          <w:bCs/>
          <w:lang w:val="en-US"/>
        </w:rPr>
      </w:pPr>
      <w:r>
        <w:rPr>
          <w:b/>
          <w:bCs/>
          <w:sz w:val="28"/>
          <w:szCs w:val="28"/>
        </w:rPr>
        <w:lastRenderedPageBreak/>
        <w:t>Листинг программы</w:t>
      </w:r>
    </w:p>
    <w:p w:rsidR="001A5B2B" w:rsidRDefault="001A5B2B" w:rsidP="001A5B2B">
      <w:pPr>
        <w:spacing w:line="360" w:lineRule="auto"/>
        <w:ind w:firstLine="720"/>
        <w:rPr>
          <w:b/>
          <w:bCs/>
          <w:sz w:val="28"/>
          <w:szCs w:val="28"/>
        </w:rPr>
      </w:pPr>
      <w:r w:rsidRPr="001A5B2B">
        <w:rPr>
          <w:b/>
          <w:bCs/>
          <w:sz w:val="28"/>
          <w:szCs w:val="28"/>
        </w:rPr>
        <w:t>Задание 1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import norm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seed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42)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0, 10, 50)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5, 15, 70)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mu1, sigma1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(x1),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mu2, sigma2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(x2),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1: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{mu1:.3f},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{sigma1:.3f}")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2: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{mu2:.3f},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{sigma2:.3f}")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boundary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mu1: float, sigma1: float, mu2: float, sigma2: float,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search_range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tuple[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float, float]) -&gt; float: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5B2B">
        <w:rPr>
          <w:rFonts w:ascii="Courier New" w:hAnsi="Courier New" w:cs="Courier New"/>
          <w:sz w:val="20"/>
          <w:szCs w:val="20"/>
        </w:rPr>
        <w:t>"""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A5B2B">
        <w:rPr>
          <w:rFonts w:ascii="Courier New" w:hAnsi="Courier New" w:cs="Courier New"/>
          <w:sz w:val="20"/>
          <w:szCs w:val="20"/>
        </w:rPr>
        <w:t xml:space="preserve">    Нахождение границы разделения классов.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A5B2B">
        <w:rPr>
          <w:rFonts w:ascii="Courier New" w:hAnsi="Courier New" w:cs="Courier New"/>
          <w:sz w:val="20"/>
          <w:szCs w:val="20"/>
        </w:rPr>
        <w:t xml:space="preserve">    При равных априорных вероятностях P(ω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1)=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P(ω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2)=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0.5: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A5B2B">
        <w:rPr>
          <w:rFonts w:ascii="Courier New" w:hAnsi="Courier New" w:cs="Courier New"/>
          <w:sz w:val="20"/>
          <w:szCs w:val="20"/>
        </w:rPr>
        <w:t xml:space="preserve">    Граница 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- это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 xml:space="preserve"> точка, где P(x|ω1) * P(ω1) = P(x|ω2) * P(ω2), т.е. P(x|ω1) = P(x|ω2)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</w:rPr>
        <w:t xml:space="preserve">    </w:t>
      </w:r>
      <w:r w:rsidRPr="001A5B2B">
        <w:rPr>
          <w:rFonts w:ascii="Courier New" w:hAnsi="Courier New" w:cs="Courier New"/>
          <w:sz w:val="20"/>
          <w:szCs w:val="20"/>
          <w:lang w:val="en-US"/>
        </w:rPr>
        <w:t>"""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range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range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1], 1000)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pdf1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mu1, sigma1)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pdf2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mu2,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diff = pdf1 - pdf2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np.argmin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(diff))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search_start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mu1, mu2) - 2*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sigma1,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search_end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mu1, mu2) + 2*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sigma1,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boundary =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boundary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mu1, sigma1, mu2, sigma2, 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search_start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search_end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</w:rPr>
        <w:t>f"Граница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разделения классов: x = {boundary:.3f}")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search_start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search_end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500)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pdf1_plot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mu1, sigma1)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pdf2_plot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mu2,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10, 6))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pdf1_plot, label=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f'P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(x|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1),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={mu1:.2f},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>={sigma1:.2f}', color='blue')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pdf2_plot, label=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f'P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(x|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2),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={mu2:.2f},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>={sigma2:.2f}', color='red')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plt.axvline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(x=boundary, color='green',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='--', label=f'</w:t>
      </w:r>
      <w:r w:rsidRPr="001A5B2B">
        <w:rPr>
          <w:rFonts w:ascii="Courier New" w:hAnsi="Courier New" w:cs="Courier New"/>
          <w:sz w:val="20"/>
          <w:szCs w:val="20"/>
        </w:rPr>
        <w:t>Граница</w:t>
      </w:r>
      <w:r w:rsidRPr="001A5B2B">
        <w:rPr>
          <w:rFonts w:ascii="Courier New" w:hAnsi="Courier New" w:cs="Courier New"/>
          <w:sz w:val="20"/>
          <w:szCs w:val="20"/>
          <w:lang w:val="en-US"/>
        </w:rPr>
        <w:t>: x={boundary:.2f}')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(x1, [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(x1), alpha=0.6, color='blue', s=20, marker='|')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(x2, [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(x2), alpha=0.6, color='red', s=20, marker='|')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</w:rPr>
        <w:t>('Условные плотности вероятностей и граница разделения (1D)')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</w:rPr>
        <w:t>('Значение признака x')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</w:rPr>
        <w:t>('Плотность вероятности P(</w:t>
      </w:r>
      <w:proofErr w:type="spellStart"/>
      <w:r w:rsidRPr="001A5B2B">
        <w:rPr>
          <w:rFonts w:ascii="Courier New" w:hAnsi="Courier New" w:cs="Courier New"/>
          <w:sz w:val="20"/>
          <w:szCs w:val="20"/>
        </w:rPr>
        <w:t>x|ω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)')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(True, alpha=0.3)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X = 7.5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f"\n</w:t>
      </w:r>
      <w:r w:rsidRPr="001A5B2B">
        <w:rPr>
          <w:rFonts w:ascii="Courier New" w:hAnsi="Courier New" w:cs="Courier New"/>
          <w:sz w:val="20"/>
          <w:szCs w:val="20"/>
        </w:rPr>
        <w:t>Анализ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точки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X = {X}")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P_w1 = 0.5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P_w2 = 0.5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P_X_w1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X, mu1, sigma1)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P_X_w2 = 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norm.pdf(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X, mu2,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P_X = P_X_w1 * P_w1 + P_X_w2 * P_w2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P_w1_X = (P_X_w1 * P_w1) / P_X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P_w2_X = (P_X_w2 * P_w2) / P_X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</w:rPr>
        <w:t>f"Апостериорная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вероятность P(ω1|X) = {P_w1_X:.4f}")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</w:rPr>
        <w:t>f"Апостериорная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вероятность P(ω2|X) = {P_w2_X:.4f}")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predicted_class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>1" if P_w1_X &gt; P_w2_X else "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>2"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Точка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X = {X} </w:t>
      </w:r>
      <w:r w:rsidRPr="001A5B2B">
        <w:rPr>
          <w:rFonts w:ascii="Courier New" w:hAnsi="Courier New" w:cs="Courier New"/>
          <w:sz w:val="20"/>
          <w:szCs w:val="20"/>
        </w:rPr>
        <w:t>относится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к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классу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predicted_class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P_error_w1 = 1 -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norm.cdf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boundary, mu1, sigma1)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P_error_w2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norm.cdf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boundary, mu2, sigma2)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P_error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P_w1 * P_error_w1 + P_w2 * P_error_w2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f"\</w:t>
      </w:r>
      <w:proofErr w:type="spellStart"/>
      <w:r w:rsidRPr="001A5B2B">
        <w:rPr>
          <w:rFonts w:ascii="Courier New" w:hAnsi="Courier New" w:cs="Courier New"/>
          <w:sz w:val="20"/>
          <w:szCs w:val="20"/>
        </w:rPr>
        <w:t>nВероятность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ошибки классификации P(</w:t>
      </w:r>
      <w:proofErr w:type="spellStart"/>
      <w:r w:rsidRPr="001A5B2B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) = {P_error:.4f}")</w:t>
      </w:r>
    </w:p>
    <w:p w:rsid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Default="001A5B2B" w:rsidP="001A5B2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:rsidR="001A5B2B" w:rsidRDefault="001A5B2B" w:rsidP="001A5B2B">
      <w:pPr>
        <w:spacing w:line="360" w:lineRule="auto"/>
        <w:rPr>
          <w:b/>
          <w:bCs/>
          <w:sz w:val="28"/>
          <w:szCs w:val="28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multivariate_normal</w:t>
      </w:r>
      <w:proofErr w:type="spellEnd"/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seed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42)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x1_class1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0, 10, 50)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x2_class1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0, 10, 50)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data_class1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(x1_class1, x2_class1))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x1_class2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5, 15, 70)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x2_class2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5, 15, 70)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data_class2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np.column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(x1_class2, x2_class2))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mu1_2d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(data_class1, axis=0)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mu2_2d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(data_class2, axis=0)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sigma1_2d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data_class1, axis=0)))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sigma2_2d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data_class2, axis=0)))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cov1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([[sigma1_2d**2, 0],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             [0, sigma1_2d**2]])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cov2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([[sigma2_2d**2, 0],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             [0, sigma2_2d**2]])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1: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[{mu1_2d[0]:.3f}, {mu1_2d[1]:.3f}],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{sigma1_2d:.3f}")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2: </w:t>
      </w:r>
      <w:r w:rsidRPr="001A5B2B">
        <w:rPr>
          <w:rFonts w:ascii="Courier New" w:hAnsi="Courier New" w:cs="Courier New"/>
          <w:sz w:val="20"/>
          <w:szCs w:val="20"/>
        </w:rPr>
        <w:t>μ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[{mu2_2d[0]:.3f}, {mu2_2d[1]:.3f}], </w:t>
      </w:r>
      <w:r w:rsidRPr="001A5B2B">
        <w:rPr>
          <w:rFonts w:ascii="Courier New" w:hAnsi="Courier New" w:cs="Courier New"/>
          <w:sz w:val="20"/>
          <w:szCs w:val="20"/>
        </w:rPr>
        <w:t>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{sigma2_2d:.3f}")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min(mu1_2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0]-3*sigma1_2d, mu2_2d[0]-3*sigma2_2d), max(mu1_2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d[0]+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3*sigma1_2d, mu2_2d[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0]+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3*sigma2_2d)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lastRenderedPageBreak/>
        <w:t>y_min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min(mu1_2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1]-3*sigma1_2d, mu2_2d[1]-3*sigma2_2d), max(mu1_2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d[1]+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3*sigma1_2d, mu2_2d[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1]+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3*sigma2_2d)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xx,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np.meshgrid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200),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200))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np.dstack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((xx,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rv1 =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multivariate_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normal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mu1_2d, cov1)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rv2 =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multivariate_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normal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mu2_2d, cov2)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pdf1_2d = rv1.pdf(pos)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pdf2_2d = rv2.pdf(pos)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(1, 1,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10, 8))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levels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(0, max(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np.max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(pdf1_2d),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np.max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(pdf2_2d)), 10)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cs1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ax.contour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(xx,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pdf1_2d, levels=levels,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='Blues', alpha=0.5)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cs2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ax.contour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(xx,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pdf2_2d, levels=levels,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='Reds', alpha=0.5)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diff = pdf1_2d - pdf2_2d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boundary_contour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ax.contour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(xx,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yy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, diff, levels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0], colors='green', linewidths=2,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linestyles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='--')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plt.clabel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boundary_contour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, inline=True,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='</w:t>
      </w:r>
      <w:r w:rsidRPr="001A5B2B">
        <w:rPr>
          <w:rFonts w:ascii="Courier New" w:hAnsi="Courier New" w:cs="Courier New"/>
          <w:sz w:val="20"/>
          <w:szCs w:val="20"/>
        </w:rPr>
        <w:t>Граница</w:t>
      </w:r>
      <w:r w:rsidRPr="001A5B2B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ax.scatter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(data_class1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0], data_class1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1], c='blue', s=20, alpha=0.6, label='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1 (50 </w:t>
      </w:r>
      <w:r w:rsidRPr="001A5B2B">
        <w:rPr>
          <w:rFonts w:ascii="Courier New" w:hAnsi="Courier New" w:cs="Courier New"/>
          <w:sz w:val="20"/>
          <w:szCs w:val="20"/>
        </w:rPr>
        <w:t>точек</w:t>
      </w:r>
      <w:r w:rsidRPr="001A5B2B">
        <w:rPr>
          <w:rFonts w:ascii="Courier New" w:hAnsi="Courier New" w:cs="Courier New"/>
          <w:sz w:val="20"/>
          <w:szCs w:val="20"/>
          <w:lang w:val="en-US"/>
        </w:rPr>
        <w:t>)')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ax.scatter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(data_class2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0], data_class2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1], c='red', s=20, alpha=0.6, label='</w:t>
      </w:r>
      <w:r w:rsidRPr="001A5B2B">
        <w:rPr>
          <w:rFonts w:ascii="Courier New" w:hAnsi="Courier New" w:cs="Courier New"/>
          <w:sz w:val="20"/>
          <w:szCs w:val="20"/>
        </w:rPr>
        <w:t>Класс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2 (70 </w:t>
      </w:r>
      <w:r w:rsidRPr="001A5B2B">
        <w:rPr>
          <w:rFonts w:ascii="Courier New" w:hAnsi="Courier New" w:cs="Courier New"/>
          <w:sz w:val="20"/>
          <w:szCs w:val="20"/>
        </w:rPr>
        <w:t>точек</w:t>
      </w:r>
      <w:r w:rsidRPr="001A5B2B">
        <w:rPr>
          <w:rFonts w:ascii="Courier New" w:hAnsi="Courier New" w:cs="Courier New"/>
          <w:sz w:val="20"/>
          <w:szCs w:val="20"/>
          <w:lang w:val="en-US"/>
        </w:rPr>
        <w:t>)')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5B2B">
        <w:rPr>
          <w:rFonts w:ascii="Courier New" w:hAnsi="Courier New" w:cs="Courier New"/>
          <w:sz w:val="20"/>
          <w:szCs w:val="20"/>
        </w:rPr>
        <w:t>ax.set_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'Условные плотности вероятностей и граница разделения (2D)')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5B2B">
        <w:rPr>
          <w:rFonts w:ascii="Courier New" w:hAnsi="Courier New" w:cs="Courier New"/>
          <w:sz w:val="20"/>
          <w:szCs w:val="20"/>
        </w:rPr>
        <w:t>ax.set_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'Признак x1')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5B2B">
        <w:rPr>
          <w:rFonts w:ascii="Courier New" w:hAnsi="Courier New" w:cs="Courier New"/>
          <w:sz w:val="20"/>
          <w:szCs w:val="20"/>
        </w:rPr>
        <w:t>ax.set_</w:t>
      </w:r>
      <w:proofErr w:type="gramStart"/>
      <w:r w:rsidRPr="001A5B2B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</w:rPr>
        <w:t>'Признак x2')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ax.legend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ax.grid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(True, alpha=0.3)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5B2B">
        <w:rPr>
          <w:rFonts w:ascii="Courier New" w:hAnsi="Courier New" w:cs="Courier New"/>
          <w:sz w:val="20"/>
          <w:szCs w:val="20"/>
          <w:lang w:val="en-US"/>
        </w:rPr>
        <w:t>ax.set_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aspect</w:t>
      </w:r>
      <w:proofErr w:type="spellEnd"/>
      <w:r w:rsidRPr="001A5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'equal', 'box')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X_2d = </w:t>
      </w: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([7.5, 7.5])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f"\n</w:t>
      </w:r>
      <w:r w:rsidRPr="001A5B2B">
        <w:rPr>
          <w:rFonts w:ascii="Courier New" w:hAnsi="Courier New" w:cs="Courier New"/>
          <w:sz w:val="20"/>
          <w:szCs w:val="20"/>
        </w:rPr>
        <w:t>Анализ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точки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X = ({X_2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0]}, {X_2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1]})")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lastRenderedPageBreak/>
        <w:t>P_w1 = 0.5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P_w2 = 0.5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P_X_w1 = rv1.pdf(X_2d)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P_X_w2 = rv2.pdf(X_2d)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P_X = P_X_w1 * P_w1 + P_X_w2 * P_w2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P_w1_X = (P_X_w1 * P_w1) / P_X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P_w2_X = (P_X_w2 * P_w2) / P_X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</w:rPr>
        <w:t>f"Апостериорная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вероятность P(ω1|X) = {P_w1_X:.4f}")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B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5B2B">
        <w:rPr>
          <w:rFonts w:ascii="Courier New" w:hAnsi="Courier New" w:cs="Courier New"/>
          <w:sz w:val="20"/>
          <w:szCs w:val="20"/>
        </w:rPr>
        <w:t>f"Апостериорная</w:t>
      </w:r>
      <w:proofErr w:type="spellEnd"/>
      <w:r w:rsidRPr="001A5B2B">
        <w:rPr>
          <w:rFonts w:ascii="Courier New" w:hAnsi="Courier New" w:cs="Courier New"/>
          <w:sz w:val="20"/>
          <w:szCs w:val="20"/>
        </w:rPr>
        <w:t xml:space="preserve"> вероятность P(ω2|X) = {P_w2_X:.4f}")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5B2B">
        <w:rPr>
          <w:rFonts w:ascii="Courier New" w:hAnsi="Courier New" w:cs="Courier New"/>
          <w:sz w:val="20"/>
          <w:szCs w:val="20"/>
          <w:lang w:val="en-US"/>
        </w:rPr>
        <w:t>predicted_class_2d = "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>1" if P_w1_X &gt; P_w2_X else "</w:t>
      </w:r>
      <w:r w:rsidRPr="001A5B2B">
        <w:rPr>
          <w:rFonts w:ascii="Courier New" w:hAnsi="Courier New" w:cs="Courier New"/>
          <w:sz w:val="20"/>
          <w:szCs w:val="20"/>
        </w:rPr>
        <w:t>ω</w:t>
      </w:r>
      <w:r w:rsidRPr="001A5B2B">
        <w:rPr>
          <w:rFonts w:ascii="Courier New" w:hAnsi="Courier New" w:cs="Courier New"/>
          <w:sz w:val="20"/>
          <w:szCs w:val="20"/>
          <w:lang w:val="en-US"/>
        </w:rPr>
        <w:t>2"</w:t>
      </w:r>
    </w:p>
    <w:p w:rsidR="001A5B2B" w:rsidRPr="001A5B2B" w:rsidRDefault="001A5B2B" w:rsidP="001A5B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f"</w:t>
      </w:r>
      <w:r w:rsidRPr="001A5B2B">
        <w:rPr>
          <w:rFonts w:ascii="Courier New" w:hAnsi="Courier New" w:cs="Courier New"/>
          <w:sz w:val="20"/>
          <w:szCs w:val="20"/>
        </w:rPr>
        <w:t>Точка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X = ({X_2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>0]}, {X_2</w:t>
      </w:r>
      <w:proofErr w:type="gramStart"/>
      <w:r w:rsidRPr="001A5B2B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1]}) </w:t>
      </w:r>
      <w:r w:rsidRPr="001A5B2B">
        <w:rPr>
          <w:rFonts w:ascii="Courier New" w:hAnsi="Courier New" w:cs="Courier New"/>
          <w:sz w:val="20"/>
          <w:szCs w:val="20"/>
        </w:rPr>
        <w:t>относится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к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5B2B">
        <w:rPr>
          <w:rFonts w:ascii="Courier New" w:hAnsi="Courier New" w:cs="Courier New"/>
          <w:sz w:val="20"/>
          <w:szCs w:val="20"/>
        </w:rPr>
        <w:t>классу</w:t>
      </w:r>
      <w:r w:rsidRPr="001A5B2B">
        <w:rPr>
          <w:rFonts w:ascii="Courier New" w:hAnsi="Courier New" w:cs="Courier New"/>
          <w:sz w:val="20"/>
          <w:szCs w:val="20"/>
          <w:lang w:val="en-US"/>
        </w:rPr>
        <w:t xml:space="preserve"> {predicted_class_2d}")</w:t>
      </w:r>
    </w:p>
    <w:sectPr w:rsidR="001A5B2B" w:rsidRPr="001A5B2B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6EF4"/>
    <w:multiLevelType w:val="hybridMultilevel"/>
    <w:tmpl w:val="8B8CF2E6"/>
    <w:lvl w:ilvl="0" w:tplc="E980653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1BF"/>
    <w:multiLevelType w:val="multilevel"/>
    <w:tmpl w:val="8B0CD12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4CBF071A"/>
    <w:multiLevelType w:val="multilevel"/>
    <w:tmpl w:val="B0345F30"/>
    <w:lvl w:ilvl="0">
      <w:start w:val="1"/>
      <w:numFmt w:val="decimal"/>
      <w:lvlText w:val="%1."/>
      <w:lvlJc w:val="left"/>
      <w:pPr>
        <w:tabs>
          <w:tab w:val="num" w:pos="0"/>
        </w:tabs>
        <w:ind w:left="857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5" w:hanging="180"/>
      </w:pPr>
    </w:lvl>
  </w:abstractNum>
  <w:abstractNum w:abstractNumId="3" w15:restartNumberingAfterBreak="0">
    <w:nsid w:val="50BE483A"/>
    <w:multiLevelType w:val="hybridMultilevel"/>
    <w:tmpl w:val="F1387E8C"/>
    <w:lvl w:ilvl="0" w:tplc="2772CEC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DAF024C"/>
    <w:multiLevelType w:val="multilevel"/>
    <w:tmpl w:val="9F0C1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1099077">
    <w:abstractNumId w:val="2"/>
  </w:num>
  <w:num w:numId="2" w16cid:durableId="1110661670">
    <w:abstractNumId w:val="1"/>
  </w:num>
  <w:num w:numId="3" w16cid:durableId="11612984">
    <w:abstractNumId w:val="4"/>
  </w:num>
  <w:num w:numId="4" w16cid:durableId="2057120156">
    <w:abstractNumId w:val="3"/>
  </w:num>
  <w:num w:numId="5" w16cid:durableId="148041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1"/>
    <w:rsid w:val="001A5B2B"/>
    <w:rsid w:val="001A7793"/>
    <w:rsid w:val="00387FB2"/>
    <w:rsid w:val="00482431"/>
    <w:rsid w:val="005C4822"/>
    <w:rsid w:val="007B3364"/>
    <w:rsid w:val="007D2C90"/>
    <w:rsid w:val="00823FF2"/>
    <w:rsid w:val="009B570A"/>
    <w:rsid w:val="00A14099"/>
    <w:rsid w:val="00A730E6"/>
    <w:rsid w:val="00B151D7"/>
    <w:rsid w:val="00C15D49"/>
    <w:rsid w:val="00C53581"/>
    <w:rsid w:val="00E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E8A6"/>
  <w15:docId w15:val="{E50AB7E6-9C67-4D2D-A1F8-7AFAD27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9A"/>
    <w:pPr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"/>
    </w:rPr>
  </w:style>
  <w:style w:type="paragraph" w:styleId="a5">
    <w:name w:val="caption"/>
    <w:basedOn w:val="a"/>
    <w:next w:val="a"/>
    <w:uiPriority w:val="35"/>
    <w:unhideWhenUsed/>
    <w:qFormat/>
    <w:rsid w:val="00A36C3F"/>
    <w:pPr>
      <w:spacing w:after="200" w:line="360" w:lineRule="auto"/>
      <w:jc w:val="center"/>
    </w:pPr>
    <w:rPr>
      <w:iCs/>
      <w:color w:val="000000" w:themeColor="text1"/>
      <w:sz w:val="2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"/>
    </w:rPr>
  </w:style>
  <w:style w:type="paragraph" w:styleId="a6">
    <w:name w:val="List Paragraph"/>
    <w:basedOn w:val="a"/>
    <w:uiPriority w:val="34"/>
    <w:qFormat/>
    <w:rsid w:val="0027002E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FrameContentsuser">
    <w:name w:val="Frame Contents (user)"/>
    <w:basedOn w:val="a"/>
    <w:qFormat/>
  </w:style>
  <w:style w:type="table" w:styleId="a7">
    <w:name w:val="Table Grid"/>
    <w:basedOn w:val="a1"/>
    <w:uiPriority w:val="59"/>
    <w:rsid w:val="00FA409A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3F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</dc:creator>
  <dc:description/>
  <cp:lastModifiedBy>Nikita Safronov</cp:lastModifiedBy>
  <cp:revision>5</cp:revision>
  <cp:lastPrinted>2025-09-06T19:06:00Z</cp:lastPrinted>
  <dcterms:created xsi:type="dcterms:W3CDTF">2025-09-24T06:00:00Z</dcterms:created>
  <dcterms:modified xsi:type="dcterms:W3CDTF">2025-09-24T06:41:00Z</dcterms:modified>
  <dc:language>en-US</dc:language>
</cp:coreProperties>
</file>