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ТЕХНИЧЕСКОЕ ЗАДАНИЕ И ПЛАН РАЗРАБОТКИ</w:t>
        <w:br/>
        <w:t>ЭКОСИСТЕМЫ SARKISIAN BRAND</w:t>
      </w:r>
    </w:p>
    <w:p>
      <w:pPr>
        <w:jc w:val="center"/>
      </w:pPr>
      <w:r>
        <w:rPr>
          <w:i/>
        </w:rPr>
        <w:t>Рабочая версия • 14 сентября 2026</w:t>
      </w:r>
    </w:p>
    <w:p>
      <w:r>
        <w:t>Документ предназначен для разработчика/технического руководителя. Основа — исходный план на 12 недель; ниже он переработан с разделением обязательного ядра, расширений, контрольных точек, критериев готовности и рисков.</w:t>
      </w:r>
    </w:p>
    <w:p>
      <w:pPr>
        <w:pStyle w:val="Heading1"/>
      </w:pPr>
      <w:r>
        <w:t>1. Цель проекта</w:t>
      </w:r>
    </w:p>
    <w:p>
      <w:r>
        <w:t>Создать единую цифровую коммерческую экосистему Sarkisian Brand: B2C/B2B интернет-магазин, интеграцию с 1С:КА, маркетплейсами, платежами и доставкой, личные кабинеты, программу лояльности, Telegram-ботов, LMS, календарь и внутренние инструменты для сотрудников.</w:t>
      </w:r>
    </w:p>
    <w:p>
      <w:r>
        <w:t>Главный принцип: сначала стабильный коммерческий контур РФ, затем расширение экосистемы и международная локализация. Международная готовность закладывается архитектурно с первого дня, но не должна блокировать российский MVP.</w:t>
      </w:r>
    </w:p>
    <w:p>
      <w:pPr>
        <w:pStyle w:val="Heading1"/>
      </w:pPr>
      <w:r>
        <w:t>2. Главная доработка исходного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r>
              <w:rPr>
                <w:b/>
              </w:rPr>
              <w:t>Проблема исходного плана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Почему это важно</w:t>
            </w:r>
          </w:p>
        </w:tc>
      </w:tr>
      <w:tr>
        <w:tc>
          <w:tcPr>
            <w:tcW w:type="dxa" w:w="3362"/>
            <w:vAlign w:val="top"/>
          </w:tcPr>
          <w:p>
            <w:r>
              <w:t>Слишком много бизнес-функций одновременно за 12 недель</w:t>
            </w:r>
          </w:p>
        </w:tc>
        <w:tc>
          <w:tcPr>
            <w:tcW w:type="dxa" w:w="3362"/>
            <w:vAlign w:val="top"/>
          </w:tcPr>
          <w:p>
            <w:r>
              <w:t>Разделить проект на ядро, Phase 2 и Phase 3; релизить по контрольным точкам</w:t>
            </w:r>
          </w:p>
        </w:tc>
        <w:tc>
          <w:tcPr>
            <w:tcW w:type="dxa" w:w="3362"/>
            <w:vAlign w:val="top"/>
          </w:tcPr>
          <w:p>
            <w:r>
              <w:t>Снижается риск получить много незавершённых модулей вместо работающего магазина</w:t>
            </w:r>
          </w:p>
        </w:tc>
      </w:tr>
      <w:tr>
        <w:tc>
          <w:tcPr>
            <w:tcW w:type="dxa" w:w="3362"/>
            <w:vAlign w:val="top"/>
          </w:tcPr>
          <w:p>
            <w:r>
              <w:t>1С, платежи, доставка и МП — критический контур</w:t>
            </w:r>
          </w:p>
        </w:tc>
        <w:tc>
          <w:tcPr>
            <w:tcW w:type="dxa" w:w="3362"/>
            <w:vAlign w:val="top"/>
          </w:tcPr>
          <w:p>
            <w:r>
              <w:t>Считать его отдельным release gate</w:t>
            </w:r>
          </w:p>
        </w:tc>
        <w:tc>
          <w:tcPr>
            <w:tcW w:type="dxa" w:w="3362"/>
            <w:vAlign w:val="top"/>
          </w:tcPr>
          <w:p>
            <w:r>
              <w:t>Ошибка в данных/остатках напрямую влияет на деньги и заказы</w:t>
            </w:r>
          </w:p>
        </w:tc>
      </w:tr>
      <w:tr>
        <w:tc>
          <w:tcPr>
            <w:tcW w:type="dxa" w:w="3362"/>
            <w:vAlign w:val="top"/>
          </w:tcPr>
          <w:p>
            <w:r>
              <w:t>LMS и календарь находятся в одном потоке с e-commerce</w:t>
            </w:r>
          </w:p>
        </w:tc>
        <w:tc>
          <w:tcPr>
            <w:tcW w:type="dxa" w:w="3362"/>
            <w:vAlign w:val="top"/>
          </w:tcPr>
          <w:p>
            <w:r>
              <w:t>Сделать их независимыми модулями после стабилизации продаж</w:t>
            </w:r>
          </w:p>
        </w:tc>
        <w:tc>
          <w:tcPr>
            <w:tcW w:type="dxa" w:w="3362"/>
            <w:vAlign w:val="top"/>
          </w:tcPr>
          <w:p>
            <w:r>
              <w:t>Это снижает scope creep</w:t>
            </w:r>
          </w:p>
        </w:tc>
      </w:tr>
      <w:tr>
        <w:tc>
          <w:tcPr>
            <w:tcW w:type="dxa" w:w="3362"/>
            <w:vAlign w:val="top"/>
          </w:tcPr>
          <w:p>
            <w:r>
              <w:t>Безопасность/152-ФЗ/аудит не выделены в отдельный поток</w:t>
            </w:r>
          </w:p>
        </w:tc>
        <w:tc>
          <w:tcPr>
            <w:tcW w:type="dxa" w:w="3362"/>
            <w:vAlign w:val="top"/>
          </w:tcPr>
          <w:p>
            <w:r>
              <w:t>Добавить security/privacy baseline с недели 1</w:t>
            </w:r>
          </w:p>
        </w:tc>
        <w:tc>
          <w:tcPr>
            <w:tcW w:type="dxa" w:w="3362"/>
            <w:vAlign w:val="top"/>
          </w:tcPr>
          <w:p>
            <w:r>
              <w:t>Есть персональные данные, платежи, сотрудники и интеграции</w:t>
            </w:r>
          </w:p>
        </w:tc>
      </w:tr>
      <w:tr>
        <w:tc>
          <w:tcPr>
            <w:tcW w:type="dxa" w:w="3362"/>
            <w:vAlign w:val="top"/>
          </w:tcPr>
          <w:p>
            <w:r>
              <w:t>Нет формальных критериев 'готово'</w:t>
            </w:r>
          </w:p>
        </w:tc>
        <w:tc>
          <w:tcPr>
            <w:tcW w:type="dxa" w:w="3362"/>
            <w:vAlign w:val="top"/>
          </w:tcPr>
          <w:p>
            <w:r>
              <w:t>Ввести Definition of Done и acceptance criteria для каждого релиза</w:t>
            </w:r>
          </w:p>
        </w:tc>
        <w:tc>
          <w:tcPr>
            <w:tcW w:type="dxa" w:w="3362"/>
            <w:vAlign w:val="top"/>
          </w:tcPr>
          <w:p>
            <w:r>
              <w:t>Можно объективно принимать работу</w:t>
            </w:r>
          </w:p>
        </w:tc>
      </w:tr>
      <w:tr>
        <w:tc>
          <w:tcPr>
            <w:tcW w:type="dxa" w:w="3362"/>
            <w:vAlign w:val="top"/>
          </w:tcPr>
          <w:p>
            <w:r>
              <w:t>Нагрузочный тест 100 RPS задан без бизнес-профиля</w:t>
            </w:r>
          </w:p>
        </w:tc>
        <w:tc>
          <w:tcPr>
            <w:tcW w:type="dxa" w:w="3362"/>
            <w:vAlign w:val="top"/>
          </w:tcPr>
          <w:p>
            <w:r>
              <w:t>Тестировать сценарии: каталог, поиск, корзина, checkout, webhook, 1С</w:t>
            </w:r>
          </w:p>
        </w:tc>
        <w:tc>
          <w:tcPr>
            <w:tcW w:type="dxa" w:w="3362"/>
            <w:vAlign w:val="top"/>
          </w:tcPr>
          <w:p>
            <w:r>
              <w:t>RPS сам по себе не доказывает готовность системы</w:t>
            </w:r>
          </w:p>
        </w:tc>
      </w:tr>
      <w:tr>
        <w:tc>
          <w:tcPr>
            <w:tcW w:type="dxa" w:w="3362"/>
            <w:vAlign w:val="top"/>
          </w:tcPr>
          <w:p>
            <w:r>
              <w:t>Международность может стать лишней сложностью</w:t>
            </w:r>
          </w:p>
        </w:tc>
        <w:tc>
          <w:tcPr>
            <w:tcW w:type="dxa" w:w="3362"/>
            <w:vAlign w:val="top"/>
          </w:tcPr>
          <w:p>
            <w:r>
              <w:t>Оставить abstraction layer, но UI/контент/интеграции зарубежных провайдеров перенести после РФ MVP</w:t>
            </w:r>
          </w:p>
        </w:tc>
        <w:tc>
          <w:tcPr>
            <w:tcW w:type="dxa" w:w="3362"/>
            <w:vAlign w:val="top"/>
          </w:tcPr>
          <w:p>
            <w:r>
              <w:t>Сохраняется архитектурная инвестиция без замедления запуска</w:t>
            </w:r>
          </w:p>
        </w:tc>
      </w:tr>
    </w:tbl>
    <w:p/>
    <w:p>
      <w:pPr>
        <w:pStyle w:val="Heading1"/>
      </w:pPr>
      <w:r>
        <w:t>3. Приоритеты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Статус в первом релизе</w:t>
            </w:r>
          </w:p>
        </w:tc>
      </w:tr>
      <w:tr>
        <w:tc>
          <w:tcPr>
            <w:tcW w:type="dxa" w:w="3362"/>
            <w:vAlign w:val="top"/>
          </w:tcPr>
          <w:p>
            <w:r>
              <w:t>P0 — обязательно</w:t>
            </w:r>
          </w:p>
        </w:tc>
        <w:tc>
          <w:tcPr>
            <w:tcW w:type="dxa" w:w="3362"/>
            <w:vAlign w:val="top"/>
          </w:tcPr>
          <w:p>
            <w:r>
              <w:t>Каталог, авторизация, корзина, заказ, оплата, доставка, 1С:КА, админка заказов/товаров, SEO-переезд, мониторинг, резервное копирование, безопасность</w:t>
            </w:r>
          </w:p>
        </w:tc>
        <w:tc>
          <w:tcPr>
            <w:tcW w:type="dxa" w:w="3362"/>
            <w:vAlign w:val="top"/>
          </w:tcPr>
          <w:p>
            <w:r>
              <w:t>Да</w:t>
            </w:r>
          </w:p>
        </w:tc>
      </w:tr>
      <w:tr>
        <w:tc>
          <w:tcPr>
            <w:tcW w:type="dxa" w:w="3362"/>
            <w:vAlign w:val="top"/>
          </w:tcPr>
          <w:p>
            <w:r>
              <w:t>P1 — коммерческое усиление</w:t>
            </w:r>
          </w:p>
        </w:tc>
        <w:tc>
          <w:tcPr>
            <w:tcW w:type="dxa" w:w="3362"/>
            <w:vAlign w:val="top"/>
          </w:tcPr>
          <w:p>
            <w:r>
              <w:t>Маркетплейсы, B2B-кабинет, Telegram B2C/B2B, лояльность</w:t>
            </w:r>
          </w:p>
        </w:tc>
        <w:tc>
          <w:tcPr>
            <w:tcW w:type="dxa" w:w="3362"/>
            <w:vAlign w:val="top"/>
          </w:tcPr>
          <w:p>
            <w:r>
              <w:t>После стабильного P0</w:t>
            </w:r>
          </w:p>
        </w:tc>
      </w:tr>
      <w:tr>
        <w:tc>
          <w:tcPr>
            <w:tcW w:type="dxa" w:w="3362"/>
            <w:vAlign w:val="top"/>
          </w:tcPr>
          <w:p>
            <w:r>
              <w:t>P2 — экосистема</w:t>
            </w:r>
          </w:p>
        </w:tc>
        <w:tc>
          <w:tcPr>
            <w:tcW w:type="dxa" w:w="3362"/>
            <w:vAlign w:val="top"/>
          </w:tcPr>
          <w:p>
            <w:r>
              <w:t>Календарь, LMS, Staff-бот, Max-бот, расширенная аналитика</w:t>
            </w:r>
          </w:p>
        </w:tc>
        <w:tc>
          <w:tcPr>
            <w:tcW w:type="dxa" w:w="3362"/>
            <w:vAlign w:val="top"/>
          </w:tcPr>
          <w:p>
            <w:r>
              <w:t>Отдельные релизы</w:t>
            </w:r>
          </w:p>
        </w:tc>
      </w:tr>
      <w:tr>
        <w:tc>
          <w:tcPr>
            <w:tcW w:type="dxa" w:w="3362"/>
            <w:vAlign w:val="top"/>
          </w:tcPr>
          <w:p>
            <w:r>
              <w:t>P3 — международный контур</w:t>
            </w:r>
          </w:p>
        </w:tc>
        <w:tc>
          <w:tcPr>
            <w:tcW w:type="dxa" w:w="3362"/>
            <w:vAlign w:val="top"/>
          </w:tcPr>
          <w:p>
            <w:r>
              <w:t>en/другие языки, валюты, зарубежные платежи/доставка/налоги</w:t>
            </w:r>
          </w:p>
        </w:tc>
        <w:tc>
          <w:tcPr>
            <w:tcW w:type="dxa" w:w="3362"/>
            <w:vAlign w:val="top"/>
          </w:tcPr>
          <w:p>
            <w:r>
              <w:t>После подтверждения бизнес-модели выхода</w:t>
            </w:r>
          </w:p>
        </w:tc>
      </w:tr>
    </w:tbl>
    <w:p/>
    <w:p>
      <w:pPr>
        <w:pStyle w:val="Heading1"/>
      </w:pPr>
      <w:r>
        <w:t>4. Целевая архитектура</w:t>
      </w:r>
    </w:p>
    <w:p>
      <w:pPr>
        <w:pStyle w:val="ListBullet"/>
      </w:pPr>
      <w:r>
        <w:t>Frontend: Nuxt 3, SSR, @nuxtjs/i18n, адаптивный интерфейс.</w:t>
      </w:r>
    </w:p>
    <w:p>
      <w:pPr>
        <w:pStyle w:val="ListBullet"/>
      </w:pPr>
      <w:r>
        <w:t>Backend: NestJS как модульный монолит на первом этапе; REST API; Swagger/OpenAPI.</w:t>
      </w:r>
    </w:p>
    <w:p>
      <w:pPr>
        <w:pStyle w:val="ListBullet"/>
      </w:pPr>
      <w:r>
        <w:t>DB: PostgreSQL + Prisma.</w:t>
      </w:r>
    </w:p>
    <w:p>
      <w:pPr>
        <w:pStyle w:val="ListBullet"/>
      </w:pPr>
      <w:r>
        <w:t>Redis: корзины гостей, кэш, блокировки/резервы, очереди.</w:t>
      </w:r>
    </w:p>
    <w:p>
      <w:pPr>
        <w:pStyle w:val="ListBullet"/>
      </w:pPr>
      <w:r>
        <w:t>Очереди: BullMQ для синхронизаций, уведомлений, маркетплейсов и фоновых задач.</w:t>
      </w:r>
    </w:p>
    <w:p>
      <w:pPr>
        <w:pStyle w:val="ListBullet"/>
      </w:pPr>
      <w:r>
        <w:t>Object Storage: S3-совместимое хранилище для файлов/медиа.</w:t>
      </w:r>
    </w:p>
    <w:p>
      <w:pPr>
        <w:pStyle w:val="ListBullet"/>
      </w:pPr>
      <w:r>
        <w:t>Инфраструктура: Docker Compose на VPS для MVP; CI/CD; dev/stage/prod.</w:t>
      </w:r>
    </w:p>
    <w:p>
      <w:pPr>
        <w:pStyle w:val="ListBullet"/>
      </w:pPr>
      <w:r>
        <w:t>Наблюдаемость: Sentry, uptime monitoring, структурированные логи, метрики.</w:t>
      </w:r>
    </w:p>
    <w:p>
      <w:pPr>
        <w:pStyle w:val="ListBullet"/>
      </w:pPr>
      <w:r>
        <w:t>Интеграции через интерфейсы: PaymentGateway, ShippingProvider, SalesChannel, NotificationChannel.</w:t>
      </w:r>
    </w:p>
    <w:p>
      <w:pPr>
        <w:pStyle w:val="ListBullet"/>
      </w:pPr>
      <w:r>
        <w:t>UserContext: locale, country, city, currency, warehouse и коммерческие параметры передаются через backend-контекст.</w:t>
      </w:r>
    </w:p>
    <w:p>
      <w:pPr>
        <w:pStyle w:val="Heading1"/>
      </w:pPr>
      <w:r>
        <w:t>5. Мультиязычность, география и международная готовность</w:t>
      </w:r>
    </w:p>
    <w:p>
      <w:r>
        <w:t>Исходный план правильно закладывает i18n и региональный контекст с первого дня. Тексты — в локалях; цены — с валютой; адреса — международно-нейтральные; платежи и доставка — через интерфейсы; даты и телефоны — локализуемые. fileciteturn0file0L93-L112</w:t>
      </w:r>
    </w:p>
    <w:p>
      <w:pPr>
        <w:pStyle w:val="ListBullet"/>
      </w:pPr>
      <w:r>
        <w:t>Стартовая локаль: ru.</w:t>
      </w:r>
    </w:p>
    <w:p>
      <w:pPr>
        <w:pStyle w:val="ListBullet"/>
      </w:pPr>
      <w:r>
        <w:t>Архитектурно предусмотреть en и последующие локали.</w:t>
      </w:r>
    </w:p>
    <w:p>
      <w:pPr>
        <w:pStyle w:val="ListBullet"/>
      </w:pPr>
      <w:r>
        <w:t>Страна/город выбираются автоматически с возможностью ручной коррекции.</w:t>
      </w:r>
    </w:p>
    <w:p>
      <w:pPr>
        <w:pStyle w:val="ListBullet"/>
      </w:pPr>
      <w:r>
        <w:t>Региональный контекст влияет на валюту, язык, доставку, оплату, склад, цены и налоги.</w:t>
      </w:r>
    </w:p>
    <w:p>
      <w:pPr>
        <w:pStyle w:val="ListBullet"/>
      </w:pPr>
      <w:r>
        <w:t>Не делать российские реквизиты частью универсального ядра заказа.</w:t>
      </w:r>
    </w:p>
    <w:p>
      <w:pPr>
        <w:pStyle w:val="Heading1"/>
      </w:pPr>
      <w:r>
        <w:t>4.1. Внутренняя CRM-система</w:t>
      </w:r>
    </w:p>
    <w:p>
      <w:r>
        <w:t>CRM является отдельным обязательным контуром экосистемы, а не просто разделом админки. Она предназначена для сотрудников компании и B2B-мастеров/салонов и должна объединять клиентов, коммуникации, сделки/заказы, задачи, историю взаимодействий и сервисные процессы.</w:t>
      </w:r>
    </w:p>
    <w:p>
      <w:r>
        <w:t>Для сотрудников:</w:t>
      </w:r>
    </w:p>
    <w:p>
      <w:pPr>
        <w:pStyle w:val="ListBullet"/>
      </w:pPr>
      <w:r>
        <w:t>единая карточка клиента: контакты, заказы, B2B-статус, бонусы, обращения, история взаимодействий;</w:t>
      </w:r>
    </w:p>
    <w:p>
      <w:pPr>
        <w:pStyle w:val="ListBullet"/>
      </w:pPr>
      <w:r>
        <w:t>воронка B2B-лидов: новый лид → квалификация → контакт → переговоры → активный клиент → повторная продажа;</w:t>
      </w:r>
    </w:p>
    <w:p>
      <w:pPr>
        <w:pStyle w:val="ListBullet"/>
      </w:pPr>
      <w:r>
        <w:t>задачи, напоминания, назначение ответственного менеджера и контроль сроков;</w:t>
      </w:r>
    </w:p>
    <w:p>
      <w:pPr>
        <w:pStyle w:val="ListBullet"/>
      </w:pPr>
      <w:r>
        <w:t>история звонков/сообщений/заказов и комментарии сотрудников;</w:t>
      </w:r>
    </w:p>
    <w:p>
      <w:pPr>
        <w:pStyle w:val="ListBullet"/>
      </w:pPr>
      <w:r>
        <w:t>сегментация клиентов и фильтры для маркетинга и продаж;</w:t>
      </w:r>
    </w:p>
    <w:p>
      <w:pPr>
        <w:pStyle w:val="ListBullet"/>
      </w:pPr>
      <w:r>
        <w:t>контроль дебиторской задолженности и статусов документов для B2B;</w:t>
      </w:r>
    </w:p>
    <w:p>
      <w:pPr>
        <w:pStyle w:val="ListBullet"/>
      </w:pPr>
      <w:r>
        <w:t>дашборды менеджера и руководителя: новые лиды, конверсия, продажи, повторные заказы, просроченные задачи;</w:t>
      </w:r>
    </w:p>
    <w:p>
      <w:pPr>
        <w:pStyle w:val="ListBullet"/>
      </w:pPr>
      <w:r>
        <w:t>RBAC и журнал критических действий.</w:t>
      </w:r>
    </w:p>
    <w:p>
      <w:pPr>
        <w:pStyle w:val="Heading2"/>
      </w:pPr>
      <w:r>
        <w:t>Для B2B-мастеров и салонов:</w:t>
      </w:r>
    </w:p>
    <w:p>
      <w:pPr>
        <w:pStyle w:val="ListBullet"/>
      </w:pPr>
      <w:r>
        <w:t>личный кабинет/CRM-профиль клиента с историей заказов и закупок;</w:t>
      </w:r>
    </w:p>
    <w:p>
      <w:pPr>
        <w:pStyle w:val="ListBullet"/>
      </w:pPr>
      <w:r>
        <w:t>быстрый повтор заказа и рекомендации по регулярным закупкам;</w:t>
      </w:r>
    </w:p>
    <w:p>
      <w:pPr>
        <w:pStyle w:val="ListBullet"/>
      </w:pPr>
      <w:r>
        <w:t>связь с персональным менеджером;</w:t>
      </w:r>
    </w:p>
    <w:p>
      <w:pPr>
        <w:pStyle w:val="ListBullet"/>
      </w:pPr>
      <w:r>
        <w:t>запрос документов и отслеживание их статуса;</w:t>
      </w:r>
    </w:p>
    <w:p>
      <w:pPr>
        <w:pStyle w:val="ListBullet"/>
      </w:pPr>
      <w:r>
        <w:t>заявки на обучение, сервисы и запись;</w:t>
      </w:r>
    </w:p>
    <w:p>
      <w:pPr>
        <w:pStyle w:val="ListBullet"/>
      </w:pPr>
      <w:r>
        <w:t>уведомления о персональных предложениях, акциях и необходимости повторной закупки.</w:t>
      </w:r>
    </w:p>
    <w:p>
      <w:pPr>
        <w:pStyle w:val="Heading2"/>
      </w:pPr>
      <w:r>
        <w:t>Ключевой принцип: CRM не должна создавать отдельную копию клиентской базы. Клиент, заказ, бонусы, B2B-профиль и коммуникации должны быть связаны едиными идентификаторами.</w:t>
      </w:r>
    </w:p>
    <w:p>
      <w:pPr>
        <w:pStyle w:val="Heading1"/>
      </w:pPr>
      <w:r>
        <w:t>6. Интеграционный контур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r>
              <w:rPr>
                <w:b/>
              </w:rPr>
              <w:t>Контур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Реализация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3362"/>
            <w:vAlign w:val="top"/>
          </w:tcPr>
          <w:p>
            <w:r>
              <w:t>1С:КА</w:t>
            </w:r>
          </w:p>
        </w:tc>
        <w:tc>
          <w:tcPr>
            <w:tcW w:type="dxa" w:w="3362"/>
            <w:vAlign w:val="top"/>
          </w:tcPr>
          <w:p>
            <w:r>
              <w:t>Номенклатура, остатки, цены, заказы, контрагенты; HTTP API; журнал обмена</w:t>
            </w:r>
          </w:p>
        </w:tc>
        <w:tc>
          <w:tcPr>
            <w:tcW w:type="dxa" w:w="3362"/>
            <w:vAlign w:val="top"/>
          </w:tcPr>
          <w:p>
            <w:r>
              <w:t>Повторяемый обмен без дублей и потери данных</w:t>
            </w:r>
          </w:p>
        </w:tc>
      </w:tr>
      <w:tr>
        <w:tc>
          <w:tcPr>
            <w:tcW w:type="dxa" w:w="3362"/>
            <w:vAlign w:val="top"/>
          </w:tcPr>
          <w:p>
            <w:r>
              <w:t>Платежи</w:t>
            </w:r>
          </w:p>
        </w:tc>
        <w:tc>
          <w:tcPr>
            <w:tcW w:type="dxa" w:w="3362"/>
            <w:vAlign w:val="top"/>
          </w:tcPr>
          <w:p>
            <w:r>
              <w:t>PaymentGateway; стартовая реализация YooKassa</w:t>
            </w:r>
          </w:p>
        </w:tc>
        <w:tc>
          <w:tcPr>
            <w:tcW w:type="dxa" w:w="3362"/>
            <w:vAlign w:val="top"/>
          </w:tcPr>
          <w:p>
            <w:r>
              <w:t>Webhook идемпотентен; заказ не считается оплаченным по фронтенду</w:t>
            </w:r>
          </w:p>
        </w:tc>
      </w:tr>
      <w:tr>
        <w:tc>
          <w:tcPr>
            <w:tcW w:type="dxa" w:w="3362"/>
            <w:vAlign w:val="top"/>
          </w:tcPr>
          <w:p>
            <w:r>
              <w:t>Доставка</w:t>
            </w:r>
          </w:p>
        </w:tc>
        <w:tc>
          <w:tcPr>
            <w:tcW w:type="dxa" w:w="3362"/>
            <w:vAlign w:val="top"/>
          </w:tcPr>
          <w:p>
            <w:r>
              <w:t>ShippingProvider; старт CDEK</w:t>
            </w:r>
          </w:p>
        </w:tc>
        <w:tc>
          <w:tcPr>
            <w:tcW w:type="dxa" w:w="3362"/>
            <w:vAlign w:val="top"/>
          </w:tcPr>
          <w:p>
            <w:r>
              <w:t>Расчёт, создание отправления, статусы, корректная стоимость</w:t>
            </w:r>
          </w:p>
        </w:tc>
      </w:tr>
      <w:tr>
        <w:tc>
          <w:tcPr>
            <w:tcW w:type="dxa" w:w="3362"/>
            <w:vAlign w:val="top"/>
          </w:tcPr>
          <w:p>
            <w:r>
              <w:t>Маркетплейсы</w:t>
            </w:r>
          </w:p>
        </w:tc>
        <w:tc>
          <w:tcPr>
            <w:tcW w:type="dxa" w:w="3362"/>
            <w:vAlign w:val="top"/>
          </w:tcPr>
          <w:p>
            <w:r>
              <w:t>SalesChannel; Ozon/WB/Яндекс Маркет</w:t>
            </w:r>
          </w:p>
        </w:tc>
        <w:tc>
          <w:tcPr>
            <w:tcW w:type="dxa" w:w="3362"/>
            <w:vAlign w:val="top"/>
          </w:tcPr>
          <w:p>
            <w:r>
              <w:t>Ошибки и повторы не создают дубли</w:t>
            </w:r>
          </w:p>
        </w:tc>
      </w:tr>
      <w:tr>
        <w:tc>
          <w:tcPr>
            <w:tcW w:type="dxa" w:w="3362"/>
            <w:vAlign w:val="top"/>
          </w:tcPr>
          <w:p>
            <w:r>
              <w:t>Уведомления</w:t>
            </w:r>
          </w:p>
        </w:tc>
        <w:tc>
          <w:tcPr>
            <w:tcW w:type="dxa" w:w="3362"/>
            <w:vAlign w:val="top"/>
          </w:tcPr>
          <w:p>
            <w:r>
              <w:t>NotificationChannel: email/SMS/TG/Max</w:t>
            </w:r>
          </w:p>
        </w:tc>
        <w:tc>
          <w:tcPr>
            <w:tcW w:type="dxa" w:w="3362"/>
            <w:vAlign w:val="top"/>
          </w:tcPr>
          <w:p>
            <w:r>
              <w:t>Очередь, retry, rate limit, журнал доставки</w:t>
            </w:r>
          </w:p>
        </w:tc>
      </w:tr>
      <w:tr>
        <w:tc>
          <w:tcPr>
            <w:tcW w:type="dxa" w:w="3362"/>
            <w:vAlign w:val="top"/>
          </w:tcPr>
          <w:p>
            <w:r>
              <w:t>Видео</w:t>
            </w:r>
          </w:p>
        </w:tc>
        <w:tc>
          <w:tcPr>
            <w:tcW w:type="dxa" w:w="3362"/>
            <w:vAlign w:val="top"/>
          </w:tcPr>
          <w:p>
            <w:r>
              <w:t>Kinescope API для LMS</w:t>
            </w:r>
          </w:p>
        </w:tc>
        <w:tc>
          <w:tcPr>
            <w:tcW w:type="dxa" w:w="3362"/>
            <w:vAlign w:val="top"/>
          </w:tcPr>
          <w:p>
            <w:r>
              <w:t>Доступ к урокам только авторизованным ученикам</w:t>
            </w:r>
          </w:p>
        </w:tc>
      </w:tr>
    </w:tbl>
    <w:p/>
    <w:p>
      <w:pPr>
        <w:pStyle w:val="Heading1"/>
      </w:pPr>
      <w:r>
        <w:t>7. Модули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Основные сущности/функции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3362"/>
            <w:vAlign w:val="top"/>
          </w:tcPr>
          <w:p>
            <w:r>
              <w:t>auth</w:t>
            </w:r>
          </w:p>
        </w:tc>
        <w:tc>
          <w:tcPr>
            <w:tcW w:type="dxa" w:w="3362"/>
            <w:vAlign w:val="top"/>
          </w:tcPr>
          <w:p>
            <w:r>
              <w:t>User, Role, Permission, JWT/refresh, RBAC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products</w:t>
            </w:r>
          </w:p>
        </w:tc>
        <w:tc>
          <w:tcPr>
            <w:tcW w:type="dxa" w:w="3362"/>
            <w:vAlign w:val="top"/>
          </w:tcPr>
          <w:p>
            <w:r>
              <w:t>Category, Product, Variant, Image, цены, остатки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cart</w:t>
            </w:r>
          </w:p>
        </w:tc>
        <w:tc>
          <w:tcPr>
            <w:tcW w:type="dxa" w:w="3362"/>
            <w:vAlign w:val="top"/>
          </w:tcPr>
          <w:p>
            <w:r>
              <w:t>Guest/User cart, резервирование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orders</w:t>
            </w:r>
          </w:p>
        </w:tc>
        <w:tc>
          <w:tcPr>
            <w:tcW w:type="dxa" w:w="3362"/>
            <w:vAlign w:val="top"/>
          </w:tcPr>
          <w:p>
            <w:r>
              <w:t>Order, OrderItem, Payment, StatusHistory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shipping</w:t>
            </w:r>
          </w:p>
        </w:tc>
        <w:tc>
          <w:tcPr>
            <w:tcW w:type="dxa" w:w="3362"/>
            <w:vAlign w:val="top"/>
          </w:tcPr>
          <w:p>
            <w:r>
              <w:t>адрес, тариф, shipment, tracking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1c-sync</w:t>
            </w:r>
          </w:p>
        </w:tc>
        <w:tc>
          <w:tcPr>
            <w:tcW w:type="dxa" w:w="3362"/>
            <w:vAlign w:val="top"/>
          </w:tcPr>
          <w:p>
            <w:r>
              <w:t>товары, цены, остатки, заказы, контрагенты, sync_logs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admin</w:t>
            </w:r>
          </w:p>
        </w:tc>
        <w:tc>
          <w:tcPr>
            <w:tcW w:type="dxa" w:w="3362"/>
            <w:vAlign w:val="top"/>
          </w:tcPr>
          <w:p>
            <w:r>
              <w:t>товары, заказы, клиенты, роли, интеграции, логи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seo</w:t>
            </w:r>
          </w:p>
        </w:tc>
        <w:tc>
          <w:tcPr>
            <w:tcW w:type="dxa" w:w="3362"/>
            <w:vAlign w:val="top"/>
          </w:tcPr>
          <w:p>
            <w:r>
              <w:t>301, sitemap, robots, canonical, metadata, schema</w:t>
            </w:r>
          </w:p>
        </w:tc>
        <w:tc>
          <w:tcPr>
            <w:tcW w:type="dxa" w:w="3362"/>
            <w:vAlign w:val="top"/>
          </w:tcPr>
          <w:p>
            <w:r>
              <w:t>P0</w:t>
            </w:r>
          </w:p>
        </w:tc>
      </w:tr>
      <w:tr>
        <w:tc>
          <w:tcPr>
            <w:tcW w:type="dxa" w:w="3362"/>
            <w:vAlign w:val="top"/>
          </w:tcPr>
          <w:p>
            <w:r>
              <w:t>channels</w:t>
            </w:r>
          </w:p>
        </w:tc>
        <w:tc>
          <w:tcPr>
            <w:tcW w:type="dxa" w:w="3362"/>
            <w:vAlign w:val="top"/>
          </w:tcPr>
          <w:p>
            <w:r>
              <w:t>Ozon/WB/ЯМ</w:t>
            </w:r>
          </w:p>
        </w:tc>
        <w:tc>
          <w:tcPr>
            <w:tcW w:type="dxa" w:w="3362"/>
            <w:vAlign w:val="top"/>
          </w:tcPr>
          <w:p>
            <w:r>
              <w:t>P1</w:t>
            </w:r>
          </w:p>
        </w:tc>
      </w:tr>
      <w:tr>
        <w:tc>
          <w:tcPr>
            <w:tcW w:type="dxa" w:w="3362"/>
            <w:vAlign w:val="top"/>
          </w:tcPr>
          <w:p>
            <w:r>
              <w:t>b2b</w:t>
            </w:r>
          </w:p>
        </w:tc>
        <w:tc>
          <w:tcPr>
            <w:tcW w:type="dxa" w:w="3362"/>
            <w:vAlign w:val="top"/>
          </w:tcPr>
          <w:p>
            <w:r>
              <w:t>модерация, оптовые цены, повтор заказа, документы</w:t>
            </w:r>
          </w:p>
        </w:tc>
        <w:tc>
          <w:tcPr>
            <w:tcW w:type="dxa" w:w="3362"/>
            <w:vAlign w:val="top"/>
          </w:tcPr>
          <w:p>
            <w:r>
              <w:t>P1</w:t>
            </w:r>
          </w:p>
        </w:tc>
      </w:tr>
      <w:tr>
        <w:tc>
          <w:tcPr>
            <w:tcW w:type="dxa" w:w="3362"/>
            <w:vAlign w:val="top"/>
          </w:tcPr>
          <w:p>
            <w:r>
              <w:t>bots</w:t>
            </w:r>
          </w:p>
        </w:tc>
        <w:tc>
          <w:tcPr>
            <w:tcW w:type="dxa" w:w="3362"/>
            <w:vAlign w:val="top"/>
          </w:tcPr>
          <w:p>
            <w:r>
              <w:t>B2C/B2B/Staff</w:t>
            </w:r>
          </w:p>
        </w:tc>
        <w:tc>
          <w:tcPr>
            <w:tcW w:type="dxa" w:w="3362"/>
            <w:vAlign w:val="top"/>
          </w:tcPr>
          <w:p>
            <w:r>
              <w:t>P1/P2</w:t>
            </w:r>
          </w:p>
        </w:tc>
      </w:tr>
      <w:tr>
        <w:tc>
          <w:tcPr>
            <w:tcW w:type="dxa" w:w="3362"/>
            <w:vAlign w:val="top"/>
          </w:tcPr>
          <w:p>
            <w:r>
              <w:t>loyalty</w:t>
            </w:r>
          </w:p>
        </w:tc>
        <w:tc>
          <w:tcPr>
            <w:tcW w:type="dxa" w:w="3362"/>
            <w:vAlign w:val="top"/>
          </w:tcPr>
          <w:p>
            <w:r>
              <w:t>уровни, cashback, промокоды, referral</w:t>
            </w:r>
          </w:p>
        </w:tc>
        <w:tc>
          <w:tcPr>
            <w:tcW w:type="dxa" w:w="3362"/>
            <w:vAlign w:val="top"/>
          </w:tcPr>
          <w:p>
            <w:r>
              <w:t>P1</w:t>
            </w:r>
          </w:p>
        </w:tc>
      </w:tr>
      <w:tr>
        <w:tc>
          <w:tcPr>
            <w:tcW w:type="dxa" w:w="3362"/>
            <w:vAlign w:val="top"/>
          </w:tcPr>
          <w:p>
            <w:r>
              <w:t>booking</w:t>
            </w:r>
          </w:p>
        </w:tc>
        <w:tc>
          <w:tcPr>
            <w:tcW w:type="dxa" w:w="3362"/>
            <w:vAlign w:val="top"/>
          </w:tcPr>
          <w:p>
            <w:r>
              <w:t>Master, Service, Slot, Booking</w:t>
            </w:r>
          </w:p>
        </w:tc>
        <w:tc>
          <w:tcPr>
            <w:tcW w:type="dxa" w:w="3362"/>
            <w:vAlign w:val="top"/>
          </w:tcPr>
          <w:p>
            <w:r>
              <w:t>P2</w:t>
            </w:r>
          </w:p>
        </w:tc>
      </w:tr>
      <w:tr>
        <w:tc>
          <w:tcPr>
            <w:tcW w:type="dxa" w:w="3362"/>
            <w:vAlign w:val="top"/>
          </w:tcPr>
          <w:p>
            <w:r>
              <w:t>lms</w:t>
            </w:r>
          </w:p>
        </w:tc>
        <w:tc>
          <w:tcPr>
            <w:tcW w:type="dxa" w:w="3362"/>
            <w:vAlign w:val="top"/>
          </w:tcPr>
          <w:p>
            <w:r>
              <w:t>Course, Module, Lesson, Enrollment, Progress, HW</w:t>
            </w:r>
          </w:p>
        </w:tc>
        <w:tc>
          <w:tcPr>
            <w:tcW w:type="dxa" w:w="3362"/>
            <w:vAlign w:val="top"/>
          </w:tcPr>
          <w:p>
            <w:r>
              <w:t>P2</w:t>
            </w:r>
          </w:p>
        </w:tc>
      </w:tr>
      <w:tr>
        <w:tc>
          <w:tcPr>
            <w:tcW w:type="dxa" w:w="3362"/>
          </w:tcPr>
          <w:p>
            <w:r>
              <w:t>crm</w:t>
            </w:r>
          </w:p>
        </w:tc>
        <w:tc>
          <w:tcPr>
            <w:tcW w:type="dxa" w:w="3362"/>
          </w:tcPr>
          <w:p>
            <w:r>
              <w:t>Клиенты, B2B-лиды, сделки, задачи, коммуникации, карточка клиента, аналитика</w:t>
            </w:r>
          </w:p>
        </w:tc>
        <w:tc>
          <w:tcPr>
            <w:tcW w:type="dxa" w:w="3362"/>
          </w:tcPr>
          <w:p>
            <w:r>
              <w:t>P0/P1</w:t>
            </w:r>
          </w:p>
        </w:tc>
      </w:tr>
    </w:tbl>
    <w:p/>
    <w:p>
      <w:pPr>
        <w:pStyle w:val="Heading1"/>
      </w:pPr>
      <w:r>
        <w:t>8. Админка</w:t>
      </w:r>
    </w:p>
    <w:p>
      <w:pPr>
        <w:pStyle w:val="ListBullet"/>
      </w:pPr>
      <w:r>
        <w:t>Dashboard: продажи, заказы, ошибки интеграций, остатки, заявки B2B.</w:t>
      </w:r>
    </w:p>
    <w:p>
      <w:pPr>
        <w:pStyle w:val="ListBullet"/>
      </w:pPr>
      <w:r>
        <w:t>Товары: CRUD, категории, изображения, SEO, импорт/экспорт.</w:t>
      </w:r>
    </w:p>
    <w:p>
      <w:pPr>
        <w:pStyle w:val="ListBullet"/>
      </w:pPr>
      <w:r>
        <w:t>Заказы: поиск, фильтры, статусы, оплата, доставка, документы.</w:t>
      </w:r>
    </w:p>
    <w:p>
      <w:pPr>
        <w:pStyle w:val="ListBullet"/>
      </w:pPr>
      <w:r>
        <w:t>Клиенты: B2C/B2B, роли, история заказов, бонусы.</w:t>
      </w:r>
    </w:p>
    <w:p>
      <w:pPr>
        <w:pStyle w:val="ListBullet"/>
      </w:pPr>
      <w:r>
        <w:t>1С: ручной запуск обмена, расписание, журнал, ошибки, повтор.</w:t>
      </w:r>
    </w:p>
    <w:p>
      <w:pPr>
        <w:pStyle w:val="ListBullet"/>
      </w:pPr>
      <w:r>
        <w:t>Интеграции: состояние API, credentials через безопасное хранилище/переменные окружения.</w:t>
      </w:r>
    </w:p>
    <w:p>
      <w:pPr>
        <w:pStyle w:val="ListBullet"/>
      </w:pPr>
      <w:r>
        <w:t>RBAC: минимально необходимые права; аудит критических действий.</w:t>
      </w:r>
    </w:p>
    <w:p>
      <w:pPr>
        <w:pStyle w:val="Heading1"/>
      </w:pPr>
      <w:r>
        <w:t>8.1. CRM: роли и процессы</w:t>
      </w:r>
    </w:p>
    <w:p>
      <w:r>
        <w:t>CRM должна иметь минимум следующие роли: менеджер B2B, менеджер продаж, руководитель, куратор/обучение, склад/операционный сотрудник, администратор. Набор ролей уточняется при проектировании RBAC.</w:t>
      </w:r>
    </w:p>
    <w:p>
      <w:pPr>
        <w:pStyle w:val="ListBullet"/>
      </w:pPr>
      <w:r>
        <w:t>Карточка клиента должна быть доступна из заказа, B2B-профиля и маркетинговых сегментов.</w:t>
      </w:r>
    </w:p>
    <w:p>
      <w:pPr>
        <w:pStyle w:val="ListBullet"/>
      </w:pPr>
      <w:r>
        <w:t>Все действия, влияющие на деньги, скидки, бонусы, статус клиента и ответственного менеджера, журналируются.</w:t>
      </w:r>
    </w:p>
    <w:p>
      <w:pPr>
        <w:pStyle w:val="ListBullet"/>
      </w:pPr>
      <w:r>
        <w:t>CRM должна поддерживать задачи и напоминания, а уведомления могут доставляться через Telegram/Max/email.</w:t>
      </w:r>
    </w:p>
    <w:p>
      <w:pPr>
        <w:pStyle w:val="ListBullet"/>
      </w:pPr>
      <w:r>
        <w:t>CRM должна использовать общие данные с 1С и e-commerce, а не отдельный несвязанный справочник.</w:t>
      </w:r>
    </w:p>
    <w:p>
      <w:pPr>
        <w:pStyle w:val="Heading1"/>
      </w:pPr>
      <w:r>
        <w:t>9. Безопасность и данные</w:t>
      </w:r>
    </w:p>
    <w:p>
      <w:pPr>
        <w:pStyle w:val="ListBullet"/>
      </w:pPr>
      <w:r>
        <w:t>HTTPS везде; секреты не хранить в репозитории.</w:t>
      </w:r>
    </w:p>
    <w:p>
      <w:pPr>
        <w:pStyle w:val="ListBullet"/>
      </w:pPr>
      <w:r>
        <w:t>JWT access/refresh с безопасным хранением и отзывом сессий.</w:t>
      </w:r>
    </w:p>
    <w:p>
      <w:pPr>
        <w:pStyle w:val="ListBullet"/>
      </w:pPr>
      <w:r>
        <w:t>RBAC + серверная проверка разрешений.</w:t>
      </w:r>
    </w:p>
    <w:p>
      <w:pPr>
        <w:pStyle w:val="ListBullet"/>
      </w:pPr>
      <w:r>
        <w:t>Rate limiting для авторизации, ботов, публичных API.</w:t>
      </w:r>
    </w:p>
    <w:p>
      <w:pPr>
        <w:pStyle w:val="ListBullet"/>
      </w:pPr>
      <w:r>
        <w:t>Idempotency для платежных webhook и критических операций.</w:t>
      </w:r>
    </w:p>
    <w:p>
      <w:pPr>
        <w:pStyle w:val="ListBullet"/>
      </w:pPr>
      <w:r>
        <w:t>Audit log для изменения заказа, цены, бонусов, прав, ручной синхронизации.</w:t>
      </w:r>
    </w:p>
    <w:p>
      <w:pPr>
        <w:pStyle w:val="ListBullet"/>
      </w:pPr>
      <w:r>
        <w:t>Регулярные backup PostgreSQL и файлов; проверка восстановления, а не только создание backup.</w:t>
      </w:r>
    </w:p>
    <w:p>
      <w:pPr>
        <w:pStyle w:val="ListBullet"/>
      </w:pPr>
      <w:r>
        <w:t>Минимизация и защита персональных данных; отдельно проработать требования 152-ФЗ, согласия, политику обработки и хранение.</w:t>
      </w:r>
    </w:p>
    <w:p>
      <w:pPr>
        <w:pStyle w:val="ListBullet"/>
      </w:pPr>
      <w:r>
        <w:t>Платёжные данные не должны проходить через собственное хранилище, если это не требуется провайдером.</w:t>
      </w:r>
    </w:p>
    <w:p>
      <w:r>
        <w:t>CRM входит в обязательный архитектурный контур с первого этапа. Базовая карточка клиента, роли и связь с заказами закладываются вместе с e-commerce; расширенная B2B-воронка и автоматизация продаж развиваются после стабилизации MVP.</w:t>
      </w:r>
    </w:p>
    <w:p>
      <w:pPr>
        <w:pStyle w:val="Heading1"/>
      </w:pPr>
      <w:r>
        <w:t>10. План на 12 недель — переработанный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</w:tcPr>
          <w:p>
            <w:r>
              <w:rPr>
                <w:b/>
              </w:rPr>
              <w:t>Нед.</w:t>
            </w:r>
          </w:p>
        </w:tc>
        <w:tc>
          <w:tcPr>
            <w:tcW w:type="dxa" w:w="2521"/>
            <w:vAlign w:val="center"/>
          </w:tcPr>
          <w:p>
            <w:r>
              <w:rPr>
                <w:b/>
              </w:rPr>
              <w:t>Фокус</w:t>
            </w:r>
          </w:p>
        </w:tc>
        <w:tc>
          <w:tcPr>
            <w:tcW w:type="dxa" w:w="2521"/>
            <w:vAlign w:val="center"/>
          </w:tcPr>
          <w:p>
            <w:r>
              <w:rPr>
                <w:b/>
              </w:rPr>
              <w:t>Работы</w:t>
            </w:r>
          </w:p>
        </w:tc>
        <w:tc>
          <w:tcPr>
            <w:tcW w:type="dxa" w:w="2521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521"/>
            <w:vAlign w:val="top"/>
          </w:tcPr>
          <w:p>
            <w:r>
              <w:t>1</w:t>
            </w:r>
          </w:p>
        </w:tc>
        <w:tc>
          <w:tcPr>
            <w:tcW w:type="dxa" w:w="2521"/>
            <w:vAlign w:val="top"/>
          </w:tcPr>
          <w:p>
            <w:r>
              <w:t>Фундамент + архитектура + каталог</w:t>
            </w:r>
          </w:p>
        </w:tc>
        <w:tc>
          <w:tcPr>
            <w:tcW w:type="dxa" w:w="2521"/>
            <w:vAlign w:val="top"/>
          </w:tcPr>
          <w:p>
            <w:r>
              <w:t>VPS/Docker, CI/CD, PostgreSQL/Redis, UserContext, i18n, география, базовая модель товаров, dev-контур</w:t>
            </w:r>
          </w:p>
        </w:tc>
        <w:tc>
          <w:tcPr>
            <w:tcW w:type="dxa" w:w="2521"/>
            <w:vAlign w:val="top"/>
          </w:tcPr>
          <w:p>
            <w:r>
              <w:t>Каталог на dev, базовая админка</w:t>
            </w:r>
          </w:p>
        </w:tc>
      </w:tr>
      <w:tr>
        <w:tc>
          <w:tcPr>
            <w:tcW w:type="dxa" w:w="2521"/>
            <w:vAlign w:val="top"/>
          </w:tcPr>
          <w:p>
            <w:r>
              <w:t>2</w:t>
            </w:r>
          </w:p>
        </w:tc>
        <w:tc>
          <w:tcPr>
            <w:tcW w:type="dxa" w:w="2521"/>
            <w:vAlign w:val="top"/>
          </w:tcPr>
          <w:p>
            <w:r>
              <w:t>E-commerce ядро</w:t>
            </w:r>
          </w:p>
        </w:tc>
        <w:tc>
          <w:tcPr>
            <w:tcW w:type="dxa" w:w="2521"/>
            <w:vAlign w:val="top"/>
          </w:tcPr>
          <w:p>
            <w:r>
              <w:t>Auth, cart, orders, PaymentGateway, YooKassa, ShippingProvider, CDEK</w:t>
            </w:r>
          </w:p>
        </w:tc>
        <w:tc>
          <w:tcPr>
            <w:tcW w:type="dxa" w:w="2521"/>
            <w:vAlign w:val="top"/>
          </w:tcPr>
          <w:p>
            <w:r>
              <w:t>Тестовый заказ от корзины до оплаты</w:t>
            </w:r>
          </w:p>
        </w:tc>
      </w:tr>
      <w:tr>
        <w:tc>
          <w:tcPr>
            <w:tcW w:type="dxa" w:w="2521"/>
            <w:vAlign w:val="top"/>
          </w:tcPr>
          <w:p>
            <w:r>
              <w:t>3</w:t>
            </w:r>
          </w:p>
        </w:tc>
        <w:tc>
          <w:tcPr>
            <w:tcW w:type="dxa" w:w="2521"/>
            <w:vAlign w:val="top"/>
          </w:tcPr>
          <w:p>
            <w:r>
              <w:t>1С:КА + SEO</w:t>
            </w:r>
          </w:p>
        </w:tc>
        <w:tc>
          <w:tcPr>
            <w:tcW w:type="dxa" w:w="2521"/>
            <w:vAlign w:val="top"/>
          </w:tcPr>
          <w:p>
            <w:r>
              <w:t>Обмен товарами/ценами/остатками/заказами, sync logs, 301, sitemap, metadata</w:t>
            </w:r>
          </w:p>
        </w:tc>
        <w:tc>
          <w:tcPr>
            <w:tcW w:type="dxa" w:w="2521"/>
            <w:vAlign w:val="top"/>
          </w:tcPr>
          <w:p>
            <w:r>
              <w:t>Стабильный тестовый обмен</w:t>
            </w:r>
          </w:p>
        </w:tc>
      </w:tr>
      <w:tr>
        <w:tc>
          <w:tcPr>
            <w:tcW w:type="dxa" w:w="2521"/>
            <w:vAlign w:val="top"/>
          </w:tcPr>
          <w:p>
            <w:r>
              <w:t>4</w:t>
            </w:r>
          </w:p>
        </w:tc>
        <w:tc>
          <w:tcPr>
            <w:tcW w:type="dxa" w:w="2521"/>
            <w:vAlign w:val="top"/>
          </w:tcPr>
          <w:p>
            <w:r>
              <w:t>MVP release</w:t>
            </w:r>
          </w:p>
        </w:tc>
        <w:tc>
          <w:tcPr>
            <w:tcW w:type="dxa" w:w="2521"/>
            <w:vAlign w:val="top"/>
          </w:tcPr>
          <w:p>
            <w:r>
              <w:t>E2E, мобильный QA, backup/restore, мониторинг, миграция, обучение</w:t>
            </w:r>
          </w:p>
        </w:tc>
        <w:tc>
          <w:tcPr>
            <w:tcW w:type="dxa" w:w="2521"/>
            <w:vAlign w:val="top"/>
          </w:tcPr>
          <w:p>
            <w:r>
              <w:t>Рабочий B2C магазин РФ</w:t>
            </w:r>
          </w:p>
        </w:tc>
      </w:tr>
      <w:tr>
        <w:tc>
          <w:tcPr>
            <w:tcW w:type="dxa" w:w="2521"/>
            <w:vAlign w:val="top"/>
          </w:tcPr>
          <w:p>
            <w:r>
              <w:t>5</w:t>
            </w:r>
          </w:p>
        </w:tc>
        <w:tc>
          <w:tcPr>
            <w:tcW w:type="dxa" w:w="2521"/>
            <w:vAlign w:val="top"/>
          </w:tcPr>
          <w:p>
            <w:r>
              <w:t>Маркетплейсы + B2C TG</w:t>
            </w:r>
          </w:p>
        </w:tc>
        <w:tc>
          <w:tcPr>
            <w:tcW w:type="dxa" w:w="2521"/>
            <w:vAlign w:val="top"/>
          </w:tcPr>
          <w:p>
            <w:r>
              <w:t>SalesChannel, Ozon/WB/ЯМ, очередь/retry, B2C bot</w:t>
            </w:r>
          </w:p>
        </w:tc>
        <w:tc>
          <w:tcPr>
            <w:tcW w:type="dxa" w:w="2521"/>
            <w:vAlign w:val="top"/>
          </w:tcPr>
          <w:p>
            <w:r>
              <w:t>Дополнительные каналы продаж</w:t>
            </w:r>
          </w:p>
        </w:tc>
      </w:tr>
      <w:tr>
        <w:tc>
          <w:tcPr>
            <w:tcW w:type="dxa" w:w="2521"/>
            <w:vAlign w:val="top"/>
          </w:tcPr>
          <w:p>
            <w:r>
              <w:t>6</w:t>
            </w:r>
          </w:p>
        </w:tc>
        <w:tc>
          <w:tcPr>
            <w:tcW w:type="dxa" w:w="2521"/>
            <w:vAlign w:val="top"/>
          </w:tcPr>
          <w:p>
            <w:r>
              <w:t>B2B</w:t>
            </w:r>
          </w:p>
        </w:tc>
        <w:tc>
          <w:tcPr>
            <w:tcW w:type="dxa" w:w="2521"/>
            <w:vAlign w:val="top"/>
          </w:tcPr>
          <w:p>
            <w:r>
              <w:t>B2B-регистрация, оптовые цены, повтор заказа, документы, менеджер</w:t>
            </w:r>
          </w:p>
        </w:tc>
        <w:tc>
          <w:tcPr>
            <w:tcW w:type="dxa" w:w="2521"/>
            <w:vAlign w:val="top"/>
          </w:tcPr>
          <w:p>
            <w:r>
              <w:t>Пилот с ограниченной группой B2B</w:t>
            </w:r>
          </w:p>
        </w:tc>
      </w:tr>
      <w:tr>
        <w:tc>
          <w:tcPr>
            <w:tcW w:type="dxa" w:w="2521"/>
            <w:vAlign w:val="top"/>
          </w:tcPr>
          <w:p>
            <w:r>
              <w:t>7</w:t>
            </w:r>
          </w:p>
        </w:tc>
        <w:tc>
          <w:tcPr>
            <w:tcW w:type="dxa" w:w="2521"/>
            <w:vAlign w:val="top"/>
          </w:tcPr>
          <w:p>
            <w:r>
              <w:t>Лояльность</w:t>
            </w:r>
          </w:p>
        </w:tc>
        <w:tc>
          <w:tcPr>
            <w:tcW w:type="dxa" w:w="2521"/>
            <w:vAlign w:val="top"/>
          </w:tcPr>
          <w:p>
            <w:r>
              <w:t>Уровни, cashback, промокоды, referral, интеграция checkout/TG</w:t>
            </w:r>
          </w:p>
        </w:tc>
        <w:tc>
          <w:tcPr>
            <w:tcW w:type="dxa" w:w="2521"/>
            <w:vAlign w:val="top"/>
          </w:tcPr>
          <w:p>
            <w:r>
              <w:t>Контролируемая loyalty-механика</w:t>
            </w:r>
          </w:p>
        </w:tc>
      </w:tr>
      <w:tr>
        <w:tc>
          <w:tcPr>
            <w:tcW w:type="dxa" w:w="2521"/>
            <w:vAlign w:val="top"/>
          </w:tcPr>
          <w:p>
            <w:r>
              <w:t>8</w:t>
            </w:r>
          </w:p>
        </w:tc>
        <w:tc>
          <w:tcPr>
            <w:tcW w:type="dxa" w:w="2521"/>
            <w:vAlign w:val="top"/>
          </w:tcPr>
          <w:p>
            <w:r>
              <w:t>Календарь</w:t>
            </w:r>
          </w:p>
        </w:tc>
        <w:tc>
          <w:tcPr>
            <w:tcW w:type="dxa" w:w="2521"/>
            <w:vAlign w:val="top"/>
          </w:tcPr>
          <w:p>
            <w:r>
              <w:t>Master/Service/Slot/Booking, оплата, уведомления</w:t>
            </w:r>
          </w:p>
        </w:tc>
        <w:tc>
          <w:tcPr>
            <w:tcW w:type="dxa" w:w="2521"/>
            <w:vAlign w:val="top"/>
          </w:tcPr>
          <w:p>
            <w:r>
              <w:t>Пилот бронирования</w:t>
            </w:r>
          </w:p>
        </w:tc>
      </w:tr>
      <w:tr>
        <w:tc>
          <w:tcPr>
            <w:tcW w:type="dxa" w:w="2521"/>
            <w:vAlign w:val="top"/>
          </w:tcPr>
          <w:p>
            <w:r>
              <w:t>9</w:t>
            </w:r>
          </w:p>
        </w:tc>
        <w:tc>
          <w:tcPr>
            <w:tcW w:type="dxa" w:w="2521"/>
            <w:vAlign w:val="top"/>
          </w:tcPr>
          <w:p>
            <w:r>
              <w:t>LMS — ядро</w:t>
            </w:r>
          </w:p>
        </w:tc>
        <w:tc>
          <w:tcPr>
            <w:tcW w:type="dxa" w:w="2521"/>
            <w:vAlign w:val="top"/>
          </w:tcPr>
          <w:p>
            <w:r>
              <w:t>Курсы, уроки, Kinescope, покупка, прогресс</w:t>
            </w:r>
          </w:p>
        </w:tc>
        <w:tc>
          <w:tcPr>
            <w:tcW w:type="dxa" w:w="2521"/>
            <w:vAlign w:val="top"/>
          </w:tcPr>
          <w:p>
            <w:r>
              <w:t>Пилот курса</w:t>
            </w:r>
          </w:p>
        </w:tc>
      </w:tr>
      <w:tr>
        <w:tc>
          <w:tcPr>
            <w:tcW w:type="dxa" w:w="2521"/>
            <w:vAlign w:val="top"/>
          </w:tcPr>
          <w:p>
            <w:r>
              <w:t>10</w:t>
            </w:r>
          </w:p>
        </w:tc>
        <w:tc>
          <w:tcPr>
            <w:tcW w:type="dxa" w:w="2521"/>
            <w:vAlign w:val="top"/>
          </w:tcPr>
          <w:p>
            <w:r>
              <w:t>LMS + Staff</w:t>
            </w:r>
          </w:p>
        </w:tc>
        <w:tc>
          <w:tcPr>
            <w:tcW w:type="dxa" w:w="2521"/>
            <w:vAlign w:val="top"/>
          </w:tcPr>
          <w:p>
            <w:r>
              <w:t>ДЗ, проверка, сертификаты, Staff TG, роли</w:t>
            </w:r>
          </w:p>
        </w:tc>
        <w:tc>
          <w:tcPr>
            <w:tcW w:type="dxa" w:w="2521"/>
            <w:vAlign w:val="top"/>
          </w:tcPr>
          <w:p>
            <w:r>
              <w:t>Операционный контур</w:t>
            </w:r>
          </w:p>
        </w:tc>
      </w:tr>
      <w:tr>
        <w:tc>
          <w:tcPr>
            <w:tcW w:type="dxa" w:w="2521"/>
            <w:vAlign w:val="top"/>
          </w:tcPr>
          <w:p>
            <w:r>
              <w:t>11</w:t>
            </w:r>
          </w:p>
        </w:tc>
        <w:tc>
          <w:tcPr>
            <w:tcW w:type="dxa" w:w="2521"/>
            <w:vAlign w:val="top"/>
          </w:tcPr>
          <w:p>
            <w:r>
              <w:t>Max + оптимизация + international QA</w:t>
            </w:r>
          </w:p>
        </w:tc>
        <w:tc>
          <w:tcPr>
            <w:tcW w:type="dxa" w:w="2521"/>
            <w:vAlign w:val="top"/>
          </w:tcPr>
          <w:p>
            <w:r>
              <w:t>Max при подтверждённом API, performance, security, en/country tests</w:t>
            </w:r>
          </w:p>
        </w:tc>
        <w:tc>
          <w:tcPr>
            <w:tcW w:type="dxa" w:w="2521"/>
            <w:vAlign w:val="top"/>
          </w:tcPr>
          <w:p>
            <w:r>
              <w:t>Release candidate</w:t>
            </w:r>
          </w:p>
        </w:tc>
      </w:tr>
      <w:tr>
        <w:tc>
          <w:tcPr>
            <w:tcW w:type="dxa" w:w="2521"/>
            <w:vAlign w:val="top"/>
          </w:tcPr>
          <w:p>
            <w:r>
              <w:t>12</w:t>
            </w:r>
          </w:p>
        </w:tc>
        <w:tc>
          <w:tcPr>
            <w:tcW w:type="dxa" w:w="2521"/>
            <w:vAlign w:val="top"/>
          </w:tcPr>
          <w:p>
            <w:r>
              <w:t>Финальный релиз + документация</w:t>
            </w:r>
          </w:p>
        </w:tc>
        <w:tc>
          <w:tcPr>
            <w:tcW w:type="dxa" w:w="2521"/>
            <w:vAlign w:val="top"/>
          </w:tcPr>
          <w:p>
            <w:r>
              <w:t>E2E, нагрузка по сценариям, Swagger, инструкции, видео, feedback</w:t>
            </w:r>
          </w:p>
        </w:tc>
        <w:tc>
          <w:tcPr>
            <w:tcW w:type="dxa" w:w="2521"/>
            <w:vAlign w:val="top"/>
          </w:tcPr>
          <w:p>
            <w:r>
              <w:t>Production release</w:t>
            </w:r>
          </w:p>
        </w:tc>
      </w:tr>
    </w:tbl>
    <w:p/>
    <w:p>
      <w:pPr>
        <w:pStyle w:val="Heading1"/>
      </w:pPr>
      <w:r>
        <w:t>11. Контрольные точки (Release Gates)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3"/>
            <w:vAlign w:val="center"/>
          </w:tcPr>
          <w:p>
            <w:r>
              <w:rPr>
                <w:b/>
              </w:rPr>
              <w:t>Условие перехода</w:t>
            </w:r>
          </w:p>
        </w:tc>
      </w:tr>
      <w:tr>
        <w:tc>
          <w:tcPr>
            <w:tcW w:type="dxa" w:w="5043"/>
            <w:vAlign w:val="top"/>
          </w:tcPr>
          <w:p>
            <w:r>
              <w:t>Gate 1 — Catalog</w:t>
            </w:r>
          </w:p>
        </w:tc>
        <w:tc>
          <w:tcPr>
            <w:tcW w:type="dxa" w:w="5043"/>
            <w:vAlign w:val="top"/>
          </w:tcPr>
          <w:p>
            <w:r>
              <w:t>Каталог, поиск/категории, админка и базовый импорт работают; нет блокирующих ошибок</w:t>
            </w:r>
          </w:p>
        </w:tc>
      </w:tr>
      <w:tr>
        <w:tc>
          <w:tcPr>
            <w:tcW w:type="dxa" w:w="5043"/>
            <w:vAlign w:val="top"/>
          </w:tcPr>
          <w:p>
            <w:r>
              <w:t>Gate 2 — Commerce</w:t>
            </w:r>
          </w:p>
        </w:tc>
        <w:tc>
          <w:tcPr>
            <w:tcW w:type="dxa" w:w="5043"/>
            <w:vAlign w:val="top"/>
          </w:tcPr>
          <w:p>
            <w:r>
              <w:t>Тестовый заказ проходит: каталог → корзина → оплата → доставка → статус</w:t>
            </w:r>
          </w:p>
        </w:tc>
      </w:tr>
      <w:tr>
        <w:tc>
          <w:tcPr>
            <w:tcW w:type="dxa" w:w="5043"/>
            <w:vAlign w:val="top"/>
          </w:tcPr>
          <w:p>
            <w:r>
              <w:t>Gate 3 — 1С</w:t>
            </w:r>
          </w:p>
        </w:tc>
        <w:tc>
          <w:tcPr>
            <w:tcW w:type="dxa" w:w="5043"/>
            <w:vAlign w:val="top"/>
          </w:tcPr>
          <w:p>
            <w:r>
              <w:t>Повторный обмен идемпотентен; остатки/цены/заказы сверены с контрольными данными</w:t>
            </w:r>
          </w:p>
        </w:tc>
      </w:tr>
      <w:tr>
        <w:tc>
          <w:tcPr>
            <w:tcW w:type="dxa" w:w="5043"/>
            <w:vAlign w:val="top"/>
          </w:tcPr>
          <w:p>
            <w:r>
              <w:t>Gate 4 — MVP</w:t>
            </w:r>
          </w:p>
        </w:tc>
        <w:tc>
          <w:tcPr>
            <w:tcW w:type="dxa" w:w="5043"/>
            <w:vAlign w:val="top"/>
          </w:tcPr>
          <w:p>
            <w:r>
              <w:t>Есть backup/restore, мониторинг, SEO-переезд, мобильный QA, инструкции</w:t>
            </w:r>
          </w:p>
        </w:tc>
      </w:tr>
      <w:tr>
        <w:tc>
          <w:tcPr>
            <w:tcW w:type="dxa" w:w="5043"/>
            <w:vAlign w:val="top"/>
          </w:tcPr>
          <w:p>
            <w:r>
              <w:t>Gate 5 — Expansion</w:t>
            </w:r>
          </w:p>
        </w:tc>
        <w:tc>
          <w:tcPr>
            <w:tcW w:type="dxa" w:w="5043"/>
            <w:vAlign w:val="top"/>
          </w:tcPr>
          <w:p>
            <w:r>
              <w:t>Только после стабильной недели эксплуатации P0</w:t>
            </w:r>
          </w:p>
        </w:tc>
      </w:tr>
      <w:tr>
        <w:tc>
          <w:tcPr>
            <w:tcW w:type="dxa" w:w="5043"/>
            <w:vAlign w:val="top"/>
          </w:tcPr>
          <w:p>
            <w:r>
              <w:t>Gate 6 — Final</w:t>
            </w:r>
          </w:p>
        </w:tc>
        <w:tc>
          <w:tcPr>
            <w:tcW w:type="dxa" w:w="5043"/>
            <w:vAlign w:val="top"/>
          </w:tcPr>
          <w:p>
            <w:r>
              <w:t>Все P1/P2 заявленные функции имеют acceptance tests и документацию</w:t>
            </w:r>
          </w:p>
        </w:tc>
      </w:tr>
    </w:tbl>
    <w:p/>
    <w:p>
      <w:pPr>
        <w:pStyle w:val="Heading1"/>
      </w:pPr>
      <w:r>
        <w:t>12. Definition of Done</w:t>
      </w:r>
    </w:p>
    <w:p>
      <w:pPr>
        <w:pStyle w:val="ListBullet"/>
      </w:pPr>
      <w:r>
        <w:t>Код в Git, review/проверка, тесты критического сценария.</w:t>
      </w:r>
    </w:p>
    <w:p>
      <w:pPr>
        <w:pStyle w:val="ListBullet"/>
      </w:pPr>
      <w:r>
        <w:t>Нет blocker/critical дефектов.</w:t>
      </w:r>
    </w:p>
    <w:p>
      <w:pPr>
        <w:pStyle w:val="ListBullet"/>
      </w:pPr>
      <w:r>
        <w:t>Есть обработка ошибок и понятное сообщение пользователю.</w:t>
      </w:r>
    </w:p>
    <w:p>
      <w:pPr>
        <w:pStyle w:val="ListBullet"/>
      </w:pPr>
      <w:r>
        <w:t>Логи и мониторинг подключены.</w:t>
      </w:r>
    </w:p>
    <w:p>
      <w:pPr>
        <w:pStyle w:val="ListBullet"/>
      </w:pPr>
      <w:r>
        <w:t>API задокументирован.</w:t>
      </w:r>
    </w:p>
    <w:p>
      <w:pPr>
        <w:pStyle w:val="ListBullet"/>
      </w:pPr>
      <w:r>
        <w:t>Миграции БД воспроизводимы.</w:t>
      </w:r>
    </w:p>
    <w:p>
      <w:pPr>
        <w:pStyle w:val="ListBullet"/>
      </w:pPr>
      <w:r>
        <w:t>Есть инструкция для администратора.</w:t>
      </w:r>
    </w:p>
    <w:p>
      <w:pPr>
        <w:pStyle w:val="ListBullet"/>
      </w:pPr>
      <w:r>
        <w:t>Есть rollback-план.</w:t>
      </w:r>
    </w:p>
    <w:p>
      <w:pPr>
        <w:pStyle w:val="ListBullet"/>
      </w:pPr>
      <w:r>
        <w:t>Для интеграции есть тестовый сценарий и повторяемый способ диагностики.</w:t>
      </w:r>
    </w:p>
    <w:p>
      <w:pPr>
        <w:pStyle w:val="Heading1"/>
      </w:pPr>
      <w:r>
        <w:t>13.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043"/>
            <w:vAlign w:val="center"/>
          </w:tcPr>
          <w:p>
            <w:r>
              <w:rPr>
                <w:b/>
              </w:rPr>
              <w:t>Что проверяем</w:t>
            </w:r>
          </w:p>
        </w:tc>
      </w:tr>
      <w:tr>
        <w:tc>
          <w:tcPr>
            <w:tcW w:type="dxa" w:w="5043"/>
            <w:vAlign w:val="top"/>
          </w:tcPr>
          <w:p>
            <w:r>
              <w:t>Unit</w:t>
            </w:r>
          </w:p>
        </w:tc>
        <w:tc>
          <w:tcPr>
            <w:tcW w:type="dxa" w:w="5043"/>
            <w:vAlign w:val="top"/>
          </w:tcPr>
          <w:p>
            <w:r>
              <w:t>Бизнес-правила: цены, скидки, бонусы, статусы</w:t>
            </w:r>
          </w:p>
        </w:tc>
      </w:tr>
      <w:tr>
        <w:tc>
          <w:tcPr>
            <w:tcW w:type="dxa" w:w="5043"/>
            <w:vAlign w:val="top"/>
          </w:tcPr>
          <w:p>
            <w:r>
              <w:t>Integration</w:t>
            </w:r>
          </w:p>
        </w:tc>
        <w:tc>
          <w:tcPr>
            <w:tcW w:type="dxa" w:w="5043"/>
            <w:vAlign w:val="top"/>
          </w:tcPr>
          <w:p>
            <w:r>
              <w:t>1С, платежи, CDEK, МП, TG</w:t>
            </w:r>
          </w:p>
        </w:tc>
      </w:tr>
      <w:tr>
        <w:tc>
          <w:tcPr>
            <w:tcW w:type="dxa" w:w="5043"/>
            <w:vAlign w:val="top"/>
          </w:tcPr>
          <w:p>
            <w:r>
              <w:t>E2E</w:t>
            </w:r>
          </w:p>
        </w:tc>
        <w:tc>
          <w:tcPr>
            <w:tcW w:type="dxa" w:w="5043"/>
            <w:vAlign w:val="top"/>
          </w:tcPr>
          <w:p>
            <w:r>
              <w:t>Регистрация → заказ → оплата → доставка → 1С → уведомление</w:t>
            </w:r>
          </w:p>
        </w:tc>
      </w:tr>
      <w:tr>
        <w:tc>
          <w:tcPr>
            <w:tcW w:type="dxa" w:w="5043"/>
            <w:vAlign w:val="top"/>
          </w:tcPr>
          <w:p>
            <w:r>
              <w:t>Negative</w:t>
            </w:r>
          </w:p>
        </w:tc>
        <w:tc>
          <w:tcPr>
            <w:tcW w:type="dxa" w:w="5043"/>
            <w:vAlign w:val="top"/>
          </w:tcPr>
          <w:p>
            <w:r>
              <w:t>Отказ оплаты, дубль webhook, недоступная 1С, недостаток остатка</w:t>
            </w:r>
          </w:p>
        </w:tc>
      </w:tr>
      <w:tr>
        <w:tc>
          <w:tcPr>
            <w:tcW w:type="dxa" w:w="5043"/>
            <w:vAlign w:val="top"/>
          </w:tcPr>
          <w:p>
            <w:r>
              <w:t>Performance</w:t>
            </w:r>
          </w:p>
        </w:tc>
        <w:tc>
          <w:tcPr>
            <w:tcW w:type="dxa" w:w="5043"/>
            <w:vAlign w:val="top"/>
          </w:tcPr>
          <w:p>
            <w:r>
              <w:t>Каталог, поиск, cart, checkout, API; профиль нагрузки согласовать</w:t>
            </w:r>
          </w:p>
        </w:tc>
      </w:tr>
      <w:tr>
        <w:tc>
          <w:tcPr>
            <w:tcW w:type="dxa" w:w="5043"/>
            <w:vAlign w:val="top"/>
          </w:tcPr>
          <w:p>
            <w:r>
              <w:t>Security</w:t>
            </w:r>
          </w:p>
        </w:tc>
        <w:tc>
          <w:tcPr>
            <w:tcW w:type="dxa" w:w="5043"/>
            <w:vAlign w:val="top"/>
          </w:tcPr>
          <w:p>
            <w:r>
              <w:t>RBAC, rate limit, доступ к чужим заказам, секреты, webhook</w:t>
            </w:r>
          </w:p>
        </w:tc>
      </w:tr>
      <w:tr>
        <w:tc>
          <w:tcPr>
            <w:tcW w:type="dxa" w:w="5043"/>
            <w:vAlign w:val="top"/>
          </w:tcPr>
          <w:p>
            <w:r>
              <w:t>Recovery</w:t>
            </w:r>
          </w:p>
        </w:tc>
        <w:tc>
          <w:tcPr>
            <w:tcW w:type="dxa" w:w="5043"/>
            <w:vAlign w:val="top"/>
          </w:tcPr>
          <w:p>
            <w:r>
              <w:t>Восстановление БД/файлов и работа после отказа сервиса</w:t>
            </w:r>
          </w:p>
        </w:tc>
      </w:tr>
    </w:tbl>
    <w:p/>
    <w:p>
      <w:pPr>
        <w:pStyle w:val="Heading1"/>
      </w:pPr>
      <w:r>
        <w:t>14.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3362"/>
            <w:vAlign w:val="center"/>
          </w:tcPr>
          <w:p>
            <w:r>
              <w:rPr>
                <w:b/>
              </w:rPr>
              <w:t>Митigation</w:t>
            </w:r>
          </w:p>
        </w:tc>
      </w:tr>
      <w:tr>
        <w:tc>
          <w:tcPr>
            <w:tcW w:type="dxa" w:w="3362"/>
            <w:vAlign w:val="top"/>
          </w:tcPr>
          <w:p>
            <w:r>
              <w:t>1С:КА / нестандартные данные</w:t>
            </w:r>
          </w:p>
        </w:tc>
        <w:tc>
          <w:tcPr>
            <w:tcW w:type="dxa" w:w="3362"/>
            <w:vAlign w:val="top"/>
          </w:tcPr>
          <w:p>
            <w:r>
              <w:t>Высокий</w:t>
            </w:r>
          </w:p>
        </w:tc>
        <w:tc>
          <w:tcPr>
            <w:tcW w:type="dxa" w:w="3362"/>
            <w:vAlign w:val="top"/>
          </w:tcPr>
          <w:p>
            <w:r>
              <w:t>Тестовая копия, контракт обмена, журнал, отдельный Gate</w:t>
            </w:r>
          </w:p>
        </w:tc>
      </w:tr>
      <w:tr>
        <w:tc>
          <w:tcPr>
            <w:tcW w:type="dxa" w:w="3362"/>
            <w:vAlign w:val="top"/>
          </w:tcPr>
          <w:p>
            <w:r>
              <w:t>Оверселл</w:t>
            </w:r>
          </w:p>
        </w:tc>
        <w:tc>
          <w:tcPr>
            <w:tcW w:type="dxa" w:w="3362"/>
            <w:vAlign w:val="top"/>
          </w:tcPr>
          <w:p>
            <w:r>
              <w:t>Высокий</w:t>
            </w:r>
          </w:p>
        </w:tc>
        <w:tc>
          <w:tcPr>
            <w:tcW w:type="dxa" w:w="3362"/>
            <w:vAlign w:val="top"/>
          </w:tcPr>
          <w:p>
            <w:r>
              <w:t>Резервирование/блокировки + синхронизация + контроль расхождений</w:t>
            </w:r>
          </w:p>
        </w:tc>
      </w:tr>
      <w:tr>
        <w:tc>
          <w:tcPr>
            <w:tcW w:type="dxa" w:w="3362"/>
            <w:vAlign w:val="top"/>
          </w:tcPr>
          <w:p>
            <w:r>
              <w:t>Scope creep</w:t>
            </w:r>
          </w:p>
        </w:tc>
        <w:tc>
          <w:tcPr>
            <w:tcW w:type="dxa" w:w="3362"/>
            <w:vAlign w:val="top"/>
          </w:tcPr>
          <w:p>
            <w:r>
              <w:t>Высокий</w:t>
            </w:r>
          </w:p>
        </w:tc>
        <w:tc>
          <w:tcPr>
            <w:tcW w:type="dxa" w:w="3362"/>
            <w:vAlign w:val="top"/>
          </w:tcPr>
          <w:p>
            <w:r>
              <w:t>P0/P1/P2 и change request</w:t>
            </w:r>
          </w:p>
        </w:tc>
      </w:tr>
      <w:tr>
        <w:tc>
          <w:tcPr>
            <w:tcW w:type="dxa" w:w="3362"/>
            <w:vAlign w:val="top"/>
          </w:tcPr>
          <w:p>
            <w:r>
              <w:t>Недостаток времени соло-разработчика</w:t>
            </w:r>
          </w:p>
        </w:tc>
        <w:tc>
          <w:tcPr>
            <w:tcW w:type="dxa" w:w="3362"/>
            <w:vAlign w:val="top"/>
          </w:tcPr>
          <w:p>
            <w:r>
              <w:t>Высокий</w:t>
            </w:r>
          </w:p>
        </w:tc>
        <w:tc>
          <w:tcPr>
            <w:tcW w:type="dxa" w:w="3362"/>
            <w:vAlign w:val="top"/>
          </w:tcPr>
          <w:p>
            <w:r>
              <w:t>Первые 4 недели только P0; остальные модули после MVP</w:t>
            </w:r>
          </w:p>
        </w:tc>
      </w:tr>
      <w:tr>
        <w:tc>
          <w:tcPr>
            <w:tcW w:type="dxa" w:w="3362"/>
            <w:vAlign w:val="top"/>
          </w:tcPr>
          <w:p>
            <w:r>
              <w:t>SEO при миграции</w:t>
            </w:r>
          </w:p>
        </w:tc>
        <w:tc>
          <w:tcPr>
            <w:tcW w:type="dxa" w:w="3362"/>
            <w:vAlign w:val="top"/>
          </w:tcPr>
          <w:p>
            <w:r>
              <w:t>Средний/высокий</w:t>
            </w:r>
          </w:p>
        </w:tc>
        <w:tc>
          <w:tcPr>
            <w:tcW w:type="dxa" w:w="3362"/>
            <w:vAlign w:val="top"/>
          </w:tcPr>
          <w:p>
            <w:r>
              <w:t>Карта URL, 301, canonical, sitemap, контроль индексации</w:t>
            </w:r>
          </w:p>
        </w:tc>
      </w:tr>
      <w:tr>
        <w:tc>
          <w:tcPr>
            <w:tcW w:type="dxa" w:w="3362"/>
            <w:vAlign w:val="top"/>
          </w:tcPr>
          <w:p>
            <w:r>
              <w:t>API внешних сервисов</w:t>
            </w:r>
          </w:p>
        </w:tc>
        <w:tc>
          <w:tcPr>
            <w:tcW w:type="dxa" w:w="3362"/>
            <w:vAlign w:val="top"/>
          </w:tcPr>
          <w:p>
            <w:r>
              <w:t>Средний</w:t>
            </w:r>
          </w:p>
        </w:tc>
        <w:tc>
          <w:tcPr>
            <w:tcW w:type="dxa" w:w="3362"/>
            <w:vAlign w:val="top"/>
          </w:tcPr>
          <w:p>
            <w:r>
              <w:t>Адаптеры, retry, fallback, мониторинг</w:t>
            </w:r>
          </w:p>
        </w:tc>
      </w:tr>
      <w:tr>
        <w:tc>
          <w:tcPr>
            <w:tcW w:type="dxa" w:w="3362"/>
            <w:vAlign w:val="top"/>
          </w:tcPr>
          <w:p>
            <w:r>
              <w:t>Max API</w:t>
            </w:r>
          </w:p>
        </w:tc>
        <w:tc>
          <w:tcPr>
            <w:tcW w:type="dxa" w:w="3362"/>
            <w:vAlign w:val="top"/>
          </w:tcPr>
          <w:p>
            <w:r>
              <w:t>Средний</w:t>
            </w:r>
          </w:p>
        </w:tc>
        <w:tc>
          <w:tcPr>
            <w:tcW w:type="dxa" w:w="3362"/>
            <w:vAlign w:val="top"/>
          </w:tcPr>
          <w:p>
            <w:r>
              <w:t>Перед спринтом подтвердить актуальную доступность/ограничения; иметь email/TG fallback</w:t>
            </w:r>
          </w:p>
        </w:tc>
      </w:tr>
      <w:tr>
        <w:tc>
          <w:tcPr>
            <w:tcW w:type="dxa" w:w="3362"/>
            <w:vAlign w:val="top"/>
          </w:tcPr>
          <w:p>
            <w:r>
              <w:t>Потеря данных</w:t>
            </w:r>
          </w:p>
        </w:tc>
        <w:tc>
          <w:tcPr>
            <w:tcW w:type="dxa" w:w="3362"/>
            <w:vAlign w:val="top"/>
          </w:tcPr>
          <w:p>
            <w:r>
              <w:t>Высокий</w:t>
            </w:r>
          </w:p>
        </w:tc>
        <w:tc>
          <w:tcPr>
            <w:tcW w:type="dxa" w:w="3362"/>
            <w:vAlign w:val="top"/>
          </w:tcPr>
          <w:p>
            <w:r>
              <w:t>Backup + регулярный restore test</w:t>
            </w:r>
          </w:p>
        </w:tc>
      </w:tr>
    </w:tbl>
    <w:p/>
    <w:p>
      <w:pPr>
        <w:pStyle w:val="Heading1"/>
      </w:pPr>
      <w:r>
        <w:t>15. Первые 5 рабочих дней</w:t>
      </w:r>
    </w:p>
    <w:p>
      <w:pPr>
        <w:pStyle w:val="ListNumber"/>
      </w:pPr>
      <w:r>
        <w:t>Создать репозитории frontend/backend/admin и окружения dev/stage.</w:t>
      </w:r>
    </w:p>
    <w:p>
      <w:pPr>
        <w:pStyle w:val="ListNumber"/>
      </w:pPr>
      <w:r>
        <w:t>Поднять PostgreSQL, Redis, object storage, мониторинг и backup.</w:t>
      </w:r>
    </w:p>
    <w:p>
      <w:pPr>
        <w:pStyle w:val="ListNumber"/>
      </w:pPr>
      <w:r>
        <w:t>Зафиксировать ER-модель и контракты интеграций.</w:t>
      </w:r>
    </w:p>
    <w:p>
      <w:pPr>
        <w:pStyle w:val="ListNumber"/>
      </w:pPr>
      <w:r>
        <w:t>Получить тестовый доступ к 1С:КА, YooKassa, CDEK и исходным данным каталога.</w:t>
      </w:r>
    </w:p>
    <w:p>
      <w:pPr>
        <w:pStyle w:val="ListNumber"/>
      </w:pPr>
      <w:r>
        <w:t>Собрать минимальный каталог и первый сквозной технический сценарий.</w:t>
      </w:r>
    </w:p>
    <w:p>
      <w:pPr>
        <w:pStyle w:val="Heading1"/>
      </w:pPr>
      <w:r>
        <w:t>16. Что считается итогом проекта</w:t>
      </w:r>
    </w:p>
    <w:p>
      <w:r>
        <w:t>Итогом является не набор отдельных страниц и ботов, а управляемая коммерческая платформа с единым каталогом/заказами/клиентами, источником операционных данных, интеграциями и каналами продаж. Исходный план прямо предусматривает сайт B2C/B2B, Telegram-ботов, Max, маркетплейсы, LMS, календарь, лояльность, админку и 1С:КА. fileciteturn0file0L887-L898</w:t>
      </w:r>
    </w:p>
    <w:p>
      <w:r>
        <w:t>Примечание: сроки 12 недель являются целевым планом, а не гарантией. Приоритет — стабильность P0 и управляемый запуск; P2-функции допускается переносить без признания проекта провальным.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