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bCs w:val="1"/>
          <w:sz w:val="34"/>
          <w:szCs w:val="34"/>
        </w:rPr>
      </w:pPr>
      <w:bookmarkStart w:colFirst="0" w:colLast="0" w:name="_z984y3evrj5m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02">
      <w:pPr>
        <w:pStyle w:val="Heading1"/>
        <w:rPr>
          <w:b w:val="1"/>
          <w:bCs w:val="1"/>
          <w:sz w:val="34"/>
          <w:szCs w:val="34"/>
        </w:rPr>
      </w:pPr>
      <w:bookmarkStart w:colFirst="0" w:colLast="0" w:name="_ajx2vvahdjkh" w:id="1"/>
      <w:bookmarkEnd w:id="1"/>
      <w:r w:rsidDel="00000000" w:rsidR="00000000" w:rsidRPr="00000000">
        <w:rPr>
          <w:b w:val="1"/>
          <w:bCs w:val="1"/>
          <w:sz w:val="34"/>
          <w:szCs w:val="34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914400</wp:posOffset>
            </wp:positionH>
            <wp:positionV relativeFrom="page">
              <wp:posOffset>1838325</wp:posOffset>
            </wp:positionV>
            <wp:extent cx="5943600" cy="1143000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16472" l="0" r="0" t="141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3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b w:val="1"/>
          <w:bCs w:val="1"/>
          <w:sz w:val="34"/>
          <w:szCs w:val="34"/>
        </w:rPr>
      </w:pPr>
      <w:bookmarkStart w:colFirst="0" w:colLast="0" w:name="_qbazvj82hr91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b w:val="1"/>
          <w:bCs w:val="1"/>
          <w:sz w:val="34"/>
          <w:szCs w:val="34"/>
        </w:rPr>
      </w:pPr>
      <w:bookmarkStart w:colFirst="0" w:colLast="0" w:name="_vd2d5dd723h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rPr>
          <w:b w:val="1"/>
          <w:bCs w:val="1"/>
          <w:sz w:val="34"/>
          <w:szCs w:val="34"/>
        </w:rPr>
      </w:pPr>
      <w:bookmarkStart w:colFirst="0" w:colLast="0" w:name="_pu0fk3qp35nx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_________________________________________________</w:t>
      </w:r>
    </w:p>
    <w:p w:rsidR="00000000" w:rsidDel="00000000" w:rsidP="00000000" w:rsidRDefault="00000000" w:rsidRPr="00000000" w14:paraId="00000006">
      <w:pPr>
        <w:pStyle w:val="Heading1"/>
        <w:rPr>
          <w:b w:val="1"/>
          <w:bCs w:val="1"/>
          <w:sz w:val="34"/>
          <w:szCs w:val="34"/>
        </w:rPr>
      </w:pPr>
      <w:bookmarkStart w:colFirst="0" w:colLast="0" w:name="_hjr2ilv4ctft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rPr>
          <w:b w:val="1"/>
          <w:bCs w:val="1"/>
          <w:sz w:val="34"/>
          <w:szCs w:val="34"/>
        </w:rPr>
      </w:pPr>
      <w:bookmarkStart w:colFirst="0" w:colLast="0" w:name="_75cq5oe4bfdy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>
          <w:b w:val="1"/>
          <w:bCs w:val="1"/>
          <w:sz w:val="34"/>
          <w:szCs w:val="34"/>
        </w:rPr>
      </w:pPr>
      <w:bookmarkStart w:colFirst="0" w:colLast="0" w:name="_12i8k5ls4xp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>
          <w:b w:val="1"/>
          <w:bCs w:val="1"/>
          <w:sz w:val="34"/>
          <w:szCs w:val="34"/>
        </w:rPr>
      </w:pPr>
      <w:bookmarkStart w:colFirst="0" w:colLast="0" w:name="_plk4i9uotcqm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1"/>
        <w:rPr>
          <w:b w:val="1"/>
          <w:bCs w:val="1"/>
          <w:sz w:val="34"/>
          <w:szCs w:val="34"/>
        </w:rPr>
      </w:pPr>
      <w:bookmarkStart w:colFirst="0" w:colLast="0" w:name="_vdmk5hnkcipw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>
          <w:b w:val="1"/>
          <w:bCs w:val="1"/>
          <w:sz w:val="34"/>
          <w:szCs w:val="34"/>
        </w:rPr>
      </w:pPr>
      <w:bookmarkStart w:colFirst="0" w:colLast="0" w:name="_ggyu2siycc29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rPr>
          <w:b w:val="1"/>
          <w:bCs w:val="1"/>
          <w:sz w:val="34"/>
          <w:szCs w:val="34"/>
        </w:rPr>
      </w:pPr>
      <w:bookmarkStart w:colFirst="0" w:colLast="0" w:name="_xv9dbr3nj81z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1"/>
        <w:jc w:val="right"/>
        <w:rPr>
          <w:sz w:val="34"/>
          <w:szCs w:val="34"/>
        </w:rPr>
      </w:pPr>
      <w:bookmarkStart w:colFirst="0" w:colLast="0" w:name="_v6f5oak3ieef" w:id="12"/>
      <w:bookmarkEnd w:id="12"/>
      <w:r w:rsidDel="00000000" w:rsidR="00000000" w:rsidRPr="00000000">
        <w:rPr>
          <w:b w:val="1"/>
          <w:bCs w:val="1"/>
          <w:rtl w:val="0"/>
        </w:rPr>
        <w:t xml:space="preserve">CryptoFlux: </w:t>
      </w:r>
      <w:r w:rsidDel="00000000" w:rsidR="00000000" w:rsidRPr="00000000">
        <w:rPr>
          <w:b w:val="1"/>
          <w:bCs w:val="1"/>
          <w:rtl w:val="0"/>
        </w:rPr>
        <w:t xml:space="preserve">Automated Crypto Trading Bot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Release Notes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br w:type="textWrapping"/>
        <w:br w:type="textWrapping"/>
        <w:t xml:space="preserve">Version</w:t>
      </w:r>
      <w:r w:rsidDel="00000000" w:rsidR="00000000" w:rsidRPr="00000000">
        <w:rPr>
          <w:sz w:val="34"/>
          <w:szCs w:val="34"/>
          <w:rtl w:val="0"/>
        </w:rPr>
        <w:t xml:space="preserve">: 1.0.0.0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ovm8vefye7c" w:id="13"/>
      <w:bookmarkEnd w:id="13"/>
      <w:r w:rsidDel="00000000" w:rsidR="00000000" w:rsidRPr="00000000">
        <w:rPr>
          <w:rtl w:val="0"/>
        </w:rPr>
      </w:r>
    </w:p>
    <w:tbl>
      <w:tblPr>
        <w:tblStyle w:val="Table1"/>
        <w:tblW w:w="10665.0" w:type="dxa"/>
        <w:jc w:val="left"/>
        <w:tblInd w:w="-6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770"/>
        <w:gridCol w:w="2895"/>
        <w:tblGridChange w:id="0">
          <w:tblGrid>
            <w:gridCol w:w="7770"/>
            <w:gridCol w:w="28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CryptoFlux: Automated Crypto Trading Bot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Version &lt;1.0&gt;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Release Notes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Date: Feb 1, 2025</w:t>
            </w:r>
          </w:p>
        </w:tc>
      </w:tr>
    </w:tbl>
    <w:p w:rsidR="00000000" w:rsidDel="00000000" w:rsidP="00000000" w:rsidRDefault="00000000" w:rsidRPr="00000000" w14:paraId="00000014">
      <w:pPr>
        <w:pStyle w:val="Heading2"/>
        <w:rPr/>
      </w:pPr>
      <w:bookmarkStart w:colFirst="0" w:colLast="0" w:name="_4ioemzxpamy8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left"/>
        <w:rPr>
          <w:b w:val="1"/>
          <w:bCs w:val="1"/>
          <w:sz w:val="38"/>
          <w:szCs w:val="38"/>
        </w:rPr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                            </w:t>
      </w:r>
    </w:p>
    <w:p w:rsidR="00000000" w:rsidDel="00000000" w:rsidP="00000000" w:rsidRDefault="00000000" w:rsidRPr="00000000" w14:paraId="00000016">
      <w:pPr>
        <w:ind w:left="2160" w:firstLine="720"/>
        <w:jc w:val="left"/>
        <w:rPr/>
      </w:pPr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Revision History</w:t>
      </w:r>
      <w:r w:rsidDel="00000000" w:rsidR="00000000" w:rsidRPr="00000000">
        <w:rPr>
          <w:rtl w:val="0"/>
        </w:rPr>
      </w:r>
    </w:p>
    <w:tbl>
      <w:tblPr>
        <w:tblStyle w:val="Table2"/>
        <w:tblW w:w="10545.0" w:type="dxa"/>
        <w:jc w:val="left"/>
        <w:tblInd w:w="-58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05"/>
        <w:gridCol w:w="1470"/>
        <w:gridCol w:w="5070"/>
        <w:gridCol w:w="2400"/>
        <w:tblGridChange w:id="0">
          <w:tblGrid>
            <w:gridCol w:w="1605"/>
            <w:gridCol w:w="1470"/>
            <w:gridCol w:w="507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Version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Author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1, Feb 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&lt;1.0.0.0&gt;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Initial MVP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Ali Asadullah Shah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sdt>
      <w:sdtPr>
        <w:id w:val="45957946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9360"/>
            </w:tabs>
            <w:spacing w:before="60" w:line="240" w:lineRule="auto"/>
            <w:jc w:val="center"/>
            <w:rPr>
              <w:b w:val="1"/>
              <w:bCs w:val="1"/>
              <w:color w:val="000000"/>
              <w:sz w:val="40"/>
              <w:szCs w:val="4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r w:rsidDel="00000000" w:rsidR="00000000" w:rsidRPr="00000000">
            <w:rPr>
              <w:b w:val="1"/>
              <w:bCs w:val="1"/>
              <w:sz w:val="40"/>
              <w:szCs w:val="40"/>
              <w:rtl w:val="0"/>
            </w:rPr>
            <w:t xml:space="preserve">Table of Contents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bp860ioa6vel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1. Overview</w:t>
              <w:tab/>
            </w:r>
          </w:hyperlink>
          <w:r w:rsidDel="00000000" w:rsidR="00000000" w:rsidRPr="00000000">
            <w:fldChar w:fldCharType="begin"/>
            <w:instrText xml:space="preserve"> PAGEREF _bp860ioa6vel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7eqmt7z0349d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2. Key Features</w:t>
              <w:tab/>
            </w:r>
          </w:hyperlink>
          <w:r w:rsidDel="00000000" w:rsidR="00000000" w:rsidRPr="00000000">
            <w:fldChar w:fldCharType="begin"/>
            <w:instrText xml:space="preserve"> PAGEREF _7eqmt7z0349d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9360"/>
            </w:tabs>
            <w:spacing w:before="60" w:line="240" w:lineRule="auto"/>
            <w:ind w:left="720" w:firstLine="0"/>
            <w:rPr>
              <w:color w:val="000000"/>
              <w:sz w:val="30"/>
              <w:szCs w:val="30"/>
              <w:u w:val="none"/>
            </w:rPr>
          </w:pPr>
          <w:r w:rsidDel="00000000" w:rsidR="00000000" w:rsidRPr="00000000">
            <w:rPr>
              <w:color w:val="000000"/>
              <w:sz w:val="30"/>
              <w:szCs w:val="30"/>
              <w:u w:val="none"/>
              <w:rtl w:val="0"/>
            </w:rPr>
            <w:t xml:space="preserve">2.1 </w:t>
          </w:r>
          <w:hyperlink w:anchor="_d4y1s2fnvkng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Trading Automation &amp; Control</w:t>
              <w:tab/>
            </w:r>
          </w:hyperlink>
          <w:r w:rsidDel="00000000" w:rsidR="00000000" w:rsidRPr="00000000">
            <w:fldChar w:fldCharType="begin"/>
            <w:instrText xml:space="preserve"> PAGEREF _d4y1s2fnvkng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9360"/>
            </w:tabs>
            <w:spacing w:before="60" w:line="240" w:lineRule="auto"/>
            <w:ind w:left="720" w:firstLine="0"/>
            <w:rPr>
              <w:color w:val="000000"/>
              <w:sz w:val="30"/>
              <w:szCs w:val="30"/>
              <w:u w:val="none"/>
            </w:rPr>
          </w:pPr>
          <w:r w:rsidDel="00000000" w:rsidR="00000000" w:rsidRPr="00000000">
            <w:rPr>
              <w:color w:val="000000"/>
              <w:sz w:val="30"/>
              <w:szCs w:val="30"/>
              <w:u w:val="none"/>
              <w:rtl w:val="0"/>
            </w:rPr>
            <w:t xml:space="preserve">2.2 </w:t>
          </w:r>
          <w:hyperlink w:anchor="_at20hxp141nq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Market Data Dashboard</w:t>
              <w:tab/>
            </w:r>
          </w:hyperlink>
          <w:r w:rsidDel="00000000" w:rsidR="00000000" w:rsidRPr="00000000">
            <w:fldChar w:fldCharType="begin"/>
            <w:instrText xml:space="preserve"> PAGEREF _at20hxp141nq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9360"/>
            </w:tabs>
            <w:spacing w:before="60" w:line="240" w:lineRule="auto"/>
            <w:ind w:left="720" w:firstLine="0"/>
            <w:rPr>
              <w:color w:val="000000"/>
              <w:sz w:val="30"/>
              <w:szCs w:val="30"/>
              <w:u w:val="none"/>
            </w:rPr>
          </w:pPr>
          <w:r w:rsidDel="00000000" w:rsidR="00000000" w:rsidRPr="00000000">
            <w:rPr>
              <w:color w:val="000000"/>
              <w:sz w:val="30"/>
              <w:szCs w:val="30"/>
              <w:u w:val="none"/>
              <w:rtl w:val="0"/>
            </w:rPr>
            <w:t xml:space="preserve">2.3 </w:t>
          </w:r>
          <w:hyperlink w:anchor="_4gyhk4ta7t1j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Trade History &amp; Reporting</w:t>
              <w:tab/>
            </w:r>
          </w:hyperlink>
          <w:r w:rsidDel="00000000" w:rsidR="00000000" w:rsidRPr="00000000">
            <w:fldChar w:fldCharType="begin"/>
            <w:instrText xml:space="preserve"> PAGEREF _4gyhk4ta7t1j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9360"/>
            </w:tabs>
            <w:spacing w:before="60" w:line="240" w:lineRule="auto"/>
            <w:ind w:left="720" w:firstLine="0"/>
            <w:rPr>
              <w:color w:val="000000"/>
              <w:sz w:val="30"/>
              <w:szCs w:val="30"/>
              <w:u w:val="none"/>
            </w:rPr>
          </w:pPr>
          <w:r w:rsidDel="00000000" w:rsidR="00000000" w:rsidRPr="00000000">
            <w:rPr>
              <w:color w:val="000000"/>
              <w:sz w:val="30"/>
              <w:szCs w:val="30"/>
              <w:u w:val="none"/>
              <w:rtl w:val="0"/>
            </w:rPr>
            <w:t xml:space="preserve">2.4 </w:t>
          </w:r>
          <w:hyperlink w:anchor="_h2ycai5e9cjh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User Management &amp; Security</w:t>
              <w:tab/>
            </w:r>
          </w:hyperlink>
          <w:r w:rsidDel="00000000" w:rsidR="00000000" w:rsidRPr="00000000">
            <w:fldChar w:fldCharType="begin"/>
            <w:instrText xml:space="preserve"> PAGEREF _h2ycai5e9cjh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c0pcykpvikpv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3. Technical Specifications</w:t>
              <w:tab/>
            </w:r>
          </w:hyperlink>
          <w:r w:rsidDel="00000000" w:rsidR="00000000" w:rsidRPr="00000000">
            <w:fldChar w:fldCharType="begin"/>
            <w:instrText xml:space="preserve"> PAGEREF _c0pcykpvikpv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jiaznhxnms2s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4. Prerequisites &amp; Environment</w:t>
              <w:tab/>
            </w:r>
          </w:hyperlink>
          <w:r w:rsidDel="00000000" w:rsidR="00000000" w:rsidRPr="00000000">
            <w:fldChar w:fldCharType="begin"/>
            <w:instrText xml:space="preserve"> PAGEREF _jiaznhxnms2s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bet9ogxmv2r6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5. Known Limitations (v1.0.0.0)</w:t>
              <w:tab/>
            </w:r>
          </w:hyperlink>
          <w:r w:rsidDel="00000000" w:rsidR="00000000" w:rsidRPr="00000000">
            <w:fldChar w:fldCharType="begin"/>
            <w:instrText xml:space="preserve"> PAGEREF _bet9ogxmv2r6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9360"/>
            </w:tabs>
            <w:spacing w:before="60" w:line="240" w:lineRule="auto"/>
            <w:ind w:left="360" w:firstLine="0"/>
            <w:rPr>
              <w:color w:val="000000"/>
              <w:sz w:val="30"/>
              <w:szCs w:val="30"/>
              <w:u w:val="none"/>
            </w:rPr>
          </w:pPr>
          <w:hyperlink w:anchor="_nlz65b148ady">
            <w:r w:rsidDel="00000000" w:rsidR="00000000" w:rsidRPr="00000000">
              <w:rPr>
                <w:color w:val="000000"/>
                <w:sz w:val="30"/>
                <w:szCs w:val="30"/>
                <w:u w:val="none"/>
                <w:rtl w:val="0"/>
              </w:rPr>
              <w:t xml:space="preserve">6. Project Team</w:t>
              <w:tab/>
            </w:r>
          </w:hyperlink>
          <w:r w:rsidDel="00000000" w:rsidR="00000000" w:rsidRPr="00000000">
            <w:fldChar w:fldCharType="begin"/>
            <w:instrText xml:space="preserve"> PAGEREF _nlz65b148ady \h </w:instrText>
            <w:fldChar w:fldCharType="separate"/>
          </w:r>
          <w:r w:rsidDel="00000000" w:rsidR="00000000" w:rsidRPr="00000000">
            <w:rPr>
              <w:sz w:val="30"/>
              <w:szCs w:val="30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bngzrftx645r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rPr/>
      </w:pPr>
      <w:bookmarkStart w:colFirst="0" w:colLast="0" w:name="_bp860ioa6vel" w:id="16"/>
      <w:bookmarkEnd w:id="16"/>
      <w:r w:rsidDel="00000000" w:rsidR="00000000" w:rsidRPr="00000000">
        <w:rPr>
          <w:rtl w:val="0"/>
        </w:rPr>
        <w:t xml:space="preserve">1. Overview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We’re excited to ship the very first version (MVP) of our Automated Crypto Trading Bot. The main goal here was to build a bridge between a clean web interface and the MetaTrader 5 (MT5) platform, so you don't have to stare at charts 24/7.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Basically, it’s a web app that lets you configure trading strategies and execute them automatically on your MT5 broker account.</w:t>
      </w:r>
    </w:p>
    <w:p w:rsidR="00000000" w:rsidDel="00000000" w:rsidP="00000000" w:rsidRDefault="00000000" w:rsidRPr="00000000" w14:paraId="00000069">
      <w:pPr>
        <w:pStyle w:val="Heading2"/>
        <w:rPr/>
      </w:pPr>
      <w:bookmarkStart w:colFirst="0" w:colLast="0" w:name="_7eqmt7z0349d" w:id="17"/>
      <w:bookmarkEnd w:id="17"/>
      <w:r w:rsidDel="00000000" w:rsidR="00000000" w:rsidRPr="00000000">
        <w:rPr>
          <w:rtl w:val="0"/>
        </w:rPr>
        <w:t xml:space="preserve">2. Key Features</w:t>
      </w:r>
    </w:p>
    <w:p w:rsidR="00000000" w:rsidDel="00000000" w:rsidP="00000000" w:rsidRDefault="00000000" w:rsidRPr="00000000" w14:paraId="0000006A">
      <w:pPr>
        <w:pStyle w:val="Heading3"/>
        <w:rPr>
          <w:sz w:val="26"/>
          <w:szCs w:val="26"/>
        </w:rPr>
      </w:pPr>
      <w:bookmarkStart w:colFirst="0" w:colLast="0" w:name="_d4y1s2fnvkng" w:id="18"/>
      <w:bookmarkEnd w:id="18"/>
      <w:r w:rsidDel="00000000" w:rsidR="00000000" w:rsidRPr="00000000">
        <w:rPr>
          <w:sz w:val="26"/>
          <w:szCs w:val="26"/>
          <w:rtl w:val="0"/>
        </w:rPr>
        <w:t xml:space="preserve">2.1 Trading Automation &amp; Control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Bot Start/Stop: Users can manually start and stop the trading bot at will to ensure control over execution.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Strategy Configuration: This release supports the Simple Moving Average (SMA) crossover strategy.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Risk Management: Users can configure specific trading parameters, including Lot Size, Stop Loss (SL), and Take Profit (TP).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Execution Logic: The system executes trades automatically based on the configured SMA crossover logic via the MT5 Python API.</w:t>
      </w:r>
    </w:p>
    <w:p w:rsidR="00000000" w:rsidDel="00000000" w:rsidP="00000000" w:rsidRDefault="00000000" w:rsidRPr="00000000" w14:paraId="00000070">
      <w:pPr>
        <w:pStyle w:val="Heading3"/>
        <w:rPr>
          <w:sz w:val="26"/>
          <w:szCs w:val="26"/>
        </w:rPr>
      </w:pPr>
      <w:bookmarkStart w:colFirst="0" w:colLast="0" w:name="_at20hxp141nq" w:id="19"/>
      <w:bookmarkEnd w:id="19"/>
      <w:r w:rsidDel="00000000" w:rsidR="00000000" w:rsidRPr="00000000">
        <w:rPr>
          <w:sz w:val="26"/>
          <w:szCs w:val="26"/>
          <w:rtl w:val="0"/>
        </w:rPr>
        <w:t xml:space="preserve">2.2 Market Data Dashboard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Live Price Feeds: The dashboard displays real-time price updates for crypto assets with a target delay of less than 1 second.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Custom Watchlist: Users can maintain a personalized watchlist to monitor preferred cryptocurrency assets.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News Integration: A curated news feed provides real-time cryptocurrency-related news updates, refreshed hourly, to assist in decision-making.</w:t>
      </w:r>
    </w:p>
    <w:p w:rsidR="00000000" w:rsidDel="00000000" w:rsidP="00000000" w:rsidRDefault="00000000" w:rsidRPr="00000000" w14:paraId="00000075">
      <w:pPr>
        <w:pStyle w:val="Heading3"/>
        <w:rPr>
          <w:sz w:val="26"/>
          <w:szCs w:val="26"/>
        </w:rPr>
      </w:pPr>
      <w:bookmarkStart w:colFirst="0" w:colLast="0" w:name="_4gyhk4ta7t1j" w:id="20"/>
      <w:bookmarkEnd w:id="20"/>
      <w:r w:rsidDel="00000000" w:rsidR="00000000" w:rsidRPr="00000000">
        <w:rPr>
          <w:sz w:val="26"/>
          <w:szCs w:val="26"/>
          <w:rtl w:val="0"/>
        </w:rPr>
        <w:t xml:space="preserve">2.3 Trade History &amp; Reporting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Activity Logs: The system maintains a comprehensive log of all open and closed trades.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Performance Tracking: Users can view profit and loss summaries for completed trades.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Auditability: All trade actions and configuration changes are logged for accountability.</w:t>
      </w:r>
    </w:p>
    <w:p w:rsidR="00000000" w:rsidDel="00000000" w:rsidP="00000000" w:rsidRDefault="00000000" w:rsidRPr="00000000" w14:paraId="00000079">
      <w:pPr>
        <w:pStyle w:val="Heading3"/>
        <w:rPr>
          <w:sz w:val="26"/>
          <w:szCs w:val="26"/>
        </w:rPr>
      </w:pPr>
      <w:bookmarkStart w:colFirst="0" w:colLast="0" w:name="_h2ycai5e9cjh" w:id="21"/>
      <w:bookmarkEnd w:id="21"/>
      <w:r w:rsidDel="00000000" w:rsidR="00000000" w:rsidRPr="00000000">
        <w:rPr>
          <w:sz w:val="26"/>
          <w:szCs w:val="26"/>
          <w:rtl w:val="0"/>
        </w:rPr>
        <w:t xml:space="preserve">2.4 User Management &amp; Security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Secure Authentication: The system features secure account creation, login, and authentication protocols.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Data Encryption: All user credentials and MT5 account details are stored using encryption.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Single Account Integration: Each user profile is limited to one MT5 account integration for this release.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rPr/>
      </w:pPr>
      <w:bookmarkStart w:colFirst="0" w:colLast="0" w:name="_c0pcykpvikpv" w:id="22"/>
      <w:bookmarkEnd w:id="22"/>
      <w:r w:rsidDel="00000000" w:rsidR="00000000" w:rsidRPr="00000000">
        <w:rPr>
          <w:rtl w:val="0"/>
        </w:rPr>
        <w:t xml:space="preserve">3. Technical Specifications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Architecture: The solution is a web-based front-end (React/Next.js) interacting with a Flask Backend API.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Core Integration: The backend utilizes the MetaTrader 5 Python API to communicate with the broker's server.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Communication Security: All client-server communication is secured via HTTPS/TLS.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Availability Target: The system is designed to achieve 99.5% uptime during active trading hours.</w:t>
      </w:r>
    </w:p>
    <w:p w:rsidR="00000000" w:rsidDel="00000000" w:rsidP="00000000" w:rsidRDefault="00000000" w:rsidRPr="00000000" w14:paraId="00000087">
      <w:pPr>
        <w:pStyle w:val="Heading2"/>
        <w:rPr/>
      </w:pPr>
      <w:bookmarkStart w:colFirst="0" w:colLast="0" w:name="_jiaznhxnms2s" w:id="23"/>
      <w:bookmarkEnd w:id="23"/>
      <w:r w:rsidDel="00000000" w:rsidR="00000000" w:rsidRPr="00000000">
        <w:rPr>
          <w:rtl w:val="0"/>
        </w:rPr>
        <w:t xml:space="preserve">4. Prerequisites &amp; Environment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To use the Automated Crypto Trading Bot, the following environment requirements must be met: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Broker Account: Users must possess a valid MT5 broker account that supports cryptocurrency trading.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Server Requirement: The MT5 terminal must be installed and running on a dedicated server (Windows Server 2019+).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Browser: The web interface is accessible via modern browsers including Chrome, Firefox, Edge, and Safari.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rPr/>
      </w:pPr>
      <w:bookmarkStart w:colFirst="0" w:colLast="0" w:name="_bet9ogxmv2r6" w:id="24"/>
      <w:bookmarkEnd w:id="24"/>
      <w:r w:rsidDel="00000000" w:rsidR="00000000" w:rsidRPr="00000000">
        <w:rPr>
          <w:rtl w:val="0"/>
        </w:rPr>
        <w:t xml:space="preserve">5. Known Limitations 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Asset Restriction: This release supports Cryptocurrency only. Forex, stocks, and indices are currently out of scope.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Strategy Limitation: Automation is currently limited to the SMA Crossover strategy; custom coding or advanced strategy creation is not yet supported.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Platform Dependency: The bot requires the MT5 terminal to remain active on the host server to execute trades.</w:t>
      </w:r>
    </w:p>
    <w:p w:rsidR="00000000" w:rsidDel="00000000" w:rsidP="00000000" w:rsidRDefault="00000000" w:rsidRPr="00000000" w14:paraId="00000096">
      <w:pPr>
        <w:rPr>
          <w:sz w:val="24"/>
          <w:szCs w:val="24"/>
        </w:rPr>
      </w:pPr>
      <w:r w:rsidDel="00000000" w:rsidR="00000000" w:rsidRPr="00000000">
        <w:rPr>
          <w:rtl w:val="0"/>
        </w:rPr>
        <w:t xml:space="preserve">Mobile App: There is no native mobile application; mobile access is provided via responsive web design.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