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BD5F24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Corporate Calendar App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how to create a search-based app that will </w:t>
      </w:r>
      <w:r w:rsidR="00BD5F24">
        <w:rPr>
          <w:rFonts w:cs="Arial"/>
          <w:color w:val="000000"/>
        </w:rPr>
        <w:t>aggregate events from calendars</w:t>
      </w:r>
      <w:r w:rsidR="008F719F">
        <w:rPr>
          <w:rFonts w:cs="Arial"/>
          <w:color w:val="000000"/>
        </w:rPr>
        <w:t xml:space="preserve"> in SharePoint 2013. The app presents a </w:t>
      </w:r>
      <w:r w:rsidR="00BD5F24">
        <w:rPr>
          <w:rFonts w:cs="Arial"/>
          <w:color w:val="000000"/>
        </w:rPr>
        <w:t>single calendar that aggregates events from the entire farm or from designated calendars</w:t>
      </w:r>
      <w:r w:rsidR="008F719F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8F719F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make use of the </w:t>
      </w:r>
      <w:proofErr w:type="spellStart"/>
      <w:r>
        <w:rPr>
          <w:rFonts w:cs="Arial"/>
          <w:color w:val="000000"/>
        </w:rPr>
        <w:t>RESTful</w:t>
      </w:r>
      <w:proofErr w:type="spellEnd"/>
      <w:r>
        <w:rPr>
          <w:rFonts w:cs="Arial"/>
          <w:color w:val="000000"/>
        </w:rPr>
        <w:t xml:space="preserve"> endpoint to perform a search against </w:t>
      </w:r>
      <w:r w:rsidR="00BD5F24">
        <w:rPr>
          <w:rFonts w:cs="Arial"/>
          <w:color w:val="000000"/>
        </w:rPr>
        <w:t>for events in calendars</w:t>
      </w:r>
      <w:r>
        <w:rPr>
          <w:rFonts w:cs="Arial"/>
          <w:color w:val="000000"/>
        </w:rPr>
        <w:t xml:space="preserve">. The search queries </w:t>
      </w:r>
      <w:r w:rsidR="00BD5F24">
        <w:rPr>
          <w:rFonts w:cs="Arial"/>
          <w:color w:val="000000"/>
        </w:rPr>
        <w:t>based on a date range and optionally paths to specific calendars</w:t>
      </w:r>
      <w:r>
        <w:rPr>
          <w:rFonts w:cs="Arial"/>
          <w:color w:val="000000"/>
        </w:rPr>
        <w:t xml:space="preserve">. The results are displayed in </w:t>
      </w:r>
      <w:r w:rsidR="00BD5F24">
        <w:rPr>
          <w:rFonts w:cs="Arial"/>
          <w:color w:val="000000"/>
        </w:rPr>
        <w:t xml:space="preserve">the </w:t>
      </w:r>
      <w:proofErr w:type="spellStart"/>
      <w:r w:rsidR="00BD5F24">
        <w:rPr>
          <w:rFonts w:cs="Arial"/>
          <w:color w:val="000000"/>
        </w:rPr>
        <w:t>FullCalendar</w:t>
      </w:r>
      <w:proofErr w:type="spellEnd"/>
      <w:r w:rsidR="00BD5F24">
        <w:rPr>
          <w:rFonts w:cs="Arial"/>
          <w:color w:val="000000"/>
        </w:rPr>
        <w:t xml:space="preserve"> </w:t>
      </w:r>
      <w:proofErr w:type="spellStart"/>
      <w:r w:rsidR="00BD5F24">
        <w:rPr>
          <w:rFonts w:cs="Arial"/>
          <w:color w:val="000000"/>
        </w:rPr>
        <w:t>jQuery</w:t>
      </w:r>
      <w:proofErr w:type="spellEnd"/>
      <w:r w:rsidR="00BD5F24">
        <w:rPr>
          <w:rFonts w:cs="Arial"/>
          <w:color w:val="000000"/>
        </w:rPr>
        <w:t xml:space="preserve"> plugin, which is an open-source component located at http://arshaw.com/fullcalendar.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8F719F" w:rsidRDefault="008F719F" w:rsidP="00A55AFD">
      <w:pPr>
        <w:pStyle w:val="BulletedList1"/>
        <w:rPr>
          <w:rFonts w:cs="Arial"/>
        </w:rPr>
      </w:pPr>
      <w:r>
        <w:rPr>
          <w:rFonts w:cs="Arial"/>
        </w:rPr>
        <w:t>The Search Service Application properly set up and configured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456DF5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is a SharePoint-hosted app written entirely in JavaScript.</w:t>
      </w:r>
    </w:p>
    <w:p w:rsidR="00BD5F24" w:rsidRDefault="00BD5F24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sample makes use of the </w:t>
      </w:r>
      <w:proofErr w:type="spellStart"/>
      <w:r>
        <w:rPr>
          <w:rFonts w:cs="Arial"/>
          <w:color w:val="000000"/>
        </w:rPr>
        <w:t>FullCalendar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jQuery</w:t>
      </w:r>
      <w:proofErr w:type="spellEnd"/>
      <w:r>
        <w:rPr>
          <w:rFonts w:cs="Arial"/>
          <w:color w:val="000000"/>
        </w:rPr>
        <w:t xml:space="preserve"> plugin for display</w:t>
      </w:r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key code for the sample can be found in the library </w:t>
      </w:r>
      <w:r w:rsidR="00BD5F24">
        <w:rPr>
          <w:rFonts w:cs="Arial"/>
          <w:color w:val="000000"/>
        </w:rPr>
        <w:t>wingtip.events</w:t>
      </w:r>
      <w:r>
        <w:rPr>
          <w:rFonts w:cs="Arial"/>
          <w:color w:val="000000"/>
        </w:rPr>
        <w:t xml:space="preserve">.js located in the Scripts folder. The </w:t>
      </w:r>
      <w:r w:rsidR="00BD5F24">
        <w:rPr>
          <w:rFonts w:cs="Arial"/>
          <w:color w:val="000000"/>
        </w:rPr>
        <w:t xml:space="preserve">library contains all the functionality to perform searches and package the events into an array for consumption by the </w:t>
      </w:r>
      <w:proofErr w:type="spellStart"/>
      <w:r w:rsidR="00BD5F24">
        <w:rPr>
          <w:rFonts w:cs="Arial"/>
          <w:color w:val="000000"/>
        </w:rPr>
        <w:t>FullCalendar</w:t>
      </w:r>
      <w:proofErr w:type="spellEnd"/>
      <w:r w:rsidR="00BD5F24">
        <w:rPr>
          <w:rFonts w:cs="Arial"/>
          <w:color w:val="000000"/>
        </w:rPr>
        <w:t xml:space="preserve"> plugin</w:t>
      </w:r>
      <w:proofErr w:type="gramStart"/>
      <w:r w:rsidR="00BD5F24">
        <w:rPr>
          <w:rFonts w:cs="Arial"/>
          <w:color w:val="000000"/>
        </w:rPr>
        <w:t>.</w:t>
      </w:r>
      <w:r>
        <w:rPr>
          <w:rFonts w:cs="Arial"/>
          <w:color w:val="000000"/>
        </w:rPr>
        <w:t>.</w:t>
      </w:r>
      <w:proofErr w:type="gramEnd"/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App.js library contains the start-up code for the app.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6"/>
      <w:bookmarkStart w:id="9" w:name="_Toc339524176"/>
      <w:r>
        <w:rPr>
          <w:rFonts w:cs="Arial"/>
          <w:color w:val="000000"/>
        </w:rPr>
        <w:t>Configure the sample</w:t>
      </w:r>
      <w:bookmarkEnd w:id="8"/>
      <w:bookmarkEnd w:id="9"/>
    </w:p>
    <w:p w:rsidR="00AA6B21" w:rsidRDefault="00AA6B21" w:rsidP="00AA6B21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app requires that the Managed Propert</w:t>
      </w:r>
      <w:r w:rsidR="00BD5F24">
        <w:rPr>
          <w:rFonts w:cs="Arial"/>
          <w:color w:val="000000"/>
        </w:rPr>
        <w:t>ies</w:t>
      </w:r>
      <w:r>
        <w:rPr>
          <w:rFonts w:cs="Arial"/>
          <w:color w:val="000000"/>
        </w:rPr>
        <w:t xml:space="preserve"> “</w:t>
      </w:r>
      <w:proofErr w:type="spellStart"/>
      <w:r w:rsidR="00BD5F24">
        <w:rPr>
          <w:rFonts w:cs="Arial"/>
          <w:color w:val="000000"/>
        </w:rPr>
        <w:t>EventDate</w:t>
      </w:r>
      <w:proofErr w:type="spellEnd"/>
      <w:r>
        <w:rPr>
          <w:rFonts w:cs="Arial"/>
          <w:color w:val="000000"/>
        </w:rPr>
        <w:t>”</w:t>
      </w:r>
      <w:r w:rsidR="00BD5F24">
        <w:rPr>
          <w:rFonts w:cs="Arial"/>
          <w:color w:val="000000"/>
        </w:rPr>
        <w:t>, “</w:t>
      </w:r>
      <w:proofErr w:type="spellStart"/>
      <w:r w:rsidR="00BD5F24">
        <w:rPr>
          <w:rFonts w:cs="Arial"/>
          <w:color w:val="000000"/>
        </w:rPr>
        <w:t>EndDate</w:t>
      </w:r>
      <w:proofErr w:type="spellEnd"/>
      <w:r w:rsidR="00BD5F24">
        <w:rPr>
          <w:rFonts w:cs="Arial"/>
          <w:color w:val="000000"/>
        </w:rPr>
        <w:t>”, and “</w:t>
      </w:r>
      <w:proofErr w:type="spellStart"/>
      <w:r w:rsidR="00BD5F24">
        <w:rPr>
          <w:rFonts w:cs="Arial"/>
          <w:color w:val="000000"/>
        </w:rPr>
        <w:t>AllDayEvent</w:t>
      </w:r>
      <w:proofErr w:type="spellEnd"/>
      <w:r w:rsidR="00BD5F24">
        <w:rPr>
          <w:rFonts w:cs="Arial"/>
          <w:color w:val="000000"/>
        </w:rPr>
        <w:t>”</w:t>
      </w:r>
      <w:r>
        <w:rPr>
          <w:rFonts w:cs="Arial"/>
          <w:color w:val="000000"/>
        </w:rPr>
        <w:t xml:space="preserve"> be </w:t>
      </w:r>
      <w:r w:rsidR="00BD5F24">
        <w:rPr>
          <w:rFonts w:cs="Arial"/>
          <w:color w:val="000000"/>
        </w:rPr>
        <w:t>created</w:t>
      </w:r>
      <w:r>
        <w:rPr>
          <w:rFonts w:cs="Arial"/>
          <w:color w:val="000000"/>
        </w:rPr>
        <w:t xml:space="preserve">. </w:t>
      </w:r>
      <w:r w:rsidR="00BD5F24">
        <w:rPr>
          <w:rFonts w:cs="Arial"/>
          <w:color w:val="000000"/>
        </w:rPr>
        <w:t>Create these managed properties and map them to the crawled properties shown in the following table</w:t>
      </w:r>
      <w:r>
        <w:rPr>
          <w:rFonts w:cs="Arial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60"/>
      </w:tblGrid>
      <w:tr w:rsidR="00BD5F24" w:rsidTr="00BD5F24">
        <w:tc>
          <w:tcPr>
            <w:tcW w:w="2335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Crawled Property</w:t>
            </w:r>
          </w:p>
        </w:tc>
        <w:tc>
          <w:tcPr>
            <w:tcW w:w="2160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Managed Property</w:t>
            </w:r>
          </w:p>
        </w:tc>
      </w:tr>
      <w:tr w:rsidR="00BD5F24" w:rsidTr="00BD5F24">
        <w:tc>
          <w:tcPr>
            <w:tcW w:w="2335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ows_EventDate</w:t>
            </w:r>
            <w:proofErr w:type="spellEnd"/>
          </w:p>
        </w:tc>
        <w:tc>
          <w:tcPr>
            <w:tcW w:w="2160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EventDate</w:t>
            </w:r>
            <w:proofErr w:type="spellEnd"/>
          </w:p>
        </w:tc>
      </w:tr>
      <w:tr w:rsidR="00BD5F24" w:rsidTr="00BD5F24">
        <w:tc>
          <w:tcPr>
            <w:tcW w:w="2335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ows_EndDate</w:t>
            </w:r>
            <w:proofErr w:type="spellEnd"/>
          </w:p>
        </w:tc>
        <w:tc>
          <w:tcPr>
            <w:tcW w:w="2160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EndDate</w:t>
            </w:r>
            <w:proofErr w:type="spellEnd"/>
          </w:p>
        </w:tc>
      </w:tr>
      <w:tr w:rsidR="00BD5F24" w:rsidTr="00BD5F24">
        <w:tc>
          <w:tcPr>
            <w:tcW w:w="2335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ows_fAllDayEvent</w:t>
            </w:r>
            <w:proofErr w:type="spellEnd"/>
          </w:p>
        </w:tc>
        <w:tc>
          <w:tcPr>
            <w:tcW w:w="2160" w:type="dxa"/>
          </w:tcPr>
          <w:p w:rsidR="00BD5F24" w:rsidRDefault="00BD5F24" w:rsidP="00AA6B21">
            <w:pPr>
              <w:spacing w:line="275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AllDayEvent</w:t>
            </w:r>
            <w:proofErr w:type="spellEnd"/>
          </w:p>
        </w:tc>
      </w:tr>
    </w:tbl>
    <w:p w:rsidR="00BD5F24" w:rsidRDefault="00BD5F24" w:rsidP="00AA6B21">
      <w:pPr>
        <w:spacing w:line="275" w:lineRule="auto"/>
        <w:rPr>
          <w:rFonts w:cs="Arial"/>
          <w:color w:val="000000"/>
        </w:rPr>
      </w:pPr>
    </w:p>
    <w:p w:rsidR="00BD5F24" w:rsidRDefault="00BD5F24" w:rsidP="00AA6B21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After mapping the managed properties, perform a full crawl.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:rsidR="00AA6B21" w:rsidRPr="00AA6B21" w:rsidRDefault="00456DF5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BD5F24">
        <w:rPr>
          <w:rFonts w:cs="Arial"/>
          <w:color w:val="000000"/>
        </w:rPr>
        <w:t>CorporateCalendarApp</w:t>
      </w:r>
      <w:r>
        <w:rPr>
          <w:rFonts w:cs="Arial"/>
          <w:color w:val="000000"/>
        </w:rPr>
        <w:t xml:space="preserve">.sln </w:t>
      </w:r>
      <w:r w:rsidR="00AA6B21">
        <w:rPr>
          <w:rFonts w:cs="Arial"/>
          <w:color w:val="000000"/>
        </w:rPr>
        <w:t>solution in Visual Studio 2012.</w:t>
      </w:r>
    </w:p>
    <w:p w:rsidR="00AA6B21" w:rsidRPr="00AA6B21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lastRenderedPageBreak/>
        <w:t>Edit the Site URL property to refer to a test site where you will deploy the solution.</w:t>
      </w:r>
    </w:p>
    <w:p w:rsidR="00456DF5" w:rsidRP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  <w:color w:val="000000"/>
        </w:rPr>
        <w:t>P</w:t>
      </w:r>
      <w:r w:rsidR="00456DF5">
        <w:rPr>
          <w:rFonts w:cs="Arial"/>
          <w:color w:val="000000"/>
        </w:rPr>
        <w:t>ress F5</w:t>
      </w:r>
      <w:r>
        <w:rPr>
          <w:rFonts w:cs="Arial"/>
          <w:color w:val="000000"/>
        </w:rPr>
        <w:t>.</w:t>
      </w:r>
    </w:p>
    <w:p w:rsid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When prompted, grant permissions for the app to use the search service.</w:t>
      </w:r>
    </w:p>
    <w:p w:rsidR="00A55AFD" w:rsidRDefault="00AA6B21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When the app appears, </w:t>
      </w:r>
      <w:r w:rsidR="00BD5F24">
        <w:rPr>
          <w:rFonts w:cs="Arial"/>
        </w:rPr>
        <w:t>it should be populated with data from all calendars in the farm to which the current user has access.</w:t>
      </w:r>
    </w:p>
    <w:p w:rsidR="00BD5F24" w:rsidRDefault="00BD5F24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If desired, click the “Manage Included Calendar Paths” link and add new links to the “Included Paths” links list. Any link added to this list will become a property restriction in the search query using the form </w:t>
      </w:r>
      <w:proofErr w:type="gramStart"/>
      <w:r>
        <w:rPr>
          <w:rFonts w:cs="Arial"/>
        </w:rPr>
        <w:t>Path:</w:t>
      </w:r>
      <w:proofErr w:type="gramEnd"/>
      <w:r>
        <w:rPr>
          <w:rFonts w:cs="Arial"/>
        </w:rPr>
        <w:t>{URL}.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2" w:name="_Toc339368400"/>
      <w:bookmarkStart w:id="13" w:name="_Toc339524179"/>
      <w:r>
        <w:rPr>
          <w:rFonts w:cs="Arial"/>
          <w:color w:val="000000"/>
        </w:rPr>
        <w:t>Troubleshooting</w:t>
      </w:r>
      <w:bookmarkEnd w:id="12"/>
      <w:bookmarkEnd w:id="13"/>
    </w:p>
    <w:p w:rsidR="003F0AFC" w:rsidRPr="003F0AFC" w:rsidRDefault="00AA6B21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If the app throws an error, the most likely cause is that the </w:t>
      </w:r>
      <w:r w:rsidR="00960AEA">
        <w:rPr>
          <w:rFonts w:cs="Arial"/>
          <w:color w:val="000000"/>
        </w:rPr>
        <w:t>Managed properties are</w:t>
      </w:r>
      <w:r>
        <w:rPr>
          <w:rFonts w:cs="Arial"/>
          <w:color w:val="000000"/>
        </w:rPr>
        <w:t xml:space="preserve"> not properly configured</w:t>
      </w:r>
      <w:r w:rsidR="003F0AFC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4" w:name="_Toc339368401"/>
      <w:bookmarkStart w:id="15" w:name="_Toc339524180"/>
      <w:r>
        <w:rPr>
          <w:rFonts w:cs="Arial"/>
          <w:color w:val="000000"/>
        </w:rPr>
        <w:t>Change log</w:t>
      </w:r>
      <w:bookmarkEnd w:id="14"/>
      <w:bookmarkEnd w:id="1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960AEA">
        <w:rPr>
          <w:rFonts w:cs="Arial"/>
          <w:color w:val="000000"/>
        </w:rPr>
        <w:t>April 10</w:t>
      </w:r>
      <w:bookmarkStart w:id="16" w:name="_GoBack"/>
      <w:bookmarkEnd w:id="16"/>
      <w:r w:rsidR="00AA6B21">
        <w:rPr>
          <w:rFonts w:cs="Arial"/>
          <w:color w:val="000000"/>
        </w:rPr>
        <w:t>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7" w:name="_Toc339368402"/>
      <w:bookmarkStart w:id="18" w:name="_Toc339524181"/>
      <w:r>
        <w:rPr>
          <w:rFonts w:cs="Arial"/>
          <w:color w:val="000000"/>
        </w:rPr>
        <w:t>Related content</w:t>
      </w:r>
      <w:bookmarkEnd w:id="17"/>
      <w:bookmarkEnd w:id="18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r>
        <w:rPr>
          <w:rFonts w:cs="Arial"/>
        </w:rPr>
        <w:t xml:space="preserve"> REST Interface</w:t>
      </w:r>
    </w:p>
    <w:p w:rsidR="00A55AFD" w:rsidRDefault="00AA6B21" w:rsidP="00A55AFD">
      <w:pPr>
        <w:pStyle w:val="BulletedList1"/>
        <w:rPr>
          <w:rFonts w:cs="Arial"/>
        </w:rPr>
      </w:pPr>
      <w:r>
        <w:rPr>
          <w:rFonts w:cs="Arial"/>
        </w:rPr>
        <w:t>SharePoint 2013 Search</w:t>
      </w:r>
    </w:p>
    <w:p w:rsidR="00295539" w:rsidRDefault="00295539" w:rsidP="00A55AFD">
      <w:pPr>
        <w:pStyle w:val="BulletedList1"/>
        <w:rPr>
          <w:rFonts w:cs="Arial"/>
        </w:rPr>
      </w:pPr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6385"/>
    <w:rsid w:val="0016439E"/>
    <w:rsid w:val="0017017E"/>
    <w:rsid w:val="00172733"/>
    <w:rsid w:val="00172A42"/>
    <w:rsid w:val="00174BB0"/>
    <w:rsid w:val="00180C5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60F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60AEA"/>
    <w:rsid w:val="009720AA"/>
    <w:rsid w:val="00977F07"/>
    <w:rsid w:val="009810FC"/>
    <w:rsid w:val="00985D5C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D5F24"/>
    <w:rsid w:val="00BE1060"/>
    <w:rsid w:val="00BE2B9F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5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4</cp:revision>
  <dcterms:created xsi:type="dcterms:W3CDTF">2013-04-03T16:59:00Z</dcterms:created>
  <dcterms:modified xsi:type="dcterms:W3CDTF">2013-04-10T16:59:00Z</dcterms:modified>
</cp:coreProperties>
</file>