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3864"/>
          <w:sz w:val="64"/>
          <w:szCs w:val="64"/>
        </w:rPr>
        <w:t xml:space="preserve">SERVLINK</w:t>
      </w:r>
    </w:p>
    <w:p>
      <w:pPr>
        <w:spacing w:after="300" w:before="120"/>
        <w:jc w:val="center"/>
      </w:pPr>
      <w:r>
        <w:rPr>
          <w:i/>
          <w:iCs/>
          <w:color w:val="595959"/>
          <w:sz w:val="26"/>
          <w:szCs w:val="26"/>
        </w:rPr>
        <w:t xml:space="preserve">Intelligent Service-Execution &amp; Skills-to-Income Platform</w:t>
      </w:r>
    </w:p>
    <w:p>
      <w:pPr>
        <w:jc w:val="center"/>
      </w:pPr>
      <w:r>
        <w:rPr>
          <w:b/>
          <w:bCs/>
          <w:sz w:val="30"/>
          <w:szCs w:val="30"/>
        </w:rPr>
        <w:t xml:space="preserve">Product Bible</w:t>
      </w:r>
    </w:p>
    <w:p>
      <w:pPr>
        <w:spacing w:after="500" w:before="60"/>
        <w:jc w:val="center"/>
      </w:pPr>
      <w:r>
        <w:rPr>
          <w:color w:val="595959"/>
          <w:sz w:val="22"/>
          <w:szCs w:val="22"/>
        </w:rPr>
        <w:t xml:space="preserve">Version 2.0  ·  September 2026</w:t>
      </w:r>
    </w:p>
    <w:p>
      <w:pPr>
        <w:jc w:val="center"/>
      </w:pPr>
      <w:r>
        <w:rPr>
          <w:sz w:val="20"/>
          <w:szCs w:val="20"/>
        </w:rPr>
        <w:t xml:space="preserve">Prepared for: Qubators AI Foundry, Cohort 2</w:t>
      </w:r>
    </w:p>
    <w:p>
      <w:pPr>
        <w:spacing w:after="500"/>
        <w:jc w:val="center"/>
      </w:pPr>
      <w:r>
        <w:rPr>
          <w:sz w:val="20"/>
          <w:szCs w:val="20"/>
        </w:rPr>
        <w:t xml:space="preserve">Owner: Kedengs Yakong "Yax" Ubayo</w:t>
      </w:r>
    </w:p>
    <w:p>
      <w:pPr>
        <w:spacing w:after="140"/>
        <w:jc w:val="center"/>
      </w:pPr>
      <w:r>
        <w:rPr>
          <w:b w:val="false"/>
          <w:bCs w:val="false"/>
          <w:i/>
          <w:iCs/>
          <w:color w:val="595959"/>
          <w:sz w:val="20"/>
          <w:szCs w:val="20"/>
        </w:rPr>
        <w:t xml:space="preserve">How to read this document: Part A and Part B are what you're actually building right now — confirmed decisions and the MVP. Part C is the long-term vision — useful for direction, but explicitly not what gets built yet. This split exists because the document's own rule (Section 88 in the source material) warns against a Level-1 product pretending to be Level 7.</w:t>
      </w:r>
    </w:p>
    <w:p>
      <w:r>
        <w:br w:type="page"/>
      </w:r>
    </w:p>
    <w:p>
      <w:pPr>
        <w:pStyle w:val="Heading1"/>
        <w:spacing w:after="160" w:before="360"/>
      </w:pPr>
      <w:r>
        <w:t xml:space="preserve">Contents</w:t>
      </w:r>
    </w:p>
    <w:p>
      <w:pPr>
        <w:spacing w:after="140"/>
        <w:jc w:val="left"/>
      </w:pPr>
      <w:r>
        <w:rPr>
          <w:b/>
          <w:bCs/>
          <w:i w:val="false"/>
          <w:iCs w:val="false"/>
          <w:color w:val="1F3864"/>
          <w:sz w:val="22"/>
          <w:szCs w:val="22"/>
        </w:rPr>
        <w:t xml:space="preserve">PART A — FOUNDATION</w:t>
      </w:r>
    </w:p>
    <w:p>
      <w:pPr>
        <w:spacing w:after="140"/>
        <w:jc w:val="left"/>
      </w:pPr>
      <w:r>
        <w:rPr>
          <w:b w:val="false"/>
          <w:bCs w:val="false"/>
          <w:i w:val="false"/>
          <w:iCs w:val="false"/>
          <w:sz w:val="22"/>
          <w:szCs w:val="22"/>
        </w:rPr>
        <w:t xml:space="preserve">1. Executive Summary</w:t>
      </w:r>
    </w:p>
    <w:p>
      <w:pPr>
        <w:spacing w:after="140"/>
        <w:jc w:val="left"/>
      </w:pPr>
      <w:r>
        <w:rPr>
          <w:b w:val="false"/>
          <w:bCs w:val="false"/>
          <w:i w:val="false"/>
          <w:iCs w:val="false"/>
          <w:sz w:val="22"/>
          <w:szCs w:val="22"/>
        </w:rPr>
        <w:t xml:space="preserve">2. Vision &amp; Mission</w:t>
      </w:r>
    </w:p>
    <w:p>
      <w:pPr>
        <w:spacing w:after="140"/>
        <w:jc w:val="left"/>
      </w:pPr>
      <w:r>
        <w:rPr>
          <w:b w:val="false"/>
          <w:bCs w:val="false"/>
          <w:i w:val="false"/>
          <w:iCs w:val="false"/>
          <w:sz w:val="22"/>
          <w:szCs w:val="22"/>
        </w:rPr>
        <w:t xml:space="preserve">3. The Problem</w:t>
      </w:r>
    </w:p>
    <w:p>
      <w:pPr>
        <w:spacing w:after="140"/>
        <w:jc w:val="left"/>
      </w:pPr>
      <w:r>
        <w:rPr>
          <w:b w:val="false"/>
          <w:bCs w:val="false"/>
          <w:i w:val="false"/>
          <w:iCs w:val="false"/>
          <w:sz w:val="22"/>
          <w:szCs w:val="22"/>
        </w:rPr>
        <w:t xml:space="preserve">4. Product Thesis</w:t>
      </w:r>
    </w:p>
    <w:p>
      <w:pPr>
        <w:spacing w:after="140"/>
        <w:jc w:val="left"/>
      </w:pPr>
      <w:r>
        <w:rPr>
          <w:b w:val="false"/>
          <w:bCs w:val="false"/>
          <w:i w:val="false"/>
          <w:iCs w:val="false"/>
          <w:sz w:val="22"/>
          <w:szCs w:val="22"/>
        </w:rPr>
        <w:t xml:space="preserve">5. Target Users &amp; Market</w:t>
      </w:r>
    </w:p>
    <w:p>
      <w:pPr>
        <w:spacing w:after="140"/>
        <w:jc w:val="left"/>
      </w:pPr>
      <w:r>
        <w:rPr>
          <w:b w:val="false"/>
          <w:bCs w:val="false"/>
          <w:i w:val="false"/>
          <w:iCs w:val="false"/>
          <w:sz w:val="22"/>
          <w:szCs w:val="22"/>
        </w:rPr>
        <w:t xml:space="preserve">6. Competitive Landscape &amp; Differentiation</w:t>
      </w:r>
    </w:p>
    <w:p>
      <w:pPr>
        <w:spacing w:after="140"/>
        <w:jc w:val="left"/>
      </w:pPr>
      <w:r>
        <w:rPr>
          <w:b w:val="false"/>
          <w:bCs w:val="false"/>
          <w:i w:val="false"/>
          <w:iCs w:val="false"/>
          <w:sz w:val="22"/>
          <w:szCs w:val="22"/>
        </w:rPr>
        <w:t xml:space="preserve">7. Product Principles &amp; The ServLink Rule</w:t>
      </w:r>
    </w:p>
    <w:p>
      <w:pPr>
        <w:spacing w:after="140"/>
        <w:jc w:val="left"/>
      </w:pPr>
      <w:r>
        <w:rPr>
          <w:b w:val="false"/>
          <w:bCs w:val="false"/>
          <w:i w:val="false"/>
          <w:iCs w:val="false"/>
          <w:sz w:val="22"/>
          <w:szCs w:val="22"/>
        </w:rPr>
        <w:t xml:space="preserve"/>
      </w:r>
    </w:p>
    <w:p>
      <w:pPr>
        <w:spacing w:after="140"/>
        <w:jc w:val="left"/>
      </w:pPr>
      <w:r>
        <w:rPr>
          <w:b/>
          <w:bCs/>
          <w:i w:val="false"/>
          <w:iCs w:val="false"/>
          <w:color w:val="1F3864"/>
          <w:sz w:val="22"/>
          <w:szCs w:val="22"/>
        </w:rPr>
        <w:t xml:space="preserve">PART B — MVP (BUILDING NOW)</w:t>
      </w:r>
    </w:p>
    <w:p>
      <w:pPr>
        <w:spacing w:after="140"/>
        <w:jc w:val="left"/>
      </w:pPr>
      <w:r>
        <w:rPr>
          <w:b w:val="false"/>
          <w:bCs w:val="false"/>
          <w:i w:val="false"/>
          <w:iCs w:val="false"/>
          <w:sz w:val="22"/>
          <w:szCs w:val="22"/>
        </w:rPr>
        <w:t xml:space="preserve">8. MVP Scope</w:t>
      </w:r>
    </w:p>
    <w:p>
      <w:pPr>
        <w:spacing w:after="140"/>
        <w:jc w:val="left"/>
      </w:pPr>
      <w:r>
        <w:rPr>
          <w:b w:val="false"/>
          <w:bCs w:val="false"/>
          <w:i w:val="false"/>
          <w:iCs w:val="false"/>
          <w:sz w:val="22"/>
          <w:szCs w:val="22"/>
        </w:rPr>
        <w:t xml:space="preserve">9. What Is NOT MVP</w:t>
      </w:r>
    </w:p>
    <w:p>
      <w:pPr>
        <w:spacing w:after="140"/>
        <w:jc w:val="left"/>
      </w:pPr>
      <w:r>
        <w:rPr>
          <w:b w:val="false"/>
          <w:bCs w:val="false"/>
          <w:i w:val="false"/>
          <w:iCs w:val="false"/>
          <w:sz w:val="22"/>
          <w:szCs w:val="22"/>
        </w:rPr>
        <w:t xml:space="preserve">10. Customer &amp; Provider Journey — MVP vs. Full Vision</w:t>
      </w:r>
    </w:p>
    <w:p>
      <w:pPr>
        <w:spacing w:after="140"/>
        <w:jc w:val="left"/>
      </w:pPr>
      <w:r>
        <w:rPr>
          <w:b w:val="false"/>
          <w:bCs w:val="false"/>
          <w:i w:val="false"/>
          <w:iCs w:val="false"/>
          <w:sz w:val="22"/>
          <w:szCs w:val="22"/>
        </w:rPr>
        <w:t xml:space="preserve">11. Validation Strategy &amp; Success Definition</w:t>
      </w:r>
    </w:p>
    <w:p>
      <w:pPr>
        <w:spacing w:after="140"/>
        <w:jc w:val="left"/>
      </w:pPr>
      <w:r>
        <w:rPr>
          <w:b w:val="false"/>
          <w:bCs w:val="false"/>
          <w:i w:val="false"/>
          <w:iCs w:val="false"/>
          <w:sz w:val="22"/>
          <w:szCs w:val="22"/>
        </w:rPr>
        <w:t xml:space="preserve">12. KPIs to Track from Day One</w:t>
      </w:r>
    </w:p>
    <w:p>
      <w:pPr>
        <w:spacing w:after="140"/>
        <w:jc w:val="left"/>
      </w:pPr>
      <w:r>
        <w:rPr>
          <w:b w:val="false"/>
          <w:bCs w:val="false"/>
          <w:i w:val="false"/>
          <w:iCs w:val="false"/>
          <w:sz w:val="22"/>
          <w:szCs w:val="22"/>
        </w:rPr>
        <w:t xml:space="preserve"/>
      </w:r>
    </w:p>
    <w:p>
      <w:pPr>
        <w:spacing w:after="140"/>
        <w:jc w:val="left"/>
      </w:pPr>
      <w:r>
        <w:rPr>
          <w:b/>
          <w:bCs/>
          <w:i w:val="false"/>
          <w:iCs w:val="false"/>
          <w:color w:val="1F3864"/>
          <w:sz w:val="22"/>
          <w:szCs w:val="22"/>
        </w:rPr>
        <w:t xml:space="preserve">PART C — LONG-TERM VISION (Product Bible)</w:t>
      </w:r>
    </w:p>
    <w:p>
      <w:pPr>
        <w:spacing w:after="140"/>
        <w:jc w:val="left"/>
      </w:pPr>
      <w:r>
        <w:rPr>
          <w:b w:val="false"/>
          <w:bCs w:val="false"/>
          <w:i w:val="false"/>
          <w:iCs w:val="false"/>
          <w:sz w:val="22"/>
          <w:szCs w:val="22"/>
        </w:rPr>
        <w:t xml:space="preserve">13. Trust Architecture &amp; Provider Tiers</w:t>
      </w:r>
    </w:p>
    <w:p>
      <w:pPr>
        <w:spacing w:after="140"/>
        <w:jc w:val="left"/>
      </w:pPr>
      <w:r>
        <w:rPr>
          <w:b w:val="false"/>
          <w:bCs w:val="false"/>
          <w:i w:val="false"/>
          <w:iCs w:val="false"/>
          <w:sz w:val="22"/>
          <w:szCs w:val="22"/>
        </w:rPr>
        <w:t xml:space="preserve">14. Business Model &amp; Revenue Streams</w:t>
      </w:r>
    </w:p>
    <w:p>
      <w:pPr>
        <w:spacing w:after="140"/>
        <w:jc w:val="left"/>
      </w:pPr>
      <w:r>
        <w:rPr>
          <w:b w:val="false"/>
          <w:bCs w:val="false"/>
          <w:i w:val="false"/>
          <w:iCs w:val="false"/>
          <w:sz w:val="22"/>
          <w:szCs w:val="22"/>
        </w:rPr>
        <w:t xml:space="preserve">15. ServLink Academy &amp; ServLink Business</w:t>
      </w:r>
    </w:p>
    <w:p>
      <w:pPr>
        <w:spacing w:after="140"/>
        <w:jc w:val="left"/>
      </w:pPr>
      <w:r>
        <w:rPr>
          <w:b w:val="false"/>
          <w:bCs w:val="false"/>
          <w:i w:val="false"/>
          <w:iCs w:val="false"/>
          <w:sz w:val="22"/>
          <w:szCs w:val="22"/>
        </w:rPr>
        <w:t xml:space="preserve">16. Product Roadmap &amp; Maturity Model</w:t>
      </w:r>
    </w:p>
    <w:p>
      <w:pPr>
        <w:spacing w:after="140"/>
        <w:jc w:val="left"/>
      </w:pPr>
      <w:r>
        <w:rPr>
          <w:b w:val="false"/>
          <w:bCs w:val="false"/>
          <w:i w:val="false"/>
          <w:iCs w:val="false"/>
          <w:sz w:val="22"/>
          <w:szCs w:val="22"/>
        </w:rPr>
        <w:t xml:space="preserve">17. Marketplace Mechanics</w:t>
      </w:r>
    </w:p>
    <w:p>
      <w:pPr>
        <w:spacing w:after="140"/>
        <w:jc w:val="left"/>
      </w:pPr>
      <w:r>
        <w:rPr>
          <w:b w:val="false"/>
          <w:bCs w:val="false"/>
          <w:i w:val="false"/>
          <w:iCs w:val="false"/>
          <w:sz w:val="22"/>
          <w:szCs w:val="22"/>
        </w:rPr>
        <w:t xml:space="preserve">18. Anti-Features &amp; What ServLink Is Not</w:t>
      </w:r>
    </w:p>
    <w:p>
      <w:pPr>
        <w:spacing w:after="140"/>
        <w:jc w:val="left"/>
      </w:pPr>
      <w:r>
        <w:rPr>
          <w:b w:val="false"/>
          <w:bCs w:val="false"/>
          <w:i w:val="false"/>
          <w:iCs w:val="false"/>
          <w:sz w:val="22"/>
          <w:szCs w:val="22"/>
        </w:rPr>
        <w:t xml:space="preserve">19. Major Risks &amp; Kill Criteria</w:t>
      </w:r>
    </w:p>
    <w:p>
      <w:pPr>
        <w:spacing w:after="140"/>
        <w:jc w:val="left"/>
      </w:pPr>
      <w:r>
        <w:rPr>
          <w:b w:val="false"/>
          <w:bCs w:val="false"/>
          <w:i w:val="false"/>
          <w:iCs w:val="false"/>
          <w:sz w:val="22"/>
          <w:szCs w:val="22"/>
        </w:rPr>
        <w:t xml:space="preserve">20. North Star Metric</w:t>
      </w:r>
    </w:p>
    <w:p>
      <w:pPr>
        <w:spacing w:after="140"/>
        <w:jc w:val="left"/>
      </w:pPr>
      <w:r>
        <w:rPr>
          <w:b w:val="false"/>
          <w:bCs w:val="false"/>
          <w:i w:val="false"/>
          <w:iCs w:val="false"/>
          <w:sz w:val="22"/>
          <w:szCs w:val="22"/>
        </w:rPr>
        <w:t xml:space="preserve">21. Data, Privacy &amp; Safety</w:t>
      </w:r>
    </w:p>
    <w:p>
      <w:pPr>
        <w:spacing w:after="140"/>
        <w:jc w:val="left"/>
      </w:pPr>
      <w:r>
        <w:rPr>
          <w:b w:val="false"/>
          <w:bCs w:val="false"/>
          <w:i w:val="false"/>
          <w:iCs w:val="false"/>
          <w:sz w:val="22"/>
          <w:szCs w:val="22"/>
        </w:rPr>
        <w:t xml:space="preserve">22. Global Expansion Model</w:t>
      </w:r>
    </w:p>
    <w:p>
      <w:pPr>
        <w:spacing w:after="140"/>
        <w:jc w:val="left"/>
      </w:pPr>
      <w:r>
        <w:rPr>
          <w:b w:val="false"/>
          <w:bCs w:val="false"/>
          <w:i w:val="false"/>
          <w:iCs w:val="false"/>
          <w:sz w:val="22"/>
          <w:szCs w:val="22"/>
        </w:rPr>
        <w:t xml:space="preserve">23. Product Decision Framework</w:t>
      </w:r>
    </w:p>
    <w:p>
      <w:pPr>
        <w:spacing w:after="140"/>
        <w:jc w:val="left"/>
      </w:pPr>
      <w:r>
        <w:rPr>
          <w:b w:val="false"/>
          <w:bCs w:val="false"/>
          <w:i w:val="false"/>
          <w:iCs w:val="false"/>
          <w:sz w:val="22"/>
          <w:szCs w:val="22"/>
        </w:rPr>
        <w:t xml:space="preserve">24. Glossary</w:t>
      </w:r>
    </w:p>
    <w:p>
      <w:r>
        <w:br w:type="page"/>
      </w:r>
    </w:p>
    <w:p>
      <w:pPr>
        <w:pStyle w:val="Heading1"/>
        <w:spacing w:after="160" w:before="360"/>
      </w:pPr>
      <w:r>
        <w:t xml:space="preserve">PART A — FOUNDATION</w:t>
      </w:r>
    </w:p>
    <w:p>
      <w:pPr>
        <w:pStyle w:val="Heading1"/>
        <w:spacing w:after="160" w:before="360"/>
      </w:pPr>
      <w:r>
        <w:t xml:space="preserve">1. Executive Summary</w:t>
      </w:r>
    </w:p>
    <w:p>
      <w:pPr>
        <w:pBdr>
          <w:left w:val="single" w:color="1F3864" w:sz="18" w:space="10"/>
        </w:pBdr>
        <w:spacing w:after="200" w:before="120"/>
        <w:ind w:left="200"/>
      </w:pPr>
      <w:r>
        <w:rPr>
          <w:i/>
          <w:iCs/>
          <w:color w:val="1F3864"/>
          <w:sz w:val="24"/>
          <w:szCs w:val="24"/>
        </w:rPr>
        <w:t xml:space="preserve">ServLink is an intelligent service-execution platform that helps people get everyday services done by connecting them with suitable, trusted and available service providers — while reducing the work required from the customer to find, evaluate, book, coordinate and complete the service.</w:t>
      </w:r>
    </w:p>
    <w:p>
      <w:pPr>
        <w:spacing w:after="140"/>
        <w:jc w:val="left"/>
      </w:pPr>
      <w:r>
        <w:rPr>
          <w:b/>
          <w:bCs/>
          <w:i w:val="false"/>
          <w:iCs w:val="false"/>
          <w:sz w:val="22"/>
          <w:szCs w:val="22"/>
        </w:rPr>
        <w:t xml:space="preserve">Consumer promise: </w:t>
      </w:r>
    </w:p>
    <w:p>
      <w:pPr>
        <w:pBdr>
          <w:left w:val="single" w:color="1F3864" w:sz="18" w:space="10"/>
        </w:pBdr>
        <w:spacing w:after="200" w:before="120"/>
        <w:ind w:left="200"/>
      </w:pPr>
      <w:r>
        <w:rPr>
          <w:i/>
          <w:iCs/>
          <w:color w:val="1F3864"/>
          <w:sz w:val="24"/>
          <w:szCs w:val="24"/>
        </w:rPr>
        <w:t xml:space="preserve">Tell ServLink what you need. ServLink helps get it done.</w:t>
      </w:r>
    </w:p>
    <w:p>
      <w:pPr>
        <w:spacing w:after="140"/>
        <w:jc w:val="left"/>
      </w:pPr>
      <w:r>
        <w:rPr>
          <w:b w:val="false"/>
          <w:bCs w:val="false"/>
          <w:i w:val="false"/>
          <w:iCs w:val="false"/>
          <w:sz w:val="22"/>
          <w:szCs w:val="22"/>
        </w:rPr>
        <w:t xml:space="preserve">ServLink is not merely a directory, a bidding marketplace, a verification platform, or a chatbot. It aims to become the infrastructure between a service need and a successfully completed service — starting narrow, in Abuja, and earning the right to expand.</w:t>
      </w:r>
    </w:p>
    <w:p>
      <w:pPr>
        <w:pStyle w:val="Heading1"/>
        <w:spacing w:after="160" w:before="360"/>
      </w:pPr>
      <w:r>
        <w:t xml:space="preserve">2. Vision &amp; Mission</w:t>
      </w:r>
    </w:p>
    <w:p>
      <w:pPr>
        <w:pStyle w:val="Heading2"/>
        <w:spacing w:after="120" w:before="240"/>
      </w:pPr>
      <w:r>
        <w:t xml:space="preserve">Vision</w:t>
      </w:r>
    </w:p>
    <w:p>
      <w:pPr>
        <w:pBdr>
          <w:left w:val="single" w:color="1F3864" w:sz="18" w:space="10"/>
        </w:pBdr>
        <w:spacing w:after="200" w:before="120"/>
        <w:ind w:left="200"/>
      </w:pPr>
      <w:r>
        <w:rPr>
          <w:i/>
          <w:iCs/>
          <w:color w:val="1F3864"/>
          <w:sz w:val="24"/>
          <w:szCs w:val="24"/>
        </w:rPr>
        <w:t xml:space="preserve">To become intelligent infrastructure for getting services done.</w:t>
      </w:r>
    </w:p>
    <w:p>
      <w:pPr>
        <w:pStyle w:val="Heading2"/>
        <w:spacing w:after="120" w:before="240"/>
      </w:pPr>
      <w:r>
        <w:t xml:space="preserve">Mission</w:t>
      </w:r>
    </w:p>
    <w:p>
      <w:pPr>
        <w:pBdr>
          <w:left w:val="single" w:color="1F3864" w:sz="18" w:space="10"/>
        </w:pBdr>
        <w:spacing w:after="200" w:before="120"/>
        <w:ind w:left="200"/>
      </w:pPr>
      <w:r>
        <w:rPr>
          <w:i/>
          <w:iCs/>
          <w:color w:val="1F3864"/>
          <w:sz w:val="24"/>
          <w:szCs w:val="24"/>
        </w:rPr>
        <w:t xml:space="preserve">To make trusted services easier to access while helping skilled people turn their capabilities into sustainable economic opportunity.</w:t>
      </w:r>
    </w:p>
    <w:p>
      <w:pPr>
        <w:pStyle w:val="Heading2"/>
        <w:spacing w:after="120" w:before="240"/>
      </w:pPr>
      <w:r>
        <w:t xml:space="preserve">Customer Promise Ladder</w:t>
      </w:r>
    </w:p>
    <w:p>
      <w:pPr>
        <w:pStyle w:val="ListParagraph"/>
        <w:numPr>
          <w:ilvl w:val="0"/>
          <w:numId w:val="2"/>
        </w:numPr>
        <w:spacing w:after="80"/>
      </w:pPr>
      <w:r>
        <w:t xml:space="preserve">Primary: "Tell ServLink. We'll help get it done."</w:t>
      </w:r>
    </w:p>
    <w:p>
      <w:pPr>
        <w:pStyle w:val="ListParagraph"/>
        <w:numPr>
          <w:ilvl w:val="0"/>
          <w:numId w:val="2"/>
        </w:numPr>
        <w:spacing w:after="80"/>
      </w:pPr>
      <w:r>
        <w:t xml:space="preserve">Supporting: "Speak. Match. Book. Done."</w:t>
      </w:r>
    </w:p>
    <w:p>
      <w:pPr>
        <w:pStyle w:val="ListParagraph"/>
        <w:numPr>
          <w:ilvl w:val="0"/>
          <w:numId w:val="2"/>
        </w:numPr>
        <w:spacing w:after="80"/>
      </w:pPr>
      <w:r>
        <w:t xml:space="preserve">Long-term: "From everyday problems to completed solutions."</w:t>
      </w:r>
    </w:p>
    <w:p>
      <w:pPr>
        <w:pStyle w:val="Heading1"/>
        <w:spacing w:after="160" w:before="360"/>
      </w:pPr>
      <w:r>
        <w:t xml:space="preserve">3. The Problem</w:t>
      </w:r>
    </w:p>
    <w:p>
      <w:pPr>
        <w:pStyle w:val="Heading2"/>
        <w:spacing w:after="120" w:before="240"/>
      </w:pPr>
      <w:r>
        <w:t xml:space="preserve">Customer Problem</w:t>
      </w:r>
    </w:p>
    <w:p>
      <w:pPr>
        <w:spacing w:after="140"/>
        <w:jc w:val="left"/>
      </w:pPr>
      <w:r>
        <w:rPr>
          <w:b w:val="false"/>
          <w:bCs w:val="false"/>
          <w:i w:val="false"/>
          <w:iCs w:val="false"/>
          <w:sz w:val="22"/>
          <w:szCs w:val="22"/>
        </w:rPr>
        <w:t xml:space="preserve">Getting everyday services done in Abuja is fragmented — a customer typically has to realize the problem, figure out what kind of professional they need, ask around, evaluate strangers for genuineness and experience, negotiate, coordinate timing and location, wait, monitor the work, pay, and start over if it goes badly.</w:t>
      </w:r>
    </w:p>
    <w:p>
      <w:pPr>
        <w:spacing w:after="140"/>
        <w:jc w:val="left"/>
      </w:pPr>
      <w:r>
        <w:rPr>
          <w:b w:val="false"/>
          <w:bCs w:val="false"/>
          <w:i w:val="false"/>
          <w:iCs w:val="false"/>
          <w:sz w:val="22"/>
          <w:szCs w:val="22"/>
        </w:rPr>
        <w:t xml:space="preserve">Personal experience and research confirm two distinct failures inside that process, not one:</w:t>
      </w:r>
    </w:p>
    <w:p>
      <w:pPr>
        <w:pStyle w:val="ListParagraph"/>
        <w:numPr>
          <w:ilvl w:val="0"/>
          <w:numId w:val="2"/>
        </w:numPr>
        <w:spacing w:after="80"/>
      </w:pPr>
      <w:r>
        <w:t xml:space="preserve">Discovery failure — hard to find someone reliable in the first place</w:t>
      </w:r>
    </w:p>
    <w:p>
      <w:pPr>
        <w:pStyle w:val="ListParagraph"/>
        <w:numPr>
          <w:ilvl w:val="0"/>
          <w:numId w:val="2"/>
        </w:numPr>
        <w:spacing w:after="80"/>
      </w:pPr>
      <w:r>
        <w:t xml:space="preserve">Recourse failure — even after a provider is found, no assurance the work is done properly, and no easy way to get it fixed if it isn't</w:t>
      </w:r>
    </w:p>
    <w:p>
      <w:pPr>
        <w:pStyle w:val="Heading2"/>
        <w:spacing w:after="120" w:before="240"/>
      </w:pPr>
      <w:r>
        <w:t xml:space="preserve">Provider Problem</w:t>
      </w:r>
    </w:p>
    <w:p>
      <w:pPr>
        <w:spacing w:after="140"/>
        <w:jc w:val="left"/>
      </w:pPr>
      <w:r>
        <w:rPr>
          <w:b w:val="false"/>
          <w:bCs w:val="false"/>
          <w:i w:val="false"/>
          <w:iCs w:val="false"/>
          <w:sz w:val="22"/>
          <w:szCs w:val="22"/>
        </w:rPr>
        <w:t xml:space="preserve">Skilled workers often have technical ability, equipment, and experience, but struggle with predictable customer acquisition, trust/credibility, digital visibility, pricing discipline, scheduling, and reliable payment.</w:t>
      </w:r>
    </w:p>
    <w:p>
      <w:pPr>
        <w:spacing w:after="140"/>
        <w:jc w:val="left"/>
      </w:pPr>
      <w:r>
        <w:rPr>
          <w:b w:val="false"/>
          <w:bCs w:val="false"/>
          <w:i/>
          <w:iCs/>
          <w:color w:val="595959"/>
          <w:sz w:val="22"/>
          <w:szCs w:val="22"/>
        </w:rPr>
        <w:t xml:space="preserve">The ILO's 2022 employment data put informal employment at roughly 92.3% of total employment in Nigeria — a large share of the economy operating without the structure digital platforms could bring, though such platforms also raise real questions about worker protection that shouldn't be waved away.</w:t>
      </w:r>
    </w:p>
    <w:p>
      <w:pPr>
        <w:pBdr>
          <w:left w:val="single" w:color="1F3864" w:sz="18" w:space="10"/>
        </w:pBdr>
        <w:spacing w:after="200" w:before="120"/>
        <w:ind w:left="200"/>
      </w:pPr>
      <w:r>
        <w:rPr>
          <w:i/>
          <w:iCs/>
          <w:color w:val="1F3864"/>
          <w:sz w:val="24"/>
          <w:szCs w:val="24"/>
        </w:rPr>
        <w:t xml:space="preserve">Demand side: How can someone get the right service done with less uncertainty, effort and risk?
Supply side: How can a skilled person turn their capability into reliable, trusted, sustainable economic opportunity?</w:t>
      </w:r>
    </w:p>
    <w:p>
      <w:pPr>
        <w:pStyle w:val="Heading1"/>
        <w:spacing w:after="160" w:before="360"/>
      </w:pPr>
      <w:r>
        <w:t xml:space="preserve">4. Product Thesis</w:t>
      </w:r>
    </w:p>
    <w:p>
      <w:pPr>
        <w:spacing w:after="140"/>
        <w:jc w:val="left"/>
      </w:pPr>
      <w:r>
        <w:rPr>
          <w:b w:val="false"/>
          <w:bCs w:val="false"/>
          <w:i w:val="false"/>
          <w:iCs w:val="false"/>
          <w:sz w:val="22"/>
          <w:szCs w:val="22"/>
        </w:rPr>
        <w:t xml:space="preserve">The winning service marketplace won't simply have the largest provider directory. It will have the best system for converting:</w:t>
      </w:r>
    </w:p>
    <w:p>
      <w:pPr>
        <w:pBdr>
          <w:left w:val="single" w:color="1F3864" w:sz="18" w:space="10"/>
        </w:pBdr>
        <w:spacing w:after="200" w:before="120"/>
        <w:ind w:left="200"/>
      </w:pPr>
      <w:r>
        <w:rPr>
          <w:i/>
          <w:iCs/>
          <w:color w:val="1F3864"/>
          <w:sz w:val="24"/>
          <w:szCs w:val="24"/>
        </w:rPr>
        <w:t xml:space="preserve">Need → Understanding → Matching → Trust → Booking → Payment → Execution → Completion → Reputation → Repeat</w:t>
      </w:r>
    </w:p>
    <w:p>
      <w:pPr>
        <w:spacing w:after="140"/>
        <w:jc w:val="left"/>
      </w:pPr>
      <w:r>
        <w:rPr>
          <w:b w:val="false"/>
          <w:bCs w:val="false"/>
          <w:i w:val="false"/>
          <w:iCs w:val="false"/>
          <w:sz w:val="22"/>
          <w:szCs w:val="22"/>
        </w:rPr>
        <w:t xml:space="preserve">The supply-side equivalent:</w:t>
      </w:r>
    </w:p>
    <w:p>
      <w:pPr>
        <w:pBdr>
          <w:left w:val="single" w:color="1F3864" w:sz="18" w:space="10"/>
        </w:pBdr>
        <w:spacing w:after="200" w:before="120"/>
        <w:ind w:left="200"/>
      </w:pPr>
      <w:r>
        <w:rPr>
          <w:i/>
          <w:iCs/>
          <w:color w:val="1F3864"/>
          <w:sz w:val="24"/>
          <w:szCs w:val="24"/>
        </w:rPr>
        <w:t xml:space="preserve">Skill → Verification → Activation → Job → Performance → Reputation → More Jobs → More Income → Development</w:t>
      </w:r>
    </w:p>
    <w:p>
      <w:pPr>
        <w:spacing w:after="140"/>
        <w:jc w:val="left"/>
      </w:pPr>
      <w:r>
        <w:rPr>
          <w:b w:val="false"/>
          <w:bCs w:val="false"/>
          <w:i w:val="false"/>
          <w:iCs w:val="false"/>
          <w:sz w:val="22"/>
          <w:szCs w:val="22"/>
        </w:rPr>
        <w:t xml:space="preserve">Together these form a two-sided flywheel — but the MVP tests only the first, smallest links of each chain.</w:t>
      </w:r>
    </w:p>
    <w:p>
      <w:pPr>
        <w:pStyle w:val="Heading1"/>
        <w:spacing w:after="160" w:before="360"/>
      </w:pPr>
      <w:r>
        <w:t xml:space="preserve">5. Target Users &amp; Market</w:t>
      </w:r>
    </w:p>
    <w:p>
      <w:pPr>
        <w:pStyle w:val="Heading2"/>
        <w:spacing w:after="120" w:before="240"/>
      </w:pPr>
      <w:r>
        <w:t xml:space="preserve">Primary Beachhead (confirmed)</w:t>
      </w:r>
    </w:p>
    <w:p>
      <w:pPr>
        <w:spacing w:after="140"/>
        <w:jc w:val="left"/>
      </w:pPr>
      <w:r>
        <w:rPr>
          <w:b w:val="false"/>
          <w:bCs w:val="false"/>
          <w:i w:val="false"/>
          <w:iCs w:val="false"/>
          <w:sz w:val="22"/>
          <w:szCs w:val="22"/>
        </w:rPr>
        <w:t xml:space="preserve">People with no established local trusted-artisan network — renters, new relocators to Abuja, and tourists/visitors. The shared trait is absence of a local trust network, not the renter/tourist label itself.</w:t>
      </w:r>
    </w:p>
    <w:p>
      <w:pPr>
        <w:pStyle w:val="Heading2"/>
        <w:spacing w:after="120" w:before="240"/>
      </w:pPr>
      <w:r>
        <w:t xml:space="preserve">Full User Universe (for later, not MVP)</w:t>
      </w:r>
    </w:p>
    <w:p>
      <w:pPr>
        <w:pStyle w:val="ListParagraph"/>
        <w:numPr>
          <w:ilvl w:val="0"/>
          <w:numId w:val="2"/>
        </w:numPr>
        <w:spacing w:after="80"/>
      </w:pPr>
      <w:r>
        <w:t xml:space="preserve">Customers: homeowners, tenants, professionals, students, families, landlords, expatriates, busy executives</w:t>
      </w:r>
    </w:p>
    <w:p>
      <w:pPr>
        <w:pStyle w:val="ListParagraph"/>
        <w:numPr>
          <w:ilvl w:val="0"/>
          <w:numId w:val="2"/>
        </w:numPr>
        <w:spacing w:after="80"/>
      </w:pPr>
      <w:r>
        <w:t xml:space="preserve">Providers: plumbers, electricians, cleaners, AC/generator/solar technicians, handymen, movers, mechanics, and other skilled workers</w:t>
      </w:r>
    </w:p>
    <w:p>
      <w:pPr>
        <w:pStyle w:val="ListParagraph"/>
        <w:numPr>
          <w:ilvl w:val="0"/>
          <w:numId w:val="2"/>
        </w:numPr>
        <w:spacing w:after="80"/>
      </w:pPr>
      <w:r>
        <w:t xml:space="preserve">Future institutional customers (ServLink Business): offices, hotels, estates, schools, hospitals, NGOs, government institutions</w:t>
      </w:r>
    </w:p>
    <w:p>
      <w:pPr>
        <w:pStyle w:val="Heading2"/>
        <w:spacing w:after="120" w:before="240"/>
      </w:pPr>
      <w:r>
        <w:t xml:space="preserve">Launch Zones</w:t>
      </w:r>
    </w:p>
    <w:p>
      <w:pPr>
        <w:spacing w:after="140"/>
        <w:jc w:val="left"/>
      </w:pPr>
      <w:r>
        <w:rPr>
          <w:b w:val="false"/>
          <w:bCs w:val="false"/>
          <w:i w:val="false"/>
          <w:iCs w:val="false"/>
          <w:sz w:val="22"/>
          <w:szCs w:val="22"/>
        </w:rPr>
        <w:t xml:space="preserve">Gwarinpa, Wuse 2, Jabi, Maitama, Asokoro — chosen for marketplace liquidity, and validated by real estate data showing young professionals and civil servants concentrated in exactly these areas.</w:t>
      </w:r>
    </w:p>
    <w:p>
      <w:pPr>
        <w:pStyle w:val="Heading2"/>
        <w:spacing w:after="120" w:before="240"/>
      </w:pPr>
      <w:r>
        <w:t xml:space="preserve">Initial Categories</w:t>
      </w:r>
    </w:p>
    <w:p>
      <w:pPr>
        <w:spacing w:after="140"/>
        <w:jc w:val="left"/>
      </w:pPr>
      <w:r>
        <w:rPr>
          <w:b w:val="false"/>
          <w:bCs w:val="false"/>
          <w:i w:val="false"/>
          <w:iCs w:val="false"/>
          <w:sz w:val="22"/>
          <w:szCs w:val="22"/>
        </w:rPr>
        <w:t xml:space="preserve">Plumbing, Electrical, AC/HVAC, Cleaning, Generator/Solar, Handyman, Moving, Auto assistance — chosen for frequency, urgency, and repeat potential. To be validated against actual demand.</w:t>
      </w:r>
    </w:p>
    <w:p>
      <w:pPr>
        <w:pStyle w:val="Heading1"/>
        <w:spacing w:after="160" w:before="360"/>
      </w:pPr>
      <w:r>
        <w:t xml:space="preserve">6. Competitive Landscape &amp;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shd w:fill="1F3864" w:val="clear"/>
            <w:tcMar>
              <w:top w:type="dxa" w:w="80"/>
              <w:left w:type="dxa" w:w="100"/>
              <w:bottom w:type="dxa" w:w="80"/>
              <w:right w:type="dxa" w:w="100"/>
            </w:tcMar>
          </w:tcPr>
          <w:p>
            <w:r>
              <w:rPr>
                <w:b/>
                <w:bCs/>
                <w:color w:val="FFFFFF"/>
                <w:sz w:val="20"/>
                <w:szCs w:val="20"/>
              </w:rPr>
              <w:t xml:space="preserve">Platform</w:t>
            </w:r>
          </w:p>
        </w:tc>
        <w:tc>
          <w:tcPr>
            <w:tcW w:type="dxa" w:w="3600"/>
            <w:shd w:fill="1F3864" w:val="clear"/>
            <w:tcMar>
              <w:top w:type="dxa" w:w="80"/>
              <w:left w:type="dxa" w:w="100"/>
              <w:bottom w:type="dxa" w:w="80"/>
              <w:right w:type="dxa" w:w="100"/>
            </w:tcMar>
          </w:tcPr>
          <w:p>
            <w:r>
              <w:rPr>
                <w:b/>
                <w:bCs/>
                <w:color w:val="FFFFFF"/>
                <w:sz w:val="20"/>
                <w:szCs w:val="20"/>
              </w:rPr>
              <w:t xml:space="preserve">Strength</w:t>
            </w:r>
          </w:p>
        </w:tc>
        <w:tc>
          <w:tcPr>
            <w:tcW w:type="dxa" w:w="3760"/>
            <w:shd w:fill="1F3864" w:val="clear"/>
            <w:tcMar>
              <w:top w:type="dxa" w:w="80"/>
              <w:left w:type="dxa" w:w="100"/>
              <w:bottom w:type="dxa" w:w="80"/>
              <w:right w:type="dxa" w:w="100"/>
            </w:tcMar>
          </w:tcPr>
          <w:p>
            <w:r>
              <w:rPr>
                <w:b/>
                <w:bCs/>
                <w:color w:val="FFFFFF"/>
                <w:sz w:val="20"/>
                <w:szCs w:val="20"/>
              </w:rPr>
              <w:t xml:space="preserve">ServLink's Response</w:t>
            </w:r>
          </w:p>
        </w:tc>
      </w:tr>
      <w:tr>
        <w:tc>
          <w:tcPr>
            <w:tcW w:type="dxa" w:w="2000"/>
            <w:shd w:fill="DCE6F1" w:val="clear"/>
            <w:tcMar>
              <w:top w:type="dxa" w:w="80"/>
              <w:left w:type="dxa" w:w="100"/>
              <w:bottom w:type="dxa" w:w="80"/>
              <w:right w:type="dxa" w:w="100"/>
            </w:tcMar>
          </w:tcPr>
          <w:p>
            <w:r>
              <w:rPr>
                <w:b w:val="false"/>
                <w:bCs w:val="false"/>
                <w:sz w:val="20"/>
                <w:szCs w:val="20"/>
              </w:rPr>
              <w:t xml:space="preserve">CitiTasker</w:t>
            </w:r>
          </w:p>
        </w:tc>
        <w:tc>
          <w:tcPr>
            <w:tcW w:type="dxa" w:w="3600"/>
            <w:shd w:fill="DCE6F1" w:val="clear"/>
            <w:tcMar>
              <w:top w:type="dxa" w:w="80"/>
              <w:left w:type="dxa" w:w="100"/>
              <w:bottom w:type="dxa" w:w="80"/>
              <w:right w:type="dxa" w:w="100"/>
            </w:tcMar>
          </w:tcPr>
          <w:p>
            <w:r>
              <w:rPr>
                <w:b w:val="false"/>
                <w:bCs w:val="false"/>
                <w:sz w:val="20"/>
                <w:szCs w:val="20"/>
              </w:rPr>
              <w:t xml:space="preserve">Local professional directory</w:t>
            </w:r>
          </w:p>
        </w:tc>
        <w:tc>
          <w:tcPr>
            <w:tcW w:type="dxa" w:w="3760"/>
            <w:shd w:fill="DCE6F1" w:val="clear"/>
            <w:tcMar>
              <w:top w:type="dxa" w:w="80"/>
              <w:left w:type="dxa" w:w="100"/>
              <w:bottom w:type="dxa" w:w="80"/>
              <w:right w:type="dxa" w:w="100"/>
            </w:tcMar>
          </w:tcPr>
          <w:p>
            <w:r>
              <w:rPr>
                <w:b w:val="false"/>
                <w:bCs w:val="false"/>
                <w:sz w:val="20"/>
                <w:szCs w:val="20"/>
              </w:rPr>
              <w:t xml:space="preserve">Execution, not just discovery</w:t>
            </w:r>
          </w:p>
        </w:tc>
      </w:tr>
      <w:tr>
        <w:tc>
          <w:tcPr>
            <w:tcW w:type="dxa" w:w="2000"/>
            <w:tcMar>
              <w:top w:type="dxa" w:w="80"/>
              <w:left w:type="dxa" w:w="100"/>
              <w:bottom w:type="dxa" w:w="80"/>
              <w:right w:type="dxa" w:w="100"/>
            </w:tcMar>
          </w:tcPr>
          <w:p>
            <w:r>
              <w:rPr>
                <w:b w:val="false"/>
                <w:bCs w:val="false"/>
                <w:sz w:val="20"/>
                <w:szCs w:val="20"/>
              </w:rPr>
              <w:t xml:space="preserve">Hustlam</w:t>
            </w:r>
          </w:p>
        </w:tc>
        <w:tc>
          <w:tcPr>
            <w:tcW w:type="dxa" w:w="3600"/>
            <w:tcMar>
              <w:top w:type="dxa" w:w="80"/>
              <w:left w:type="dxa" w:w="100"/>
              <w:bottom w:type="dxa" w:w="80"/>
              <w:right w:type="dxa" w:w="100"/>
            </w:tcMar>
          </w:tcPr>
          <w:p>
            <w:r>
              <w:rPr>
                <w:b w:val="false"/>
                <w:bCs w:val="false"/>
                <w:sz w:val="20"/>
                <w:szCs w:val="20"/>
              </w:rPr>
              <w:t xml:space="preserve">Bidding, protected payment, active in Abuja</w:t>
            </w:r>
          </w:p>
        </w:tc>
        <w:tc>
          <w:tcPr>
            <w:tcW w:type="dxa" w:w="3760"/>
            <w:tcMar>
              <w:top w:type="dxa" w:w="80"/>
              <w:left w:type="dxa" w:w="100"/>
              <w:bottom w:type="dxa" w:w="80"/>
              <w:right w:type="dxa" w:w="100"/>
            </w:tcMar>
          </w:tcPr>
          <w:p>
            <w:r>
              <w:rPr>
                <w:b w:val="false"/>
                <w:bCs w:val="false"/>
                <w:sz w:val="20"/>
                <w:szCs w:val="20"/>
              </w:rPr>
              <w:t xml:space="preserve">AI matching over price competition</w:t>
            </w:r>
          </w:p>
        </w:tc>
      </w:tr>
      <w:tr>
        <w:tc>
          <w:tcPr>
            <w:tcW w:type="dxa" w:w="2000"/>
            <w:shd w:fill="DCE6F1" w:val="clear"/>
            <w:tcMar>
              <w:top w:type="dxa" w:w="80"/>
              <w:left w:type="dxa" w:w="100"/>
              <w:bottom w:type="dxa" w:w="80"/>
              <w:right w:type="dxa" w:w="100"/>
            </w:tcMar>
          </w:tcPr>
          <w:p>
            <w:r>
              <w:rPr>
                <w:b w:val="false"/>
                <w:bCs w:val="false"/>
                <w:sz w:val="20"/>
                <w:szCs w:val="20"/>
              </w:rPr>
              <w:t xml:space="preserve">Kwikly</w:t>
            </w:r>
          </w:p>
        </w:tc>
        <w:tc>
          <w:tcPr>
            <w:tcW w:type="dxa" w:w="3600"/>
            <w:shd w:fill="DCE6F1" w:val="clear"/>
            <w:tcMar>
              <w:top w:type="dxa" w:w="80"/>
              <w:left w:type="dxa" w:w="100"/>
              <w:bottom w:type="dxa" w:w="80"/>
              <w:right w:type="dxa" w:w="100"/>
            </w:tcMar>
          </w:tcPr>
          <w:p>
            <w:r>
              <w:rPr>
                <w:b w:val="false"/>
                <w:bCs w:val="false"/>
                <w:sz w:val="20"/>
                <w:szCs w:val="20"/>
              </w:rPr>
              <w:t xml:space="preserve">Scale (claims 50K+ providers)</w:t>
            </w:r>
          </w:p>
        </w:tc>
        <w:tc>
          <w:tcPr>
            <w:tcW w:type="dxa" w:w="3760"/>
            <w:shd w:fill="DCE6F1" w:val="clear"/>
            <w:tcMar>
              <w:top w:type="dxa" w:w="80"/>
              <w:left w:type="dxa" w:w="100"/>
              <w:bottom w:type="dxa" w:w="80"/>
              <w:right w:type="dxa" w:w="100"/>
            </w:tcMar>
          </w:tcPr>
          <w:p>
            <w:r>
              <w:rPr>
                <w:b w:val="false"/>
                <w:bCs w:val="false"/>
                <w:sz w:val="20"/>
                <w:szCs w:val="20"/>
              </w:rPr>
              <w:t xml:space="preserve">Trust + operational data over raw scale</w:t>
            </w:r>
          </w:p>
        </w:tc>
      </w:tr>
      <w:tr>
        <w:tc>
          <w:tcPr>
            <w:tcW w:type="dxa" w:w="2000"/>
            <w:tcMar>
              <w:top w:type="dxa" w:w="80"/>
              <w:left w:type="dxa" w:w="100"/>
              <w:bottom w:type="dxa" w:w="80"/>
              <w:right w:type="dxa" w:w="100"/>
            </w:tcMar>
          </w:tcPr>
          <w:p>
            <w:r>
              <w:rPr>
                <w:b w:val="false"/>
                <w:bCs w:val="false"/>
                <w:sz w:val="20"/>
                <w:szCs w:val="20"/>
              </w:rPr>
              <w:t xml:space="preserve">TrustAm</w:t>
            </w:r>
          </w:p>
        </w:tc>
        <w:tc>
          <w:tcPr>
            <w:tcW w:type="dxa" w:w="3600"/>
            <w:tcMar>
              <w:top w:type="dxa" w:w="80"/>
              <w:left w:type="dxa" w:w="100"/>
              <w:bottom w:type="dxa" w:w="80"/>
              <w:right w:type="dxa" w:w="100"/>
            </w:tcMar>
          </w:tcPr>
          <w:p>
            <w:r>
              <w:rPr>
                <w:b w:val="false"/>
                <w:bCs w:val="false"/>
                <w:sz w:val="20"/>
                <w:szCs w:val="20"/>
              </w:rPr>
              <w:t xml:space="preserve">WhatsApp AI discovery, escrow, tracking</w:t>
            </w:r>
          </w:p>
        </w:tc>
        <w:tc>
          <w:tcPr>
            <w:tcW w:type="dxa" w:w="3760"/>
            <w:tcMar>
              <w:top w:type="dxa" w:w="80"/>
              <w:left w:type="dxa" w:w="100"/>
              <w:bottom w:type="dxa" w:w="80"/>
              <w:right w:type="dxa" w:w="100"/>
            </w:tcMar>
          </w:tcPr>
          <w:p>
            <w:r>
              <w:rPr>
                <w:b w:val="false"/>
                <w:bCs w:val="false"/>
                <w:sz w:val="20"/>
                <w:szCs w:val="20"/>
              </w:rPr>
              <w:t xml:space="preserve">Full transaction lifecycle</w:t>
            </w:r>
          </w:p>
        </w:tc>
      </w:tr>
      <w:tr>
        <w:tc>
          <w:tcPr>
            <w:tcW w:type="dxa" w:w="2000"/>
            <w:shd w:fill="DCE6F1" w:val="clear"/>
            <w:tcMar>
              <w:top w:type="dxa" w:w="80"/>
              <w:left w:type="dxa" w:w="100"/>
              <w:bottom w:type="dxa" w:w="80"/>
              <w:right w:type="dxa" w:w="100"/>
            </w:tcMar>
          </w:tcPr>
          <w:p>
            <w:r>
              <w:rPr>
                <w:b w:val="false"/>
                <w:bCs w:val="false"/>
                <w:sz w:val="20"/>
                <w:szCs w:val="20"/>
              </w:rPr>
              <w:t xml:space="preserve">Near-U</w:t>
            </w:r>
          </w:p>
        </w:tc>
        <w:tc>
          <w:tcPr>
            <w:tcW w:type="dxa" w:w="3600"/>
            <w:shd w:fill="DCE6F1" w:val="clear"/>
            <w:tcMar>
              <w:top w:type="dxa" w:w="80"/>
              <w:left w:type="dxa" w:w="100"/>
              <w:bottom w:type="dxa" w:w="80"/>
              <w:right w:type="dxa" w:w="100"/>
            </w:tcMar>
          </w:tcPr>
          <w:p>
            <w:r>
              <w:rPr>
                <w:b w:val="false"/>
                <w:bCs w:val="false"/>
                <w:sz w:val="20"/>
                <w:szCs w:val="20"/>
              </w:rPr>
              <w:t xml:space="preserve">AI matching, verified pros, proximity, escrow</w:t>
            </w:r>
          </w:p>
        </w:tc>
        <w:tc>
          <w:tcPr>
            <w:tcW w:type="dxa" w:w="3760"/>
            <w:shd w:fill="DCE6F1" w:val="clear"/>
            <w:tcMar>
              <w:top w:type="dxa" w:w="80"/>
              <w:left w:type="dxa" w:w="100"/>
              <w:bottom w:type="dxa" w:w="80"/>
              <w:right w:type="dxa" w:w="100"/>
            </w:tcMar>
          </w:tcPr>
          <w:p>
            <w:r>
              <w:rPr>
                <w:b w:val="false"/>
                <w:bCs w:val="false"/>
                <w:sz w:val="20"/>
                <w:szCs w:val="20"/>
              </w:rPr>
              <w:t xml:space="preserve">Execution management beyond matching</w:t>
            </w:r>
          </w:p>
        </w:tc>
      </w:tr>
      <w:tr>
        <w:tc>
          <w:tcPr>
            <w:tcW w:type="dxa" w:w="2000"/>
            <w:tcMar>
              <w:top w:type="dxa" w:w="80"/>
              <w:left w:type="dxa" w:w="100"/>
              <w:bottom w:type="dxa" w:w="80"/>
              <w:right w:type="dxa" w:w="100"/>
            </w:tcMar>
          </w:tcPr>
          <w:p>
            <w:r>
              <w:rPr>
                <w:b w:val="false"/>
                <w:bCs w:val="false"/>
                <w:sz w:val="20"/>
                <w:szCs w:val="20"/>
              </w:rPr>
              <w:t xml:space="preserve">Vendoh</w:t>
            </w:r>
          </w:p>
        </w:tc>
        <w:tc>
          <w:tcPr>
            <w:tcW w:type="dxa" w:w="3600"/>
            <w:tcMar>
              <w:top w:type="dxa" w:w="80"/>
              <w:left w:type="dxa" w:w="100"/>
              <w:bottom w:type="dxa" w:w="80"/>
              <w:right w:type="dxa" w:w="100"/>
            </w:tcMar>
          </w:tcPr>
          <w:p>
            <w:r>
              <w:rPr>
                <w:b w:val="false"/>
                <w:bCs w:val="false"/>
                <w:sz w:val="20"/>
                <w:szCs w:val="20"/>
              </w:rPr>
              <w:t xml:space="preserve">Voice-powered discovery (launching)</w:t>
            </w:r>
          </w:p>
        </w:tc>
        <w:tc>
          <w:tcPr>
            <w:tcW w:type="dxa" w:w="3760"/>
            <w:tcMar>
              <w:top w:type="dxa" w:w="80"/>
              <w:left w:type="dxa" w:w="100"/>
              <w:bottom w:type="dxa" w:w="80"/>
              <w:right w:type="dxa" w:w="100"/>
            </w:tcMar>
          </w:tcPr>
          <w:p>
            <w:r>
              <w:rPr>
                <w:b w:val="false"/>
                <w:bCs w:val="false"/>
                <w:sz w:val="20"/>
                <w:szCs w:val="20"/>
              </w:rPr>
              <w:t xml:space="preserve">Voice + deeper execution</w:t>
            </w:r>
          </w:p>
        </w:tc>
      </w:tr>
      <w:tr>
        <w:tc>
          <w:tcPr>
            <w:tcW w:type="dxa" w:w="2000"/>
            <w:shd w:fill="DCE6F1" w:val="clear"/>
            <w:tcMar>
              <w:top w:type="dxa" w:w="80"/>
              <w:left w:type="dxa" w:w="100"/>
              <w:bottom w:type="dxa" w:w="80"/>
              <w:right w:type="dxa" w:w="100"/>
            </w:tcMar>
          </w:tcPr>
          <w:p>
            <w:r>
              <w:rPr>
                <w:b w:val="false"/>
                <w:bCs w:val="false"/>
                <w:sz w:val="20"/>
                <w:szCs w:val="20"/>
              </w:rPr>
              <w:t xml:space="preserve">MyFixam</w:t>
            </w:r>
          </w:p>
        </w:tc>
        <w:tc>
          <w:tcPr>
            <w:tcW w:type="dxa" w:w="3600"/>
            <w:shd w:fill="DCE6F1" w:val="clear"/>
            <w:tcMar>
              <w:top w:type="dxa" w:w="80"/>
              <w:left w:type="dxa" w:w="100"/>
              <w:bottom w:type="dxa" w:w="80"/>
              <w:right w:type="dxa" w:w="100"/>
            </w:tcMar>
          </w:tcPr>
          <w:p>
            <w:r>
              <w:rPr>
                <w:b w:val="false"/>
                <w:bCs w:val="false"/>
                <w:sz w:val="20"/>
                <w:szCs w:val="20"/>
              </w:rPr>
              <w:t xml:space="preserve">In-app payment, live tracking</w:t>
            </w:r>
          </w:p>
        </w:tc>
        <w:tc>
          <w:tcPr>
            <w:tcW w:type="dxa" w:w="3760"/>
            <w:shd w:fill="DCE6F1" w:val="clear"/>
            <w:tcMar>
              <w:top w:type="dxa" w:w="80"/>
              <w:left w:type="dxa" w:w="100"/>
              <w:bottom w:type="dxa" w:w="80"/>
              <w:right w:type="dxa" w:w="100"/>
            </w:tcMar>
          </w:tcPr>
          <w:p>
            <w:r>
              <w:rPr>
                <w:b w:val="false"/>
                <w:bCs w:val="false"/>
                <w:sz w:val="20"/>
                <w:szCs w:val="20"/>
              </w:rPr>
              <w:t xml:space="preserve">Recourse/rework guarantee</w:t>
            </w:r>
          </w:p>
        </w:tc>
      </w:tr>
      <w:tr>
        <w:tc>
          <w:tcPr>
            <w:tcW w:type="dxa" w:w="2000"/>
            <w:tcMar>
              <w:top w:type="dxa" w:w="80"/>
              <w:left w:type="dxa" w:w="100"/>
              <w:bottom w:type="dxa" w:w="80"/>
              <w:right w:type="dxa" w:w="100"/>
            </w:tcMar>
          </w:tcPr>
          <w:p>
            <w:r>
              <w:rPr>
                <w:b w:val="false"/>
                <w:bCs w:val="false"/>
                <w:sz w:val="20"/>
                <w:szCs w:val="20"/>
              </w:rPr>
              <w:t xml:space="preserve">Worker.ng</w:t>
            </w:r>
          </w:p>
        </w:tc>
        <w:tc>
          <w:tcPr>
            <w:tcW w:type="dxa" w:w="3600"/>
            <w:tcMar>
              <w:top w:type="dxa" w:w="80"/>
              <w:left w:type="dxa" w:w="100"/>
              <w:bottom w:type="dxa" w:w="80"/>
              <w:right w:type="dxa" w:w="100"/>
            </w:tcMar>
          </w:tcPr>
          <w:p>
            <w:r>
              <w:rPr>
                <w:b w:val="false"/>
                <w:bCs w:val="false"/>
                <w:sz w:val="20"/>
                <w:szCs w:val="20"/>
              </w:rPr>
              <w:t xml:space="preserve">Free directory</w:t>
            </w:r>
          </w:p>
        </w:tc>
        <w:tc>
          <w:tcPr>
            <w:tcW w:type="dxa" w:w="3760"/>
            <w:tcMar>
              <w:top w:type="dxa" w:w="80"/>
              <w:left w:type="dxa" w:w="100"/>
              <w:bottom w:type="dxa" w:w="80"/>
              <w:right w:type="dxa" w:w="100"/>
            </w:tcMar>
          </w:tcPr>
          <w:p>
            <w:r>
              <w:rPr>
                <w:b w:val="false"/>
                <w:bCs w:val="false"/>
                <w:sz w:val="20"/>
                <w:szCs w:val="20"/>
              </w:rPr>
              <w:t xml:space="preserve">Verified, accountable matching</w:t>
            </w:r>
          </w:p>
        </w:tc>
      </w:tr>
      <w:tr>
        <w:tc>
          <w:tcPr>
            <w:tcW w:type="dxa" w:w="2000"/>
            <w:shd w:fill="DCE6F1" w:val="clear"/>
            <w:tcMar>
              <w:top w:type="dxa" w:w="80"/>
              <w:left w:type="dxa" w:w="100"/>
              <w:bottom w:type="dxa" w:w="80"/>
              <w:right w:type="dxa" w:w="100"/>
            </w:tcMar>
          </w:tcPr>
          <w:p>
            <w:r>
              <w:rPr>
                <w:b w:val="false"/>
                <w:bCs w:val="false"/>
                <w:sz w:val="20"/>
                <w:szCs w:val="20"/>
              </w:rPr>
              <w:t xml:space="preserve">OgaBuild</w:t>
            </w:r>
          </w:p>
        </w:tc>
        <w:tc>
          <w:tcPr>
            <w:tcW w:type="dxa" w:w="3600"/>
            <w:shd w:fill="DCE6F1" w:val="clear"/>
            <w:tcMar>
              <w:top w:type="dxa" w:w="80"/>
              <w:left w:type="dxa" w:w="100"/>
              <w:bottom w:type="dxa" w:w="80"/>
              <w:right w:type="dxa" w:w="100"/>
            </w:tcMar>
          </w:tcPr>
          <w:p>
            <w:r>
              <w:rPr>
                <w:b w:val="false"/>
                <w:bCs w:val="false"/>
                <w:sz w:val="20"/>
                <w:szCs w:val="20"/>
              </w:rPr>
              <w:t xml:space="preserve">Reliability scores, staged payment</w:t>
            </w:r>
          </w:p>
        </w:tc>
        <w:tc>
          <w:tcPr>
            <w:tcW w:type="dxa" w:w="3760"/>
            <w:shd w:fill="DCE6F1" w:val="clear"/>
            <w:tcMar>
              <w:top w:type="dxa" w:w="80"/>
              <w:left w:type="dxa" w:w="100"/>
              <w:bottom w:type="dxa" w:w="80"/>
              <w:right w:type="dxa" w:w="100"/>
            </w:tcMar>
          </w:tcPr>
          <w:p>
            <w:r>
              <w:rPr>
                <w:b w:val="false"/>
                <w:bCs w:val="false"/>
                <w:sz w:val="20"/>
                <w:szCs w:val="20"/>
              </w:rPr>
              <w:t xml:space="preserve">Abuja-specific density + voice-first</w:t>
            </w:r>
          </w:p>
        </w:tc>
      </w:tr>
      <w:tr>
        <w:tc>
          <w:tcPr>
            <w:tcW w:type="dxa" w:w="2000"/>
            <w:tcMar>
              <w:top w:type="dxa" w:w="80"/>
              <w:left w:type="dxa" w:w="100"/>
              <w:bottom w:type="dxa" w:w="80"/>
              <w:right w:type="dxa" w:w="100"/>
            </w:tcMar>
          </w:tcPr>
          <w:p>
            <w:r>
              <w:rPr>
                <w:b w:val="false"/>
                <w:bCs w:val="false"/>
                <w:sz w:val="20"/>
                <w:szCs w:val="20"/>
              </w:rPr>
              <w:t xml:space="preserve">Porchplus</w:t>
            </w:r>
          </w:p>
        </w:tc>
        <w:tc>
          <w:tcPr>
            <w:tcW w:type="dxa" w:w="3600"/>
            <w:tcMar>
              <w:top w:type="dxa" w:w="80"/>
              <w:left w:type="dxa" w:w="100"/>
              <w:bottom w:type="dxa" w:w="80"/>
              <w:right w:type="dxa" w:w="100"/>
            </w:tcMar>
          </w:tcPr>
          <w:p>
            <w:r>
              <w:rPr>
                <w:b w:val="false"/>
                <w:bCs w:val="false"/>
                <w:sz w:val="20"/>
                <w:szCs w:val="20"/>
              </w:rPr>
              <w:t xml:space="preserve">Artisans for renters specifically</w:t>
            </w:r>
          </w:p>
        </w:tc>
        <w:tc>
          <w:tcPr>
            <w:tcW w:type="dxa" w:w="3760"/>
            <w:tcMar>
              <w:top w:type="dxa" w:w="80"/>
              <w:left w:type="dxa" w:w="100"/>
              <w:bottom w:type="dxa" w:w="80"/>
              <w:right w:type="dxa" w:w="100"/>
            </w:tcMar>
          </w:tcPr>
          <w:p>
            <w:r>
              <w:rPr>
                <w:b w:val="false"/>
                <w:bCs w:val="false"/>
                <w:sz w:val="20"/>
                <w:szCs w:val="20"/>
              </w:rPr>
              <w:t xml:space="preserve">Broader category set + AI concierge</w:t>
            </w:r>
          </w:p>
        </w:tc>
      </w:tr>
    </w:tbl>
    <w:p>
      <w:pPr>
        <w:spacing w:after="140"/>
        <w:jc w:val="left"/>
      </w:pPr>
      <w:r>
        <w:rPr>
          <w:b/>
          <w:bCs/>
          <w:i w:val="false"/>
          <w:iCs w:val="false"/>
          <w:sz w:val="22"/>
          <w:szCs w:val="22"/>
        </w:rPr>
        <w:t xml:space="preserve">Strategic implication: none of AI, verification, WhatsApp, or escrow are differentiators anymore — they're table stakes. ServLink must compete on the quality of the entire execution system, not any single feature.</w:t>
      </w:r>
    </w:p>
    <w:p>
      <w:pPr>
        <w:pStyle w:val="Heading1"/>
        <w:spacing w:after="160" w:before="360"/>
      </w:pPr>
      <w:r>
        <w:t xml:space="preserve">7. Product Principles &amp; The ServLink Rule</w:t>
      </w:r>
    </w:p>
    <w:p>
      <w:pPr>
        <w:pStyle w:val="Heading2"/>
        <w:spacing w:after="120" w:before="240"/>
      </w:pPr>
      <w:r>
        <w:t xml:space="preserve">Ten Product Principles</w:t>
      </w:r>
    </w:p>
    <w:p>
      <w:pPr>
        <w:pStyle w:val="ListParagraph"/>
        <w:numPr>
          <w:ilvl w:val="0"/>
          <w:numId w:val="2"/>
        </w:numPr>
        <w:spacing w:after="80"/>
      </w:pPr>
      <w:r>
        <w:t xml:space="preserve">Solve the customer's problem, not the customer's interface problem</w:t>
      </w:r>
    </w:p>
    <w:p>
      <w:pPr>
        <w:pStyle w:val="ListParagraph"/>
        <w:numPr>
          <w:ilvl w:val="0"/>
          <w:numId w:val="2"/>
        </w:numPr>
        <w:spacing w:after="80"/>
      </w:pPr>
      <w:r>
        <w:t xml:space="preserve">Trust is a system, not a badge</w:t>
      </w:r>
    </w:p>
    <w:p>
      <w:pPr>
        <w:pStyle w:val="ListParagraph"/>
        <w:numPr>
          <w:ilvl w:val="0"/>
          <w:numId w:val="2"/>
        </w:numPr>
        <w:spacing w:after="80"/>
      </w:pPr>
      <w:r>
        <w:t xml:space="preserve">AI should reduce work, not create novelty</w:t>
      </w:r>
    </w:p>
    <w:p>
      <w:pPr>
        <w:pStyle w:val="ListParagraph"/>
        <w:numPr>
          <w:ilvl w:val="0"/>
          <w:numId w:val="2"/>
        </w:numPr>
        <w:spacing w:after="80"/>
      </w:pPr>
      <w:r>
        <w:t xml:space="preserve">Every feature must contribute to successful service completion</w:t>
      </w:r>
    </w:p>
    <w:p>
      <w:pPr>
        <w:pStyle w:val="ListParagraph"/>
        <w:numPr>
          <w:ilvl w:val="0"/>
          <w:numId w:val="2"/>
        </w:numPr>
        <w:spacing w:after="80"/>
      </w:pPr>
      <w:r>
        <w:t xml:space="preserve">Do not launch complexity before proving demand</w:t>
      </w:r>
    </w:p>
    <w:p>
      <w:pPr>
        <w:pStyle w:val="ListParagraph"/>
        <w:numPr>
          <w:ilvl w:val="0"/>
          <w:numId w:val="2"/>
        </w:numPr>
        <w:spacing w:after="80"/>
      </w:pPr>
      <w:r>
        <w:t xml:space="preserve">Providers are partners in the ecosystem, not inventory</w:t>
      </w:r>
    </w:p>
    <w:p>
      <w:pPr>
        <w:pStyle w:val="ListParagraph"/>
        <w:numPr>
          <w:ilvl w:val="0"/>
          <w:numId w:val="2"/>
        </w:numPr>
        <w:spacing w:after="80"/>
      </w:pPr>
      <w:r>
        <w:t xml:space="preserve">Never sacrifice marketplace trust for short-term revenue</w:t>
      </w:r>
    </w:p>
    <w:p>
      <w:pPr>
        <w:pStyle w:val="ListParagraph"/>
        <w:numPr>
          <w:ilvl w:val="0"/>
          <w:numId w:val="2"/>
        </w:numPr>
        <w:spacing w:after="80"/>
      </w:pPr>
      <w:r>
        <w:t xml:space="preserve">Start concentrated before becoming broad</w:t>
      </w:r>
    </w:p>
    <w:p>
      <w:pPr>
        <w:pStyle w:val="ListParagraph"/>
        <w:numPr>
          <w:ilvl w:val="0"/>
          <w:numId w:val="2"/>
        </w:numPr>
        <w:spacing w:after="80"/>
      </w:pPr>
      <w:r>
        <w:t xml:space="preserve">Use data to improve decisions, not merely produce dashboards</w:t>
      </w:r>
    </w:p>
    <w:p>
      <w:pPr>
        <w:pStyle w:val="ListParagraph"/>
        <w:numPr>
          <w:ilvl w:val="0"/>
          <w:numId w:val="2"/>
        </w:numPr>
        <w:spacing w:after="80"/>
      </w:pPr>
      <w:r>
        <w:t xml:space="preserve">Build infrastructure that can survive beyond one interface</w:t>
      </w:r>
    </w:p>
    <w:p>
      <w:pPr>
        <w:pStyle w:val="Heading2"/>
        <w:spacing w:after="120" w:before="240"/>
      </w:pPr>
      <w:r>
        <w:t xml:space="preserve">The ServLink Rule — before adding any future feature, ask:</w:t>
      </w:r>
    </w:p>
    <w:p>
      <w:pPr>
        <w:pStyle w:val="ListParagraph"/>
        <w:numPr>
          <w:ilvl w:val="0"/>
          <w:numId w:val="2"/>
        </w:numPr>
        <w:spacing w:after="80"/>
      </w:pPr>
      <w:r>
        <w:t xml:space="preserve">Does it help a customer get a service completed?</w:t>
      </w:r>
    </w:p>
    <w:p>
      <w:pPr>
        <w:pStyle w:val="ListParagraph"/>
        <w:numPr>
          <w:ilvl w:val="0"/>
          <w:numId w:val="2"/>
        </w:numPr>
        <w:spacing w:after="80"/>
      </w:pPr>
      <w:r>
        <w:t xml:space="preserve">Does it help a provider deliver better?</w:t>
      </w:r>
    </w:p>
    <w:p>
      <w:pPr>
        <w:pStyle w:val="ListParagraph"/>
        <w:numPr>
          <w:ilvl w:val="0"/>
          <w:numId w:val="2"/>
        </w:numPr>
        <w:spacing w:after="80"/>
      </w:pPr>
      <w:r>
        <w:t xml:space="preserve">Does it increase trust?</w:t>
      </w:r>
    </w:p>
    <w:p>
      <w:pPr>
        <w:pStyle w:val="ListParagraph"/>
        <w:numPr>
          <w:ilvl w:val="0"/>
          <w:numId w:val="2"/>
        </w:numPr>
        <w:spacing w:after="80"/>
      </w:pPr>
      <w:r>
        <w:t xml:space="preserve">Does it improve matching?</w:t>
      </w:r>
    </w:p>
    <w:p>
      <w:pPr>
        <w:pStyle w:val="ListParagraph"/>
        <w:numPr>
          <w:ilvl w:val="0"/>
          <w:numId w:val="2"/>
        </w:numPr>
        <w:spacing w:after="80"/>
      </w:pPr>
      <w:r>
        <w:t xml:space="preserve">Does it improve transaction success?</w:t>
      </w:r>
    </w:p>
    <w:p>
      <w:pPr>
        <w:pStyle w:val="ListParagraph"/>
        <w:numPr>
          <w:ilvl w:val="0"/>
          <w:numId w:val="2"/>
        </w:numPr>
        <w:spacing w:after="80"/>
      </w:pPr>
      <w:r>
        <w:t xml:space="preserve">Does it increase repeat usage?</w:t>
      </w:r>
    </w:p>
    <w:p>
      <w:pPr>
        <w:pStyle w:val="ListParagraph"/>
        <w:numPr>
          <w:ilvl w:val="0"/>
          <w:numId w:val="2"/>
        </w:numPr>
        <w:spacing w:after="80"/>
      </w:pPr>
      <w:r>
        <w:t xml:space="preserve">Does it improve provider income/productivity?</w:t>
      </w:r>
    </w:p>
    <w:p>
      <w:pPr>
        <w:pStyle w:val="ListParagraph"/>
        <w:numPr>
          <w:ilvl w:val="0"/>
          <w:numId w:val="2"/>
        </w:numPr>
        <w:spacing w:after="80"/>
      </w:pPr>
      <w:r>
        <w:t xml:space="preserve">Does it create a defensible capability?</w:t>
      </w:r>
    </w:p>
    <w:p>
      <w:pPr>
        <w:pStyle w:val="ListParagraph"/>
        <w:numPr>
          <w:ilvl w:val="0"/>
          <w:numId w:val="2"/>
        </w:numPr>
        <w:spacing w:after="80"/>
      </w:pPr>
      <w:r>
        <w:t xml:space="preserve">Does it improve the economics of the marketplace?</w:t>
      </w:r>
    </w:p>
    <w:p>
      <w:pPr>
        <w:spacing w:after="140"/>
        <w:jc w:val="left"/>
      </w:pPr>
      <w:r>
        <w:rPr>
          <w:b/>
          <w:bCs/>
          <w:i w:val="false"/>
          <w:iCs w:val="false"/>
          <w:sz w:val="22"/>
          <w:szCs w:val="22"/>
        </w:rPr>
        <w:t xml:space="preserve">If the answer is none — it probably doesn't belong yet.</w:t>
      </w:r>
    </w:p>
    <w:p>
      <w:r>
        <w:br w:type="page"/>
      </w:r>
    </w:p>
    <w:p>
      <w:pPr>
        <w:pStyle w:val="Heading1"/>
        <w:spacing w:after="160" w:before="360"/>
      </w:pPr>
      <w:r>
        <w:t xml:space="preserve">PART B — MVP (BUILDING NOW)</w:t>
      </w:r>
    </w:p>
    <w:p>
      <w:pPr>
        <w:shd w:fill="1F3864" w:val="clear"/>
        <w:spacing w:after="120"/>
      </w:pPr>
      <w:r>
        <w:rPr>
          <w:b/>
          <w:bCs/>
          <w:color w:val="FFFFFF"/>
          <w:sz w:val="18"/>
          <w:szCs w:val="18"/>
        </w:rPr>
        <w:t xml:space="preserve">EVERYTHING IN THIS PART IS WHAT YOU ARE ACTUALLY BUILDING</w:t>
      </w:r>
    </w:p>
    <w:p>
      <w:pPr>
        <w:pStyle w:val="Heading1"/>
        <w:spacing w:after="160" w:before="360"/>
      </w:pPr>
      <w:r>
        <w:t xml:space="preserve">8. MVP Scope</w:t>
      </w:r>
    </w:p>
    <w:p>
      <w:pPr>
        <w:spacing w:after="140"/>
        <w:jc w:val="left"/>
      </w:pPr>
      <w:r>
        <w:rPr>
          <w:b w:val="false"/>
          <w:bCs w:val="false"/>
          <w:i w:val="false"/>
          <w:iCs w:val="false"/>
          <w:sz w:val="22"/>
          <w:szCs w:val="22"/>
        </w:rPr>
        <w:t xml:space="preserve">Defined using MoSCoW — sorting every possible feature by how essential it is to testing whether the core idea works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3864" w:val="clear"/>
            <w:tcMar>
              <w:top w:type="dxa" w:w="80"/>
              <w:left w:type="dxa" w:w="100"/>
              <w:bottom w:type="dxa" w:w="80"/>
              <w:right w:type="dxa" w:w="100"/>
            </w:tcMar>
          </w:tcPr>
          <w:p>
            <w:r>
              <w:rPr>
                <w:b/>
                <w:bCs/>
                <w:color w:val="FFFFFF"/>
                <w:sz w:val="20"/>
                <w:szCs w:val="20"/>
              </w:rPr>
              <w:t xml:space="preserve">Priority</w:t>
            </w:r>
          </w:p>
        </w:tc>
        <w:tc>
          <w:tcPr>
            <w:tcW w:type="dxa" w:w="6560"/>
            <w:shd w:fill="1F3864" w:val="clear"/>
            <w:tcMar>
              <w:top w:type="dxa" w:w="80"/>
              <w:left w:type="dxa" w:w="100"/>
              <w:bottom w:type="dxa" w:w="80"/>
              <w:right w:type="dxa" w:w="100"/>
            </w:tcMar>
          </w:tcPr>
          <w:p>
            <w:r>
              <w:rPr>
                <w:b/>
                <w:bCs/>
                <w:color w:val="FFFFFF"/>
                <w:sz w:val="20"/>
                <w:szCs w:val="20"/>
              </w:rPr>
              <w:t xml:space="preserve">Features</w:t>
            </w:r>
          </w:p>
        </w:tc>
      </w:tr>
      <w:tr>
        <w:tc>
          <w:tcPr>
            <w:tcW w:type="dxa" w:w="2800"/>
            <w:shd w:fill="DCE6F1" w:val="clear"/>
            <w:tcMar>
              <w:top w:type="dxa" w:w="80"/>
              <w:left w:type="dxa" w:w="100"/>
              <w:bottom w:type="dxa" w:w="80"/>
              <w:right w:type="dxa" w:w="100"/>
            </w:tcMar>
          </w:tcPr>
          <w:p>
            <w:r>
              <w:rPr>
                <w:b w:val="false"/>
                <w:bCs w:val="false"/>
                <w:sz w:val="20"/>
                <w:szCs w:val="20"/>
              </w:rPr>
              <w:t xml:space="preserve">Must Have (Day 1)</w:t>
            </w:r>
          </w:p>
        </w:tc>
        <w:tc>
          <w:tcPr>
            <w:tcW w:type="dxa" w:w="6560"/>
            <w:shd w:fill="DCE6F1" w:val="clear"/>
            <w:tcMar>
              <w:top w:type="dxa" w:w="80"/>
              <w:left w:type="dxa" w:w="100"/>
              <w:bottom w:type="dxa" w:w="80"/>
              <w:right w:type="dxa" w:w="100"/>
            </w:tcMar>
          </w:tcPr>
          <w:p>
            <w:r>
              <w:rPr>
                <w:b w:val="false"/>
                <w:bCs w:val="false"/>
                <w:sz w:val="20"/>
                <w:szCs w:val="20"/>
              </w:rPr>
              <w:t xml:space="preserve">Telegram bot for plain-language requests + location; a small, personally-vetted list of 5–10 providers; matching with confirmation back to the customer; every request logged; post-job follow-up asking if the provider showed up and did the work properly</w:t>
            </w:r>
          </w:p>
        </w:tc>
      </w:tr>
      <w:tr>
        <w:tc>
          <w:tcPr>
            <w:tcW w:type="dxa" w:w="2800"/>
            <w:tcMar>
              <w:top w:type="dxa" w:w="80"/>
              <w:left w:type="dxa" w:w="100"/>
              <w:bottom w:type="dxa" w:w="80"/>
              <w:right w:type="dxa" w:w="100"/>
            </w:tcMar>
          </w:tcPr>
          <w:p>
            <w:r>
              <w:rPr>
                <w:b w:val="false"/>
                <w:bCs w:val="false"/>
                <w:sz w:val="20"/>
                <w:szCs w:val="20"/>
              </w:rPr>
              <w:t xml:space="preserve">Should Have (soon after)</w:t>
            </w:r>
          </w:p>
        </w:tc>
        <w:tc>
          <w:tcPr>
            <w:tcW w:type="dxa" w:w="6560"/>
            <w:tcMar>
              <w:top w:type="dxa" w:w="80"/>
              <w:left w:type="dxa" w:w="100"/>
              <w:bottom w:type="dxa" w:w="80"/>
              <w:right w:type="dxa" w:w="100"/>
            </w:tcMar>
          </w:tcPr>
          <w:p>
            <w:r>
              <w:rPr>
                <w:b w:val="false"/>
                <w:bCs w:val="false"/>
                <w:sz w:val="20"/>
                <w:szCs w:val="20"/>
              </w:rPr>
              <w:t xml:space="preserve">A structured provider list the bot reads from; rule-based matching (category + zone → suggest a provider)</w:t>
            </w:r>
          </w:p>
        </w:tc>
      </w:tr>
      <w:tr>
        <w:tc>
          <w:tcPr>
            <w:tcW w:type="dxa" w:w="2800"/>
            <w:shd w:fill="DCE6F1" w:val="clear"/>
            <w:tcMar>
              <w:top w:type="dxa" w:w="80"/>
              <w:left w:type="dxa" w:w="100"/>
              <w:bottom w:type="dxa" w:w="80"/>
              <w:right w:type="dxa" w:w="100"/>
            </w:tcMar>
          </w:tcPr>
          <w:p>
            <w:r>
              <w:rPr>
                <w:b w:val="false"/>
                <w:bCs w:val="false"/>
                <w:sz w:val="20"/>
                <w:szCs w:val="20"/>
              </w:rPr>
              <w:t xml:space="preserve">Could Have (Qubators Weeks 2–4)</w:t>
            </w:r>
          </w:p>
        </w:tc>
        <w:tc>
          <w:tcPr>
            <w:tcW w:type="dxa" w:w="6560"/>
            <w:shd w:fill="DCE6F1" w:val="clear"/>
            <w:tcMar>
              <w:top w:type="dxa" w:w="80"/>
              <w:left w:type="dxa" w:w="100"/>
              <w:bottom w:type="dxa" w:w="80"/>
              <w:right w:type="dxa" w:w="100"/>
            </w:tcMar>
          </w:tcPr>
          <w:p>
            <w:r>
              <w:rPr>
                <w:b w:val="false"/>
                <w:bCs w:val="false"/>
                <w:sz w:val="20"/>
                <w:szCs w:val="20"/>
              </w:rPr>
              <w:t xml:space="preserve">Real AI understanding of free-text requests; a visible rating/reputation system; a formal rework/callback flow</w:t>
            </w:r>
          </w:p>
        </w:tc>
      </w:tr>
      <w:tr>
        <w:tc>
          <w:tcPr>
            <w:tcW w:type="dxa" w:w="2800"/>
            <w:tcMar>
              <w:top w:type="dxa" w:w="80"/>
              <w:left w:type="dxa" w:w="100"/>
              <w:bottom w:type="dxa" w:w="80"/>
              <w:right w:type="dxa" w:w="100"/>
            </w:tcMar>
          </w:tcPr>
          <w:p>
            <w:r>
              <w:rPr>
                <w:b w:val="false"/>
                <w:bCs w:val="false"/>
                <w:sz w:val="20"/>
                <w:szCs w:val="20"/>
              </w:rPr>
              <w:t xml:space="preserve">Won't Have Yet</w:t>
            </w:r>
          </w:p>
        </w:tc>
        <w:tc>
          <w:tcPr>
            <w:tcW w:type="dxa" w:w="6560"/>
            <w:tcMar>
              <w:top w:type="dxa" w:w="80"/>
              <w:left w:type="dxa" w:w="100"/>
              <w:bottom w:type="dxa" w:w="80"/>
              <w:right w:type="dxa" w:w="100"/>
            </w:tcMar>
          </w:tcPr>
          <w:p>
            <w:r>
              <w:rPr>
                <w:b w:val="false"/>
                <w:bCs w:val="false"/>
                <w:sz w:val="20"/>
                <w:szCs w:val="20"/>
              </w:rPr>
              <w:t xml:space="preserve">In-app payments; voice interface; live tracking; property-manager features; more than one city</w:t>
            </w:r>
          </w:p>
        </w:tc>
      </w:tr>
    </w:tbl>
    <w:p>
      <w:pPr>
        <w:pStyle w:val="Heading1"/>
        <w:spacing w:after="160" w:before="360"/>
      </w:pPr>
      <w:r>
        <w:t xml:space="preserve">9. What Is NOT MVP</w:t>
      </w:r>
    </w:p>
    <w:p>
      <w:pPr>
        <w:spacing w:after="140"/>
        <w:jc w:val="left"/>
      </w:pPr>
      <w:r>
        <w:rPr>
          <w:b w:val="false"/>
          <w:bCs w:val="false"/>
          <w:i w:val="false"/>
          <w:iCs w:val="false"/>
          <w:sz w:val="22"/>
          <w:szCs w:val="22"/>
        </w:rPr>
        <w:t xml:space="preserve">Explicitly excluded until the MVP proves itself:</w:t>
      </w:r>
    </w:p>
    <w:p>
      <w:pPr>
        <w:pStyle w:val="ListParagraph"/>
        <w:numPr>
          <w:ilvl w:val="0"/>
          <w:numId w:val="2"/>
        </w:numPr>
        <w:spacing w:after="80"/>
      </w:pPr>
      <w:r>
        <w:t xml:space="preserve">Full ServLink Academy</w:t>
      </w:r>
    </w:p>
    <w:p>
      <w:pPr>
        <w:pStyle w:val="ListParagraph"/>
        <w:numPr>
          <w:ilvl w:val="0"/>
          <w:numId w:val="2"/>
        </w:numPr>
        <w:spacing w:after="80"/>
      </w:pPr>
      <w:r>
        <w:t xml:space="preserve">International operations</w:t>
      </w:r>
    </w:p>
    <w:p>
      <w:pPr>
        <w:pStyle w:val="ListParagraph"/>
        <w:numPr>
          <w:ilvl w:val="0"/>
          <w:numId w:val="2"/>
        </w:numPr>
        <w:spacing w:after="80"/>
      </w:pPr>
      <w:r>
        <w:t xml:space="preserve">Complex subscriptions or financial products (loans, insurance)</w:t>
      </w:r>
    </w:p>
    <w:p>
      <w:pPr>
        <w:pStyle w:val="ListParagraph"/>
        <w:numPr>
          <w:ilvl w:val="0"/>
          <w:numId w:val="2"/>
        </w:numPr>
        <w:spacing w:after="80"/>
      </w:pPr>
      <w:r>
        <w:t xml:space="preserve">Advanced predictive maintenance</w:t>
      </w:r>
    </w:p>
    <w:p>
      <w:pPr>
        <w:pStyle w:val="ListParagraph"/>
        <w:numPr>
          <w:ilvl w:val="0"/>
          <w:numId w:val="2"/>
        </w:numPr>
        <w:spacing w:after="80"/>
      </w:pPr>
      <w:r>
        <w:t xml:space="preserve">Autonomous AI decisions (banning providers, withholding payment, adjudicating disputes)</w:t>
      </w:r>
    </w:p>
    <w:p>
      <w:pPr>
        <w:pStyle w:val="ListParagraph"/>
        <w:numPr>
          <w:ilvl w:val="0"/>
          <w:numId w:val="2"/>
        </w:numPr>
        <w:spacing w:after="80"/>
      </w:pPr>
      <w:r>
        <w:t xml:space="preserve">Broad marketplace categories beyond the initial 5–8</w:t>
      </w:r>
    </w:p>
    <w:p>
      <w:pPr>
        <w:pStyle w:val="ListParagraph"/>
        <w:numPr>
          <w:ilvl w:val="0"/>
          <w:numId w:val="2"/>
        </w:numPr>
        <w:spacing w:after="80"/>
      </w:pPr>
      <w:r>
        <w:t xml:space="preserve">Loyalty systems or gamification</w:t>
      </w:r>
    </w:p>
    <w:p>
      <w:pPr>
        <w:pStyle w:val="Heading1"/>
        <w:spacing w:after="160" w:before="360"/>
      </w:pPr>
      <w:r>
        <w:t xml:space="preserve">10. Customer &amp; Provider Journey — MVP vs. Full Vision</w:t>
      </w:r>
    </w:p>
    <w:p>
      <w:pPr>
        <w:pStyle w:val="Heading2"/>
        <w:spacing w:after="120" w:before="240"/>
      </w:pPr>
      <w:r>
        <w:t xml:space="preserve">MVP Journey (confirmed)</w:t>
      </w:r>
    </w:p>
    <w:p>
      <w:pPr>
        <w:spacing w:after="140"/>
        <w:jc w:val="left"/>
      </w:pPr>
      <w:r>
        <w:rPr>
          <w:b w:val="false"/>
          <w:bCs w:val="false"/>
          <w:i w:val="false"/>
          <w:iCs w:val="false"/>
          <w:sz w:val="22"/>
          <w:szCs w:val="22"/>
        </w:rPr>
        <w:t xml:space="preserve">Request → Match → Confirm → Follow-up. Customer describes what's broken and where they live; gets connected to a vetted provider; is told who's coming; after the job, is asked whether it was done well.</w:t>
      </w:r>
    </w:p>
    <w:p>
      <w:pPr>
        <w:pStyle w:val="Heading2"/>
        <w:spacing w:after="120" w:before="240"/>
      </w:pPr>
      <w:r>
        <w:t xml:space="preserve">Full Long-Term Customer Journey (future vision, not MVP)</w:t>
      </w:r>
    </w:p>
    <w:p>
      <w:pPr>
        <w:spacing w:after="140"/>
        <w:jc w:val="left"/>
      </w:pPr>
      <w:r>
        <w:rPr>
          <w:b w:val="false"/>
          <w:bCs w:val="false"/>
          <w:i w:val="false"/>
          <w:iCs w:val="false"/>
          <w:sz w:val="22"/>
          <w:szCs w:val="22"/>
        </w:rPr>
        <w:t xml:space="preserve">Tell → Understand → Clarify → Match → Compare → Book → Pay → Execute → Track → Complete → Review → Remember. The "Remember" stage — recording service history ("Your AC was serviced 14 March") — is what eventually enables recurring/preventive service relationships.</w:t>
      </w:r>
    </w:p>
    <w:p>
      <w:pPr>
        <w:pStyle w:val="Heading2"/>
        <w:spacing w:after="120" w:before="240"/>
      </w:pPr>
      <w:r>
        <w:t xml:space="preserve">Full Long-Term Provider Journey (future vision, not MVP)</w:t>
      </w:r>
    </w:p>
    <w:p>
      <w:pPr>
        <w:spacing w:after="140"/>
        <w:jc w:val="left"/>
      </w:pPr>
      <w:r>
        <w:rPr>
          <w:b w:val="false"/>
          <w:bCs w:val="false"/>
          <w:i w:val="false"/>
          <w:iCs w:val="false"/>
          <w:sz w:val="22"/>
          <w:szCs w:val="22"/>
        </w:rPr>
        <w:t xml:space="preserve">Discover → Register → Build Profile → Verify → Activate → Receive Opportunities → Accept → Execute → Complete → Get Paid → Build Reputation.</w:t>
      </w:r>
    </w:p>
    <w:p>
      <w:pPr>
        <w:pStyle w:val="Heading1"/>
        <w:spacing w:after="160" w:before="360"/>
      </w:pPr>
      <w:r>
        <w:t xml:space="preserve">11. Validation Strategy &amp; Success Definition</w:t>
      </w:r>
    </w:p>
    <w:p>
      <w:pPr>
        <w:spacing w:after="140"/>
        <w:jc w:val="left"/>
      </w:pPr>
      <w:r>
        <w:rPr>
          <w:b w:val="false"/>
          <w:bCs w:val="false"/>
          <w:i w:val="false"/>
          <w:iCs w:val="false"/>
          <w:sz w:val="22"/>
          <w:szCs w:val="22"/>
        </w:rPr>
        <w:t xml:space="preserve">The MVP is validated against the first 10–15 real requests from real people — not test requests from friends who already trust the founder:</w:t>
      </w:r>
    </w:p>
    <w:p>
      <w:pPr>
        <w:pStyle w:val="ListParagraph"/>
        <w:numPr>
          <w:ilvl w:val="0"/>
          <w:numId w:val="2"/>
        </w:numPr>
        <w:spacing w:after="80"/>
      </w:pPr>
      <w:r>
        <w:t xml:space="preserve">At least 70% matched to a provider within 2 hours</w:t>
      </w:r>
    </w:p>
    <w:p>
      <w:pPr>
        <w:pStyle w:val="ListParagraph"/>
        <w:numPr>
          <w:ilvl w:val="0"/>
          <w:numId w:val="2"/>
        </w:numPr>
        <w:spacing w:after="80"/>
      </w:pPr>
      <w:r>
        <w:t xml:space="preserve">At least 70% of matched jobs actually completed</w:t>
      </w:r>
    </w:p>
    <w:p>
      <w:pPr>
        <w:pStyle w:val="ListParagraph"/>
        <w:numPr>
          <w:ilvl w:val="0"/>
          <w:numId w:val="2"/>
        </w:numPr>
        <w:spacing w:after="80"/>
      </w:pPr>
      <w:r>
        <w:t xml:space="preserve">At least 70% of customers confirm the work was done properly</w:t>
      </w:r>
    </w:p>
    <w:p>
      <w:pPr>
        <w:pStyle w:val="ListParagraph"/>
        <w:numPr>
          <w:ilvl w:val="0"/>
          <w:numId w:val="2"/>
        </w:numPr>
        <w:spacing w:after="80"/>
      </w:pPr>
      <w:r>
        <w:t xml:space="preserve">At least 3 people would use it again</w:t>
      </w:r>
    </w:p>
    <w:p>
      <w:pPr>
        <w:spacing w:after="140"/>
        <w:jc w:val="left"/>
      </w:pPr>
      <w:r>
        <w:rPr>
          <w:b w:val="false"/>
          <w:bCs w:val="false"/>
          <w:i w:val="false"/>
          <w:iCs w:val="false"/>
          <w:sz w:val="22"/>
          <w:szCs w:val="22"/>
        </w:rPr>
        <w:t xml:space="preserve">These are placeholders, deliberately set before results exist so they can't be quietly moved later. Broader success signals to watch for as volume grows: real demand (people actually request services), real supply (qualified providers respond), successful matching, execution (jobs get completed), sufficient trust to transact, positive unit economics, and repeat usage.</w:t>
      </w:r>
    </w:p>
    <w:p>
      <w:pPr>
        <w:pStyle w:val="Heading1"/>
        <w:spacing w:after="160" w:before="360"/>
      </w:pPr>
      <w:r>
        <w:t xml:space="preserve">12. KPIs to Track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val="clear"/>
            <w:tcMar>
              <w:top w:type="dxa" w:w="80"/>
              <w:left w:type="dxa" w:w="100"/>
              <w:bottom w:type="dxa" w:w="80"/>
              <w:right w:type="dxa" w:w="100"/>
            </w:tcMar>
          </w:tcPr>
          <w:p>
            <w:r>
              <w:rPr>
                <w:b/>
                <w:bCs/>
                <w:color w:val="FFFFFF"/>
                <w:sz w:val="20"/>
                <w:szCs w:val="20"/>
              </w:rPr>
              <w:t xml:space="preserve">Category</w:t>
            </w:r>
          </w:p>
        </w:tc>
        <w:tc>
          <w:tcPr>
            <w:tcW w:type="dxa" w:w="6960"/>
            <w:shd w:fill="1F3864" w:val="clear"/>
            <w:tcMar>
              <w:top w:type="dxa" w:w="80"/>
              <w:left w:type="dxa" w:w="100"/>
              <w:bottom w:type="dxa" w:w="80"/>
              <w:right w:type="dxa" w:w="100"/>
            </w:tcMar>
          </w:tcPr>
          <w:p>
            <w:r>
              <w:rPr>
                <w:b/>
                <w:bCs/>
                <w:color w:val="FFFFFF"/>
                <w:sz w:val="20"/>
                <w:szCs w:val="20"/>
              </w:rPr>
              <w:t xml:space="preserve">Metrics</w:t>
            </w:r>
          </w:p>
        </w:tc>
      </w:tr>
      <w:tr>
        <w:tc>
          <w:tcPr>
            <w:tcW w:type="dxa" w:w="2400"/>
            <w:shd w:fill="DCE6F1" w:val="clear"/>
            <w:tcMar>
              <w:top w:type="dxa" w:w="80"/>
              <w:left w:type="dxa" w:w="100"/>
              <w:bottom w:type="dxa" w:w="80"/>
              <w:right w:type="dxa" w:w="100"/>
            </w:tcMar>
          </w:tcPr>
          <w:p>
            <w:r>
              <w:rPr>
                <w:b w:val="false"/>
                <w:bCs w:val="false"/>
                <w:sz w:val="20"/>
                <w:szCs w:val="20"/>
              </w:rPr>
              <w:t xml:space="preserve">Marketplace</w:t>
            </w:r>
          </w:p>
        </w:tc>
        <w:tc>
          <w:tcPr>
            <w:tcW w:type="dxa" w:w="6960"/>
            <w:shd w:fill="DCE6F1" w:val="clear"/>
            <w:tcMar>
              <w:top w:type="dxa" w:w="80"/>
              <w:left w:type="dxa" w:w="100"/>
              <w:bottom w:type="dxa" w:w="80"/>
              <w:right w:type="dxa" w:w="100"/>
            </w:tcMar>
          </w:tcPr>
          <w:p>
            <w:r>
              <w:rPr>
                <w:b w:val="false"/>
                <w:bCs w:val="false"/>
                <w:sz w:val="20"/>
                <w:szCs w:val="20"/>
              </w:rPr>
              <w:t xml:space="preserve">Service requests, active customers, active providers, completed jobs, GMV, average order value</w:t>
            </w:r>
          </w:p>
        </w:tc>
      </w:tr>
      <w:tr>
        <w:tc>
          <w:tcPr>
            <w:tcW w:type="dxa" w:w="2400"/>
            <w:tcMar>
              <w:top w:type="dxa" w:w="80"/>
              <w:left w:type="dxa" w:w="100"/>
              <w:bottom w:type="dxa" w:w="80"/>
              <w:right w:type="dxa" w:w="100"/>
            </w:tcMar>
          </w:tcPr>
          <w:p>
            <w:r>
              <w:rPr>
                <w:b w:val="false"/>
                <w:bCs w:val="false"/>
                <w:sz w:val="20"/>
                <w:szCs w:val="20"/>
              </w:rPr>
              <w:t xml:space="preserve">Demand</w:t>
            </w:r>
          </w:p>
        </w:tc>
        <w:tc>
          <w:tcPr>
            <w:tcW w:type="dxa" w:w="6960"/>
            <w:tcMar>
              <w:top w:type="dxa" w:w="80"/>
              <w:left w:type="dxa" w:w="100"/>
              <w:bottom w:type="dxa" w:w="80"/>
              <w:right w:type="dxa" w:w="100"/>
            </w:tcMar>
          </w:tcPr>
          <w:p>
            <w:r>
              <w:rPr>
                <w:b w:val="false"/>
                <w:bCs w:val="false"/>
                <w:sz w:val="20"/>
                <w:szCs w:val="20"/>
              </w:rPr>
              <w:t xml:space="preserve">Request rate, match rate, booking rate, completion rate, repeat rate</w:t>
            </w:r>
          </w:p>
        </w:tc>
      </w:tr>
      <w:tr>
        <w:tc>
          <w:tcPr>
            <w:tcW w:type="dxa" w:w="2400"/>
            <w:shd w:fill="DCE6F1" w:val="clear"/>
            <w:tcMar>
              <w:top w:type="dxa" w:w="80"/>
              <w:left w:type="dxa" w:w="100"/>
              <w:bottom w:type="dxa" w:w="80"/>
              <w:right w:type="dxa" w:w="100"/>
            </w:tcMar>
          </w:tcPr>
          <w:p>
            <w:r>
              <w:rPr>
                <w:b w:val="false"/>
                <w:bCs w:val="false"/>
                <w:sz w:val="20"/>
                <w:szCs w:val="20"/>
              </w:rPr>
              <w:t xml:space="preserve">Supply</w:t>
            </w:r>
          </w:p>
        </w:tc>
        <w:tc>
          <w:tcPr>
            <w:tcW w:type="dxa" w:w="6960"/>
            <w:shd w:fill="DCE6F1" w:val="clear"/>
            <w:tcMar>
              <w:top w:type="dxa" w:w="80"/>
              <w:left w:type="dxa" w:w="100"/>
              <w:bottom w:type="dxa" w:w="80"/>
              <w:right w:type="dxa" w:w="100"/>
            </w:tcMar>
          </w:tcPr>
          <w:p>
            <w:r>
              <w:rPr>
                <w:b w:val="false"/>
                <w:bCs w:val="false"/>
                <w:sz w:val="20"/>
                <w:szCs w:val="20"/>
              </w:rPr>
              <w:t xml:space="preserve">Active providers, acceptance rate, cancellation rate, response time, earnings/provider</w:t>
            </w:r>
          </w:p>
        </w:tc>
      </w:tr>
      <w:tr>
        <w:tc>
          <w:tcPr>
            <w:tcW w:type="dxa" w:w="2400"/>
            <w:tcMar>
              <w:top w:type="dxa" w:w="80"/>
              <w:left w:type="dxa" w:w="100"/>
              <w:bottom w:type="dxa" w:w="80"/>
              <w:right w:type="dxa" w:w="100"/>
            </w:tcMar>
          </w:tcPr>
          <w:p>
            <w:r>
              <w:rPr>
                <w:b w:val="false"/>
                <w:bCs w:val="false"/>
                <w:sz w:val="20"/>
                <w:szCs w:val="20"/>
              </w:rPr>
              <w:t xml:space="preserve">Trust</w:t>
            </w:r>
          </w:p>
        </w:tc>
        <w:tc>
          <w:tcPr>
            <w:tcW w:type="dxa" w:w="6960"/>
            <w:tcMar>
              <w:top w:type="dxa" w:w="80"/>
              <w:left w:type="dxa" w:w="100"/>
              <w:bottom w:type="dxa" w:w="80"/>
              <w:right w:type="dxa" w:w="100"/>
            </w:tcMar>
          </w:tcPr>
          <w:p>
            <w:r>
              <w:rPr>
                <w:b w:val="false"/>
                <w:bCs w:val="false"/>
                <w:sz w:val="20"/>
                <w:szCs w:val="20"/>
              </w:rPr>
              <w:t xml:space="preserve">Verification completion, dispute rate, refund rate, customer rating</w:t>
            </w:r>
          </w:p>
        </w:tc>
      </w:tr>
      <w:tr>
        <w:tc>
          <w:tcPr>
            <w:tcW w:type="dxa" w:w="2400"/>
            <w:shd w:fill="DCE6F1" w:val="clear"/>
            <w:tcMar>
              <w:top w:type="dxa" w:w="80"/>
              <w:left w:type="dxa" w:w="100"/>
              <w:bottom w:type="dxa" w:w="80"/>
              <w:right w:type="dxa" w:w="100"/>
            </w:tcMar>
          </w:tcPr>
          <w:p>
            <w:r>
              <w:rPr>
                <w:b w:val="false"/>
                <w:bCs w:val="false"/>
                <w:sz w:val="20"/>
                <w:szCs w:val="20"/>
              </w:rPr>
              <w:t xml:space="preserve">Operations</w:t>
            </w:r>
          </w:p>
        </w:tc>
        <w:tc>
          <w:tcPr>
            <w:tcW w:type="dxa" w:w="6960"/>
            <w:shd w:fill="DCE6F1" w:val="clear"/>
            <w:tcMar>
              <w:top w:type="dxa" w:w="80"/>
              <w:left w:type="dxa" w:w="100"/>
              <w:bottom w:type="dxa" w:w="80"/>
              <w:right w:type="dxa" w:w="100"/>
            </w:tcMar>
          </w:tcPr>
          <w:p>
            <w:r>
              <w:rPr>
                <w:b w:val="false"/>
                <w:bCs w:val="false"/>
                <w:sz w:val="20"/>
                <w:szCs w:val="20"/>
              </w:rPr>
              <w:t xml:space="preserve">Time to match, time to acceptance, time to completion, failed transactions</w:t>
            </w:r>
          </w:p>
        </w:tc>
      </w:tr>
    </w:tbl>
    <w:p>
      <w:r>
        <w:br w:type="page"/>
      </w:r>
    </w:p>
    <w:p>
      <w:pPr>
        <w:pStyle w:val="Heading1"/>
        <w:spacing w:after="160" w:before="360"/>
      </w:pPr>
      <w:r>
        <w:t xml:space="preserve">PART C — LONG-TERM VISION (Product Bible)</w:t>
      </w:r>
    </w:p>
    <w:p>
      <w:pPr>
        <w:shd w:fill="BF8F00" w:val="clear"/>
        <w:spacing w:after="120"/>
      </w:pPr>
      <w:r>
        <w:rPr>
          <w:b/>
          <w:bCs/>
          <w:color w:val="FFFFFF"/>
          <w:sz w:val="18"/>
          <w:szCs w:val="18"/>
        </w:rPr>
        <w:t xml:space="preserve">NOTHING IN THIS PART IS BUILT NOW — REFERENCE FOR DIRECTION ONLY</w:t>
      </w:r>
    </w:p>
    <w:p>
      <w:pPr>
        <w:pStyle w:val="Heading1"/>
        <w:spacing w:after="160" w:before="360"/>
      </w:pPr>
      <w:r>
        <w:t xml:space="preserve">13. Trust Architecture &amp; Provider Tiers</w:t>
      </w:r>
    </w:p>
    <w:p>
      <w:pPr>
        <w:spacing w:after="140"/>
        <w:jc w:val="left"/>
      </w:pPr>
      <w:r>
        <w:rPr>
          <w:b w:val="false"/>
          <w:bCs w:val="false"/>
          <w:i w:val="false"/>
          <w:iCs w:val="false"/>
          <w:sz w:val="22"/>
          <w:szCs w:val="22"/>
        </w:rPr>
        <w:t xml:space="preserve">Trust is a system, not one feature — built progressively through identity, capability, performance, transaction, and reputation signals.</w:t>
      </w:r>
    </w:p>
    <w:p>
      <w:pPr>
        <w:pStyle w:val="Heading2"/>
        <w:spacing w:after="120" w:before="240"/>
      </w:pPr>
      <w:r>
        <w:t xml:space="preserve">Provider Tiers</w:t>
      </w:r>
    </w:p>
    <w:p>
      <w:pPr>
        <w:pStyle w:val="ListParagraph"/>
        <w:numPr>
          <w:ilvl w:val="0"/>
          <w:numId w:val="2"/>
        </w:numPr>
        <w:spacing w:after="80"/>
      </w:pPr>
      <w:r>
        <w:t xml:space="preserve">Basic — identity/account established, limited trust signals</w:t>
      </w:r>
    </w:p>
    <w:p>
      <w:pPr>
        <w:pStyle w:val="ListParagraph"/>
        <w:numPr>
          <w:ilvl w:val="0"/>
          <w:numId w:val="2"/>
        </w:numPr>
        <w:spacing w:after="80"/>
      </w:pPr>
      <w:r>
        <w:t xml:space="preserve">Verified — identity and required checks completed</w:t>
      </w:r>
    </w:p>
    <w:p>
      <w:pPr>
        <w:pStyle w:val="ListParagraph"/>
        <w:numPr>
          <w:ilvl w:val="0"/>
          <w:numId w:val="2"/>
        </w:numPr>
        <w:spacing w:after="80"/>
      </w:pPr>
      <w:r>
        <w:t xml:space="preserve">Professional — verified qualifications, strong job history, low cancellation, high satisfaction</w:t>
      </w:r>
    </w:p>
    <w:p>
      <w:pPr>
        <w:spacing w:after="140"/>
        <w:jc w:val="left"/>
      </w:pPr>
      <w:r>
        <w:rPr>
          <w:b w:val="false"/>
          <w:bCs w:val="false"/>
          <w:i w:val="false"/>
          <w:iCs w:val="false"/>
          <w:sz w:val="22"/>
          <w:szCs w:val="22"/>
        </w:rPr>
        <w:t xml:space="preserve">ServLink must not imply a "Professional" tag guarantees superiority — it represents documented platform criteria, transparently explained to providers so they understand what affects their standing.</w:t>
      </w:r>
    </w:p>
    <w:p>
      <w:pPr>
        <w:pStyle w:val="Heading2"/>
        <w:spacing w:after="120" w:before="240"/>
      </w:pPr>
      <w:r>
        <w:t xml:space="preserve">Provider Reliability Score (weighting, from earlier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shd w:fill="1F3864" w:val="clear"/>
            <w:tcMar>
              <w:top w:type="dxa" w:w="80"/>
              <w:left w:type="dxa" w:w="100"/>
              <w:bottom w:type="dxa" w:w="80"/>
              <w:right w:type="dxa" w:w="100"/>
            </w:tcMar>
          </w:tcPr>
          <w:p>
            <w:r>
              <w:rPr>
                <w:b/>
                <w:bCs/>
                <w:color w:val="FFFFFF"/>
                <w:sz w:val="20"/>
                <w:szCs w:val="20"/>
              </w:rPr>
              <w:t xml:space="preserve">Factor</w:t>
            </w:r>
          </w:p>
        </w:tc>
        <w:tc>
          <w:tcPr>
            <w:tcW w:type="dxa" w:w="4360"/>
            <w:shd w:fill="1F3864" w:val="clear"/>
            <w:tcMar>
              <w:top w:type="dxa" w:w="80"/>
              <w:left w:type="dxa" w:w="100"/>
              <w:bottom w:type="dxa" w:w="80"/>
              <w:right w:type="dxa" w:w="100"/>
            </w:tcMar>
          </w:tcPr>
          <w:p>
            <w:r>
              <w:rPr>
                <w:b/>
                <w:bCs/>
                <w:color w:val="FFFFFF"/>
                <w:sz w:val="20"/>
                <w:szCs w:val="20"/>
              </w:rPr>
              <w:t xml:space="preserve">Weight</w:t>
            </w:r>
          </w:p>
        </w:tc>
      </w:tr>
      <w:tr>
        <w:tc>
          <w:tcPr>
            <w:tcW w:type="dxa" w:w="5000"/>
            <w:shd w:fill="DCE6F1" w:val="clear"/>
            <w:tcMar>
              <w:top w:type="dxa" w:w="80"/>
              <w:left w:type="dxa" w:w="100"/>
              <w:bottom w:type="dxa" w:w="80"/>
              <w:right w:type="dxa" w:w="100"/>
            </w:tcMar>
          </w:tcPr>
          <w:p>
            <w:r>
              <w:rPr>
                <w:b w:val="false"/>
                <w:bCs w:val="false"/>
                <w:sz w:val="20"/>
                <w:szCs w:val="20"/>
              </w:rPr>
              <w:t xml:space="preserve">Customer rating</w:t>
            </w:r>
          </w:p>
        </w:tc>
        <w:tc>
          <w:tcPr>
            <w:tcW w:type="dxa" w:w="4360"/>
            <w:shd w:fill="DCE6F1" w:val="clear"/>
            <w:tcMar>
              <w:top w:type="dxa" w:w="80"/>
              <w:left w:type="dxa" w:w="100"/>
              <w:bottom w:type="dxa" w:w="80"/>
              <w:right w:type="dxa" w:w="100"/>
            </w:tcMar>
          </w:tcPr>
          <w:p>
            <w:r>
              <w:rPr>
                <w:b w:val="false"/>
                <w:bCs w:val="false"/>
                <w:sz w:val="20"/>
                <w:szCs w:val="20"/>
              </w:rPr>
              <w:t xml:space="preserve">25%</w:t>
            </w:r>
          </w:p>
        </w:tc>
      </w:tr>
      <w:tr>
        <w:tc>
          <w:tcPr>
            <w:tcW w:type="dxa" w:w="5000"/>
            <w:tcMar>
              <w:top w:type="dxa" w:w="80"/>
              <w:left w:type="dxa" w:w="100"/>
              <w:bottom w:type="dxa" w:w="80"/>
              <w:right w:type="dxa" w:w="100"/>
            </w:tcMar>
          </w:tcPr>
          <w:p>
            <w:r>
              <w:rPr>
                <w:b w:val="false"/>
                <w:bCs w:val="false"/>
                <w:sz w:val="20"/>
                <w:szCs w:val="20"/>
              </w:rPr>
              <w:t xml:space="preserve">Completion rate</w:t>
            </w:r>
          </w:p>
        </w:tc>
        <w:tc>
          <w:tcPr>
            <w:tcW w:type="dxa" w:w="4360"/>
            <w:tcMar>
              <w:top w:type="dxa" w:w="80"/>
              <w:left w:type="dxa" w:w="100"/>
              <w:bottom w:type="dxa" w:w="80"/>
              <w:right w:type="dxa" w:w="100"/>
            </w:tcMar>
          </w:tcPr>
          <w:p>
            <w:r>
              <w:rPr>
                <w:b w:val="false"/>
                <w:bCs w:val="false"/>
                <w:sz w:val="20"/>
                <w:szCs w:val="20"/>
              </w:rPr>
              <w:t xml:space="preserve">20%</w:t>
            </w:r>
          </w:p>
        </w:tc>
      </w:tr>
      <w:tr>
        <w:tc>
          <w:tcPr>
            <w:tcW w:type="dxa" w:w="5000"/>
            <w:shd w:fill="DCE6F1" w:val="clear"/>
            <w:tcMar>
              <w:top w:type="dxa" w:w="80"/>
              <w:left w:type="dxa" w:w="100"/>
              <w:bottom w:type="dxa" w:w="80"/>
              <w:right w:type="dxa" w:w="100"/>
            </w:tcMar>
          </w:tcPr>
          <w:p>
            <w:r>
              <w:rPr>
                <w:b w:val="false"/>
                <w:bCs w:val="false"/>
                <w:sz w:val="20"/>
                <w:szCs w:val="20"/>
              </w:rPr>
              <w:t xml:space="preserve">Acceptance rate</w:t>
            </w:r>
          </w:p>
        </w:tc>
        <w:tc>
          <w:tcPr>
            <w:tcW w:type="dxa" w:w="4360"/>
            <w:shd w:fill="DCE6F1" w:val="clear"/>
            <w:tcMar>
              <w:top w:type="dxa" w:w="80"/>
              <w:left w:type="dxa" w:w="100"/>
              <w:bottom w:type="dxa" w:w="80"/>
              <w:right w:type="dxa" w:w="100"/>
            </w:tcMar>
          </w:tcPr>
          <w:p>
            <w:r>
              <w:rPr>
                <w:b w:val="false"/>
                <w:bCs w:val="false"/>
                <w:sz w:val="20"/>
                <w:szCs w:val="20"/>
              </w:rPr>
              <w:t xml:space="preserve">15%</w:t>
            </w:r>
          </w:p>
        </w:tc>
      </w:tr>
      <w:tr>
        <w:tc>
          <w:tcPr>
            <w:tcW w:type="dxa" w:w="5000"/>
            <w:tcMar>
              <w:top w:type="dxa" w:w="80"/>
              <w:left w:type="dxa" w:w="100"/>
              <w:bottom w:type="dxa" w:w="80"/>
              <w:right w:type="dxa" w:w="100"/>
            </w:tcMar>
          </w:tcPr>
          <w:p>
            <w:r>
              <w:rPr>
                <w:b w:val="false"/>
                <w:bCs w:val="false"/>
                <w:sz w:val="20"/>
                <w:szCs w:val="20"/>
              </w:rPr>
              <w:t xml:space="preserve">Punctuality</w:t>
            </w:r>
          </w:p>
        </w:tc>
        <w:tc>
          <w:tcPr>
            <w:tcW w:type="dxa" w:w="4360"/>
            <w:tcMar>
              <w:top w:type="dxa" w:w="80"/>
              <w:left w:type="dxa" w:w="100"/>
              <w:bottom w:type="dxa" w:w="80"/>
              <w:right w:type="dxa" w:w="100"/>
            </w:tcMar>
          </w:tcPr>
          <w:p>
            <w:r>
              <w:rPr>
                <w:b w:val="false"/>
                <w:bCs w:val="false"/>
                <w:sz w:val="20"/>
                <w:szCs w:val="20"/>
              </w:rPr>
              <w:t xml:space="preserve">15%</w:t>
            </w:r>
          </w:p>
        </w:tc>
      </w:tr>
      <w:tr>
        <w:tc>
          <w:tcPr>
            <w:tcW w:type="dxa" w:w="5000"/>
            <w:shd w:fill="DCE6F1" w:val="clear"/>
            <w:tcMar>
              <w:top w:type="dxa" w:w="80"/>
              <w:left w:type="dxa" w:w="100"/>
              <w:bottom w:type="dxa" w:w="80"/>
              <w:right w:type="dxa" w:w="100"/>
            </w:tcMar>
          </w:tcPr>
          <w:p>
            <w:r>
              <w:rPr>
                <w:b w:val="false"/>
                <w:bCs w:val="false"/>
                <w:sz w:val="20"/>
                <w:szCs w:val="20"/>
              </w:rPr>
              <w:t xml:space="preserve">Cancellation rate</w:t>
            </w:r>
          </w:p>
        </w:tc>
        <w:tc>
          <w:tcPr>
            <w:tcW w:type="dxa" w:w="4360"/>
            <w:shd w:fill="DCE6F1" w:val="clear"/>
            <w:tcMar>
              <w:top w:type="dxa" w:w="80"/>
              <w:left w:type="dxa" w:w="100"/>
              <w:bottom w:type="dxa" w:w="80"/>
              <w:right w:type="dxa" w:w="100"/>
            </w:tcMar>
          </w:tcPr>
          <w:p>
            <w:r>
              <w:rPr>
                <w:b w:val="false"/>
                <w:bCs w:val="false"/>
                <w:sz w:val="20"/>
                <w:szCs w:val="20"/>
              </w:rPr>
              <w:t xml:space="preserve">10%</w:t>
            </w:r>
          </w:p>
        </w:tc>
      </w:tr>
      <w:tr>
        <w:tc>
          <w:tcPr>
            <w:tcW w:type="dxa" w:w="5000"/>
            <w:tcMar>
              <w:top w:type="dxa" w:w="80"/>
              <w:left w:type="dxa" w:w="100"/>
              <w:bottom w:type="dxa" w:w="80"/>
              <w:right w:type="dxa" w:w="100"/>
            </w:tcMar>
          </w:tcPr>
          <w:p>
            <w:r>
              <w:rPr>
                <w:b w:val="false"/>
                <w:bCs w:val="false"/>
                <w:sz w:val="20"/>
                <w:szCs w:val="20"/>
              </w:rPr>
              <w:t xml:space="preserve">Repeat customers</w:t>
            </w:r>
          </w:p>
        </w:tc>
        <w:tc>
          <w:tcPr>
            <w:tcW w:type="dxa" w:w="4360"/>
            <w:tcMar>
              <w:top w:type="dxa" w:w="80"/>
              <w:left w:type="dxa" w:w="100"/>
              <w:bottom w:type="dxa" w:w="80"/>
              <w:right w:type="dxa" w:w="100"/>
            </w:tcMar>
          </w:tcPr>
          <w:p>
            <w:r>
              <w:rPr>
                <w:b w:val="false"/>
                <w:bCs w:val="false"/>
                <w:sz w:val="20"/>
                <w:szCs w:val="20"/>
              </w:rPr>
              <w:t xml:space="preserve">10%</w:t>
            </w:r>
          </w:p>
        </w:tc>
      </w:tr>
      <w:tr>
        <w:tc>
          <w:tcPr>
            <w:tcW w:type="dxa" w:w="5000"/>
            <w:shd w:fill="DCE6F1" w:val="clear"/>
            <w:tcMar>
              <w:top w:type="dxa" w:w="80"/>
              <w:left w:type="dxa" w:w="100"/>
              <w:bottom w:type="dxa" w:w="80"/>
              <w:right w:type="dxa" w:w="100"/>
            </w:tcMar>
          </w:tcPr>
          <w:p>
            <w:r>
              <w:rPr>
                <w:b w:val="false"/>
                <w:bCs w:val="false"/>
                <w:sz w:val="20"/>
                <w:szCs w:val="20"/>
              </w:rPr>
              <w:t xml:space="preserve">Dispute history</w:t>
            </w:r>
          </w:p>
        </w:tc>
        <w:tc>
          <w:tcPr>
            <w:tcW w:type="dxa" w:w="4360"/>
            <w:shd w:fill="DCE6F1" w:val="clear"/>
            <w:tcMar>
              <w:top w:type="dxa" w:w="80"/>
              <w:left w:type="dxa" w:w="100"/>
              <w:bottom w:type="dxa" w:w="80"/>
              <w:right w:type="dxa" w:w="100"/>
            </w:tcMar>
          </w:tcPr>
          <w:p>
            <w:r>
              <w:rPr>
                <w:b w:val="false"/>
                <w:bCs w:val="false"/>
                <w:sz w:val="20"/>
                <w:szCs w:val="20"/>
              </w:rPr>
              <w:t xml:space="preserve">5%</w:t>
            </w:r>
          </w:p>
        </w:tc>
      </w:tr>
    </w:tbl>
    <w:p>
      <w:pPr>
        <w:pStyle w:val="Heading1"/>
        <w:spacing w:after="160" w:before="360"/>
      </w:pPr>
      <w:r>
        <w:t xml:space="preserve">14. Business Model &amp; Revenue Streams</w:t>
      </w:r>
    </w:p>
    <w:p>
      <w:pPr>
        <w:spacing w:after="140"/>
        <w:jc w:val="left"/>
      </w:pPr>
      <w:r>
        <w:rPr>
          <w:b w:val="false"/>
          <w:bCs w:val="false"/>
          <w:i w:val="false"/>
          <w:iCs w:val="false"/>
          <w:sz w:val="22"/>
          <w:szCs w:val="22"/>
        </w:rPr>
        <w:t xml:space="preserve">Not all revenue streams launch at once — the MVP is pre-revenue by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Revenue Stream</w:t>
            </w:r>
          </w:p>
        </w:tc>
        <w:tc>
          <w:tcPr>
            <w:tcW w:type="dxa" w:w="6760"/>
            <w:shd w:fill="1F3864" w:val="clear"/>
            <w:tcMar>
              <w:top w:type="dxa" w:w="80"/>
              <w:left w:type="dxa" w:w="100"/>
              <w:bottom w:type="dxa" w:w="80"/>
              <w:right w:type="dxa" w:w="100"/>
            </w:tcMar>
          </w:tcPr>
          <w:p>
            <w:r>
              <w:rPr>
                <w:b/>
                <w:bCs/>
                <w:color w:val="FFFFFF"/>
                <w:sz w:val="20"/>
                <w:szCs w:val="20"/>
              </w:rPr>
              <w:t xml:space="preserve">Description</w:t>
            </w:r>
          </w:p>
        </w:tc>
      </w:tr>
      <w:tr>
        <w:tc>
          <w:tcPr>
            <w:tcW w:type="dxa" w:w="2600"/>
            <w:shd w:fill="DCE6F1" w:val="clear"/>
            <w:tcMar>
              <w:top w:type="dxa" w:w="80"/>
              <w:left w:type="dxa" w:w="100"/>
              <w:bottom w:type="dxa" w:w="80"/>
              <w:right w:type="dxa" w:w="100"/>
            </w:tcMar>
          </w:tcPr>
          <w:p>
            <w:r>
              <w:rPr>
                <w:b w:val="false"/>
                <w:bCs w:val="false"/>
                <w:sz w:val="20"/>
                <w:szCs w:val="20"/>
              </w:rPr>
              <w:t xml:space="preserve">Transaction commission</w:t>
            </w:r>
          </w:p>
        </w:tc>
        <w:tc>
          <w:tcPr>
            <w:tcW w:type="dxa" w:w="6760"/>
            <w:shd w:fill="DCE6F1" w:val="clear"/>
            <w:tcMar>
              <w:top w:type="dxa" w:w="80"/>
              <w:left w:type="dxa" w:w="100"/>
              <w:bottom w:type="dxa" w:w="80"/>
              <w:right w:type="dxa" w:w="100"/>
            </w:tcMar>
          </w:tcPr>
          <w:p>
            <w:r>
              <w:rPr>
                <w:b w:val="false"/>
                <w:bCs w:val="false"/>
                <w:sz w:val="20"/>
                <w:szCs w:val="20"/>
              </w:rPr>
              <w:t xml:space="preserve">Primary stream — ~10–12% of job value (planning assumption)</w:t>
            </w:r>
          </w:p>
        </w:tc>
      </w:tr>
      <w:tr>
        <w:tc>
          <w:tcPr>
            <w:tcW w:type="dxa" w:w="2600"/>
            <w:tcMar>
              <w:top w:type="dxa" w:w="80"/>
              <w:left w:type="dxa" w:w="100"/>
              <w:bottom w:type="dxa" w:w="80"/>
              <w:right w:type="dxa" w:w="100"/>
            </w:tcMar>
          </w:tcPr>
          <w:p>
            <w:r>
              <w:rPr>
                <w:b w:val="false"/>
                <w:bCs w:val="false"/>
                <w:sz w:val="20"/>
                <w:szCs w:val="20"/>
              </w:rPr>
              <w:t xml:space="preserve">Customer service/protection fee</w:t>
            </w:r>
          </w:p>
        </w:tc>
        <w:tc>
          <w:tcPr>
            <w:tcW w:type="dxa" w:w="6760"/>
            <w:tcMar>
              <w:top w:type="dxa" w:w="80"/>
              <w:left w:type="dxa" w:w="100"/>
              <w:bottom w:type="dxa" w:w="80"/>
              <w:right w:type="dxa" w:w="100"/>
            </w:tcMar>
          </w:tcPr>
          <w:p>
            <w:r>
              <w:rPr>
                <w:b w:val="false"/>
                <w:bCs w:val="false"/>
                <w:sz w:val="20"/>
                <w:szCs w:val="20"/>
              </w:rPr>
              <w:t xml:space="preserve">~2–3% of job value, itemized, never hidden</w:t>
            </w:r>
          </w:p>
        </w:tc>
      </w:tr>
      <w:tr>
        <w:tc>
          <w:tcPr>
            <w:tcW w:type="dxa" w:w="2600"/>
            <w:shd w:fill="DCE6F1" w:val="clear"/>
            <w:tcMar>
              <w:top w:type="dxa" w:w="80"/>
              <w:left w:type="dxa" w:w="100"/>
              <w:bottom w:type="dxa" w:w="80"/>
              <w:right w:type="dxa" w:w="100"/>
            </w:tcMar>
          </w:tcPr>
          <w:p>
            <w:r>
              <w:rPr>
                <w:b w:val="false"/>
                <w:bCs w:val="false"/>
                <w:sz w:val="20"/>
                <w:szCs w:val="20"/>
              </w:rPr>
              <w:t xml:space="preserve">Provider subscription</w:t>
            </w:r>
          </w:p>
        </w:tc>
        <w:tc>
          <w:tcPr>
            <w:tcW w:type="dxa" w:w="6760"/>
            <w:shd w:fill="DCE6F1" w:val="clear"/>
            <w:tcMar>
              <w:top w:type="dxa" w:w="80"/>
              <w:left w:type="dxa" w:w="100"/>
              <w:bottom w:type="dxa" w:w="80"/>
              <w:right w:type="dxa" w:w="100"/>
            </w:tcMar>
          </w:tcPr>
          <w:p>
            <w:r>
              <w:rPr>
                <w:b w:val="false"/>
                <w:bCs w:val="false"/>
                <w:sz w:val="20"/>
                <w:szCs w:val="20"/>
              </w:rPr>
              <w:t xml:space="preserve">Optional premium tools (later)</w:t>
            </w:r>
          </w:p>
        </w:tc>
      </w:tr>
      <w:tr>
        <w:tc>
          <w:tcPr>
            <w:tcW w:type="dxa" w:w="2600"/>
            <w:tcMar>
              <w:top w:type="dxa" w:w="80"/>
              <w:left w:type="dxa" w:w="100"/>
              <w:bottom w:type="dxa" w:w="80"/>
              <w:right w:type="dxa" w:w="100"/>
            </w:tcMar>
          </w:tcPr>
          <w:p>
            <w:r>
              <w:rPr>
                <w:b w:val="false"/>
                <w:bCs w:val="false"/>
                <w:sz w:val="20"/>
                <w:szCs w:val="20"/>
              </w:rPr>
              <w:t xml:space="preserve">Premium visibility</w:t>
            </w:r>
          </w:p>
        </w:tc>
        <w:tc>
          <w:tcPr>
            <w:tcW w:type="dxa" w:w="6760"/>
            <w:tcMar>
              <w:top w:type="dxa" w:w="80"/>
              <w:left w:type="dxa" w:w="100"/>
              <w:bottom w:type="dxa" w:w="80"/>
              <w:right w:type="dxa" w:w="100"/>
            </w:tcMar>
          </w:tcPr>
          <w:p>
            <w:r>
              <w:rPr>
                <w:b w:val="false"/>
                <w:bCs w:val="false"/>
                <w:sz w:val="20"/>
                <w:szCs w:val="20"/>
              </w:rPr>
              <w:t xml:space="preserve">Legitimate promotional placement, subject to fairness rules (later)</w:t>
            </w:r>
          </w:p>
        </w:tc>
      </w:tr>
      <w:tr>
        <w:tc>
          <w:tcPr>
            <w:tcW w:type="dxa" w:w="2600"/>
            <w:shd w:fill="DCE6F1" w:val="clear"/>
            <w:tcMar>
              <w:top w:type="dxa" w:w="80"/>
              <w:left w:type="dxa" w:w="100"/>
              <w:bottom w:type="dxa" w:w="80"/>
              <w:right w:type="dxa" w:w="100"/>
            </w:tcMar>
          </w:tcPr>
          <w:p>
            <w:r>
              <w:rPr>
                <w:b w:val="false"/>
                <w:bCs w:val="false"/>
                <w:sz w:val="20"/>
                <w:szCs w:val="20"/>
              </w:rPr>
              <w:t xml:space="preserve">ServLink Academy</w:t>
            </w:r>
          </w:p>
        </w:tc>
        <w:tc>
          <w:tcPr>
            <w:tcW w:type="dxa" w:w="6760"/>
            <w:shd w:fill="DCE6F1" w:val="clear"/>
            <w:tcMar>
              <w:top w:type="dxa" w:w="80"/>
              <w:left w:type="dxa" w:w="100"/>
              <w:bottom w:type="dxa" w:w="80"/>
              <w:right w:type="dxa" w:w="100"/>
            </w:tcMar>
          </w:tcPr>
          <w:p>
            <w:r>
              <w:rPr>
                <w:b w:val="false"/>
                <w:bCs w:val="false"/>
                <w:sz w:val="20"/>
                <w:szCs w:val="20"/>
              </w:rPr>
              <w:t xml:space="preserve">Training/certification fees (later)</w:t>
            </w:r>
          </w:p>
        </w:tc>
      </w:tr>
      <w:tr>
        <w:tc>
          <w:tcPr>
            <w:tcW w:type="dxa" w:w="2600"/>
            <w:tcMar>
              <w:top w:type="dxa" w:w="80"/>
              <w:left w:type="dxa" w:w="100"/>
              <w:bottom w:type="dxa" w:w="80"/>
              <w:right w:type="dxa" w:w="100"/>
            </w:tcMar>
          </w:tcPr>
          <w:p>
            <w:r>
              <w:rPr>
                <w:b w:val="false"/>
                <w:bCs w:val="false"/>
                <w:sz w:val="20"/>
                <w:szCs w:val="20"/>
              </w:rPr>
              <w:t xml:space="preserve">B2B subscriptions</w:t>
            </w:r>
          </w:p>
        </w:tc>
        <w:tc>
          <w:tcPr>
            <w:tcW w:type="dxa" w:w="6760"/>
            <w:tcMar>
              <w:top w:type="dxa" w:w="80"/>
              <w:left w:type="dxa" w:w="100"/>
              <w:bottom w:type="dxa" w:w="80"/>
              <w:right w:type="dxa" w:w="100"/>
            </w:tcMar>
          </w:tcPr>
          <w:p>
            <w:r>
              <w:rPr>
                <w:b w:val="false"/>
                <w:bCs w:val="false"/>
                <w:sz w:val="20"/>
                <w:szCs w:val="20"/>
              </w:rPr>
              <w:t xml:space="preserve">Recurring service-management contracts (later)</w:t>
            </w:r>
          </w:p>
        </w:tc>
      </w:tr>
    </w:tbl>
    <w:p>
      <w:pPr>
        <w:spacing w:after="140"/>
        <w:jc w:val="left"/>
      </w:pPr>
      <w:r>
        <w:rPr>
          <w:b w:val="false"/>
          <w:bCs w:val="false"/>
          <w:i w:val="false"/>
          <w:iCs w:val="false"/>
          <w:sz w:val="22"/>
          <w:szCs w:val="22"/>
        </w:rPr>
        <w:t xml:space="preserve">Revenue principle: ServLink earns when value is successfully created — not by simply making transactions more expensive. A companion Unit Economics &amp; Growth Scenario spreadsheet models contribution per job, break-even volume, and TAM/SAM/SOM in detail.</w:t>
      </w:r>
    </w:p>
    <w:p>
      <w:pPr>
        <w:pStyle w:val="Heading1"/>
        <w:spacing w:after="160" w:before="360"/>
      </w:pPr>
      <w:r>
        <w:t xml:space="preserve">15. ServLink Academy &amp; ServLink Business</w:t>
      </w:r>
    </w:p>
    <w:p>
      <w:pPr>
        <w:pStyle w:val="Heading2"/>
        <w:spacing w:after="120" w:before="240"/>
      </w:pPr>
      <w:r>
        <w:t xml:space="preserve">ServLink Academy (later — not MVP)</w:t>
      </w:r>
    </w:p>
    <w:p>
      <w:pPr>
        <w:spacing w:after="140"/>
        <w:jc w:val="left"/>
      </w:pPr>
      <w:r>
        <w:rPr>
          <w:b w:val="false"/>
          <w:bCs w:val="false"/>
          <w:i w:val="false"/>
          <w:iCs w:val="false"/>
          <w:sz w:val="22"/>
          <w:szCs w:val="22"/>
        </w:rPr>
        <w:t xml:space="preserve">Converts learning into verified economic opportunity: Learn → Assess → Verify → Apprentice → Activate → Receive Jobs → Earn → Build Reputation → Advance. This is a strategic extension, not a launch requirement — it turns ServLink from consuming existing supply into creating future supply.</w:t>
      </w:r>
    </w:p>
    <w:p>
      <w:pPr>
        <w:pStyle w:val="Heading2"/>
        <w:spacing w:after="120" w:before="240"/>
      </w:pPr>
      <w:r>
        <w:t xml:space="preserve">ServLink Business (later — not MVP)</w:t>
      </w:r>
    </w:p>
    <w:p>
      <w:pPr>
        <w:spacing w:after="140"/>
        <w:jc w:val="left"/>
      </w:pPr>
      <w:r>
        <w:rPr>
          <w:b w:val="false"/>
          <w:bCs w:val="false"/>
          <w:i w:val="false"/>
          <w:iCs w:val="false"/>
          <w:sz w:val="22"/>
          <w:szCs w:val="22"/>
        </w:rPr>
        <w:t xml:space="preserve">B2B workflow: Business Request → Ticket → Diagnosis → Provider Assignment → Approval → Execution → Completion → Invoice → Report → Service History. Potential customers: offices, hotels, estates, schools, property managers.</w:t>
      </w:r>
    </w:p>
    <w:p>
      <w:pPr>
        <w:pStyle w:val="Heading1"/>
        <w:spacing w:after="160" w:before="360"/>
      </w:pPr>
      <w:r>
        <w:t xml:space="preserve">16. Product Roadmap &amp; Maturity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Phase</w:t>
            </w:r>
          </w:p>
        </w:tc>
        <w:tc>
          <w:tcPr>
            <w:tcW w:type="dxa" w:w="6760"/>
            <w:shd w:fill="1F3864" w:val="clear"/>
            <w:tcMar>
              <w:top w:type="dxa" w:w="80"/>
              <w:left w:type="dxa" w:w="100"/>
              <w:bottom w:type="dxa" w:w="80"/>
              <w:right w:type="dxa" w:w="100"/>
            </w:tcMar>
          </w:tcPr>
          <w:p>
            <w:r>
              <w:rPr>
                <w:b/>
                <w:bCs/>
                <w:color w:val="FFFFFF"/>
                <w:sz w:val="20"/>
                <w:szCs w:val="20"/>
              </w:rPr>
              <w:t xml:space="preserve">Objective</w:t>
            </w:r>
          </w:p>
        </w:tc>
      </w:tr>
      <w:tr>
        <w:tc>
          <w:tcPr>
            <w:tcW w:type="dxa" w:w="2600"/>
            <w:shd w:fill="DCE6F1" w:val="clear"/>
            <w:tcMar>
              <w:top w:type="dxa" w:w="80"/>
              <w:left w:type="dxa" w:w="100"/>
              <w:bottom w:type="dxa" w:w="80"/>
              <w:right w:type="dxa" w:w="100"/>
            </w:tcMar>
          </w:tcPr>
          <w:p>
            <w:r>
              <w:rPr>
                <w:b w:val="false"/>
                <w:bCs w:val="false"/>
                <w:sz w:val="20"/>
                <w:szCs w:val="20"/>
              </w:rPr>
              <w:t xml:space="preserve">0 — Discovery</w:t>
            </w:r>
          </w:p>
        </w:tc>
        <w:tc>
          <w:tcPr>
            <w:tcW w:type="dxa" w:w="6760"/>
            <w:shd w:fill="DCE6F1" w:val="clear"/>
            <w:tcMar>
              <w:top w:type="dxa" w:w="80"/>
              <w:left w:type="dxa" w:w="100"/>
              <w:bottom w:type="dxa" w:w="80"/>
              <w:right w:type="dxa" w:w="100"/>
            </w:tcMar>
          </w:tcPr>
          <w:p>
            <w:r>
              <w:rPr>
                <w:b w:val="false"/>
                <w:bCs w:val="false"/>
                <w:sz w:val="20"/>
                <w:szCs w:val="20"/>
              </w:rPr>
              <w:t xml:space="preserve">Validate customer/provider problems, categories, willingness to transact, pricing, trust barriers</w:t>
            </w:r>
          </w:p>
        </w:tc>
      </w:tr>
      <w:tr>
        <w:tc>
          <w:tcPr>
            <w:tcW w:type="dxa" w:w="2600"/>
            <w:tcMar>
              <w:top w:type="dxa" w:w="80"/>
              <w:left w:type="dxa" w:w="100"/>
              <w:bottom w:type="dxa" w:w="80"/>
              <w:right w:type="dxa" w:w="100"/>
            </w:tcMar>
          </w:tcPr>
          <w:p>
            <w:r>
              <w:rPr>
                <w:b w:val="false"/>
                <w:bCs w:val="false"/>
                <w:sz w:val="20"/>
                <w:szCs w:val="20"/>
              </w:rPr>
              <w:t xml:space="preserve">1 — Concierge MVP</w:t>
            </w:r>
          </w:p>
        </w:tc>
        <w:tc>
          <w:tcPr>
            <w:tcW w:type="dxa" w:w="6760"/>
            <w:tcMar>
              <w:top w:type="dxa" w:w="80"/>
              <w:left w:type="dxa" w:w="100"/>
              <w:bottom w:type="dxa" w:w="80"/>
              <w:right w:type="dxa" w:w="100"/>
            </w:tcMar>
          </w:tcPr>
          <w:p>
            <w:r>
              <w:rPr>
                <w:b w:val="false"/>
                <w:bCs w:val="false"/>
                <w:sz w:val="20"/>
                <w:szCs w:val="20"/>
              </w:rPr>
              <w:t xml:space="preserve">Prove customers will use ServLink (human-assisted matching) — this is where you are now</w:t>
            </w:r>
          </w:p>
        </w:tc>
      </w:tr>
      <w:tr>
        <w:tc>
          <w:tcPr>
            <w:tcW w:type="dxa" w:w="2600"/>
            <w:shd w:fill="DCE6F1" w:val="clear"/>
            <w:tcMar>
              <w:top w:type="dxa" w:w="80"/>
              <w:left w:type="dxa" w:w="100"/>
              <w:bottom w:type="dxa" w:w="80"/>
              <w:right w:type="dxa" w:w="100"/>
            </w:tcMar>
          </w:tcPr>
          <w:p>
            <w:r>
              <w:rPr>
                <w:b w:val="false"/>
                <w:bCs w:val="false"/>
                <w:sz w:val="20"/>
                <w:szCs w:val="20"/>
              </w:rPr>
              <w:t xml:space="preserve">2 — Marketplace MVP</w:t>
            </w:r>
          </w:p>
        </w:tc>
        <w:tc>
          <w:tcPr>
            <w:tcW w:type="dxa" w:w="6760"/>
            <w:shd w:fill="DCE6F1" w:val="clear"/>
            <w:tcMar>
              <w:top w:type="dxa" w:w="80"/>
              <w:left w:type="dxa" w:w="100"/>
              <w:bottom w:type="dxa" w:w="80"/>
              <w:right w:type="dxa" w:w="100"/>
            </w:tcMar>
          </w:tcPr>
          <w:p>
            <w:r>
              <w:rPr>
                <w:b w:val="false"/>
                <w:bCs w:val="false"/>
                <w:sz w:val="20"/>
                <w:szCs w:val="20"/>
              </w:rPr>
              <w:t xml:space="preserve">Prove repeatable transactions with digital workflows</w:t>
            </w:r>
          </w:p>
        </w:tc>
      </w:tr>
      <w:tr>
        <w:tc>
          <w:tcPr>
            <w:tcW w:type="dxa" w:w="2600"/>
            <w:tcMar>
              <w:top w:type="dxa" w:w="80"/>
              <w:left w:type="dxa" w:w="100"/>
              <w:bottom w:type="dxa" w:w="80"/>
              <w:right w:type="dxa" w:w="100"/>
            </w:tcMar>
          </w:tcPr>
          <w:p>
            <w:r>
              <w:rPr>
                <w:b w:val="false"/>
                <w:bCs w:val="false"/>
                <w:sz w:val="20"/>
                <w:szCs w:val="20"/>
              </w:rPr>
              <w:t xml:space="preserve">3 — Intelligent Marketplace</w:t>
            </w:r>
          </w:p>
        </w:tc>
        <w:tc>
          <w:tcPr>
            <w:tcW w:type="dxa" w:w="6760"/>
            <w:tcMar>
              <w:top w:type="dxa" w:w="80"/>
              <w:left w:type="dxa" w:w="100"/>
              <w:bottom w:type="dxa" w:w="80"/>
              <w:right w:type="dxa" w:w="100"/>
            </w:tcMar>
          </w:tcPr>
          <w:p>
            <w:r>
              <w:rPr>
                <w:b w:val="false"/>
                <w:bCs w:val="false"/>
                <w:sz w:val="20"/>
                <w:szCs w:val="20"/>
              </w:rPr>
              <w:t xml:space="preserve">AI-assisted intake, classification, matching, support — reduce operational friction</w:t>
            </w:r>
          </w:p>
        </w:tc>
      </w:tr>
      <w:tr>
        <w:tc>
          <w:tcPr>
            <w:tcW w:type="dxa" w:w="2600"/>
            <w:shd w:fill="DCE6F1" w:val="clear"/>
            <w:tcMar>
              <w:top w:type="dxa" w:w="80"/>
              <w:left w:type="dxa" w:w="100"/>
              <w:bottom w:type="dxa" w:w="80"/>
              <w:right w:type="dxa" w:w="100"/>
            </w:tcMar>
          </w:tcPr>
          <w:p>
            <w:r>
              <w:rPr>
                <w:b w:val="false"/>
                <w:bCs w:val="false"/>
                <w:sz w:val="20"/>
                <w:szCs w:val="20"/>
              </w:rPr>
              <w:t xml:space="preserve">4 — Service Execution Platform</w:t>
            </w:r>
          </w:p>
        </w:tc>
        <w:tc>
          <w:tcPr>
            <w:tcW w:type="dxa" w:w="6760"/>
            <w:shd w:fill="DCE6F1" w:val="clear"/>
            <w:tcMar>
              <w:top w:type="dxa" w:w="80"/>
              <w:left w:type="dxa" w:w="100"/>
              <w:bottom w:type="dxa" w:w="80"/>
              <w:right w:type="dxa" w:w="100"/>
            </w:tcMar>
          </w:tcPr>
          <w:p>
            <w:r>
              <w:rPr>
                <w:b w:val="false"/>
                <w:bCs w:val="false"/>
                <w:sz w:val="20"/>
                <w:szCs w:val="20"/>
              </w:rPr>
              <w:t xml:space="preserve">Add tracking, recurring services, service history, advanced reputation, B2B</w:t>
            </w:r>
          </w:p>
        </w:tc>
      </w:tr>
      <w:tr>
        <w:tc>
          <w:tcPr>
            <w:tcW w:type="dxa" w:w="2600"/>
            <w:tcMar>
              <w:top w:type="dxa" w:w="80"/>
              <w:left w:type="dxa" w:w="100"/>
              <w:bottom w:type="dxa" w:w="80"/>
              <w:right w:type="dxa" w:w="100"/>
            </w:tcMar>
          </w:tcPr>
          <w:p>
            <w:r>
              <w:rPr>
                <w:b w:val="false"/>
                <w:bCs w:val="false"/>
                <w:sz w:val="20"/>
                <w:szCs w:val="20"/>
              </w:rPr>
              <w:t xml:space="preserve">5 — Skills Economy</w:t>
            </w:r>
          </w:p>
        </w:tc>
        <w:tc>
          <w:tcPr>
            <w:tcW w:type="dxa" w:w="6760"/>
            <w:tcMar>
              <w:top w:type="dxa" w:w="80"/>
              <w:left w:type="dxa" w:w="100"/>
              <w:bottom w:type="dxa" w:w="80"/>
              <w:right w:type="dxa" w:w="100"/>
            </w:tcMar>
          </w:tcPr>
          <w:p>
            <w:r>
              <w:rPr>
                <w:b w:val="false"/>
                <w:bCs w:val="false"/>
                <w:sz w:val="20"/>
                <w:szCs w:val="20"/>
              </w:rPr>
              <w:t xml:space="preserve">ServLink Academy — build supply, not just match existing supply</w:t>
            </w:r>
          </w:p>
        </w:tc>
      </w:tr>
      <w:tr>
        <w:tc>
          <w:tcPr>
            <w:tcW w:type="dxa" w:w="2600"/>
            <w:shd w:fill="DCE6F1" w:val="clear"/>
            <w:tcMar>
              <w:top w:type="dxa" w:w="80"/>
              <w:left w:type="dxa" w:w="100"/>
              <w:bottom w:type="dxa" w:w="80"/>
              <w:right w:type="dxa" w:w="100"/>
            </w:tcMar>
          </w:tcPr>
          <w:p>
            <w:r>
              <w:rPr>
                <w:b w:val="false"/>
                <w:bCs w:val="false"/>
                <w:sz w:val="20"/>
                <w:szCs w:val="20"/>
              </w:rPr>
              <w:t xml:space="preserve">6 — Service Infrastructure</w:t>
            </w:r>
          </w:p>
        </w:tc>
        <w:tc>
          <w:tcPr>
            <w:tcW w:type="dxa" w:w="6760"/>
            <w:shd w:fill="DCE6F1" w:val="clear"/>
            <w:tcMar>
              <w:top w:type="dxa" w:w="80"/>
              <w:left w:type="dxa" w:w="100"/>
              <w:bottom w:type="dxa" w:w="80"/>
              <w:right w:type="dxa" w:w="100"/>
            </w:tcMar>
          </w:tcPr>
          <w:p>
            <w:r>
              <w:rPr>
                <w:b w:val="false"/>
                <w:bCs w:val="false"/>
                <w:sz w:val="20"/>
                <w:szCs w:val="20"/>
              </w:rPr>
              <w:t xml:space="preserve">APIs, B2B integrations, property systems, enterprise services</w:t>
            </w:r>
          </w:p>
        </w:tc>
      </w:tr>
    </w:tbl>
    <w:p>
      <w:pPr>
        <w:pStyle w:val="Heading2"/>
        <w:spacing w:after="120" w:before="240"/>
      </w:pPr>
      <w:r>
        <w:t xml:space="preserve">Product Maturity Levels</w:t>
      </w:r>
    </w:p>
    <w:p>
      <w:pPr>
        <w:spacing w:after="140"/>
        <w:jc w:val="left"/>
      </w:pPr>
      <w:r>
        <w:rPr>
          <w:b w:val="false"/>
          <w:bCs w:val="false"/>
          <w:i w:val="false"/>
          <w:iCs w:val="false"/>
          <w:sz w:val="22"/>
          <w:szCs w:val="22"/>
        </w:rPr>
        <w:t xml:space="preserve">Directory → Marketplace → Trusted Marketplace → Intelligent Marketplace → Service Execution Platform → Skills-to-Income Ecosystem → Service Infrastructure. ServLink should not pretend to be Level 7 while building Level 1 — an explicit discipline worth returning to whenever scope creep tempts otherwise.</w:t>
      </w:r>
    </w:p>
    <w:p>
      <w:pPr>
        <w:pStyle w:val="Heading1"/>
        <w:spacing w:after="160" w:before="360"/>
      </w:pPr>
      <w:r>
        <w:t xml:space="preserve">17. Marketplace Mechanics</w:t>
      </w:r>
    </w:p>
    <w:p>
      <w:pPr>
        <w:pStyle w:val="Heading2"/>
        <w:spacing w:after="120" w:before="240"/>
      </w:pPr>
      <w:r>
        <w:t xml:space="preserve">The Flywheel</w:t>
      </w:r>
    </w:p>
    <w:p>
      <w:pPr>
        <w:spacing w:after="140"/>
        <w:jc w:val="left"/>
      </w:pPr>
      <w:r>
        <w:rPr>
          <w:b w:val="false"/>
          <w:bCs w:val="false"/>
          <w:i w:val="false"/>
          <w:iCs w:val="false"/>
          <w:sz w:val="22"/>
          <w:szCs w:val="22"/>
        </w:rPr>
        <w:t xml:space="preserve">More customers → more requests → more provider opportunities → more providers → better availability → more completed jobs → more performance data → better matching → higher trust → more customers (repeat).</w:t>
      </w:r>
    </w:p>
    <w:p>
      <w:pPr>
        <w:pStyle w:val="Heading2"/>
        <w:spacing w:after="120" w:before="240"/>
      </w:pPr>
      <w:r>
        <w:t xml:space="preserve">Liquidity</w:t>
      </w:r>
    </w:p>
    <w:p>
      <w:pPr>
        <w:spacing w:after="140"/>
        <w:jc w:val="left"/>
      </w:pPr>
      <w:r>
        <w:rPr>
          <w:b w:val="false"/>
          <w:bCs w:val="false"/>
          <w:i w:val="false"/>
          <w:iCs w:val="false"/>
          <w:sz w:val="22"/>
          <w:szCs w:val="22"/>
        </w:rPr>
        <w:t xml:space="preserve">The biggest risk isn't technology — it's liquidity. If a customer requests a plumber and none is available, ServLink fails regardless of interface quality. Supply density in a small area matters more than thousands of providers spread thin across Nigeria.</w:t>
      </w:r>
    </w:p>
    <w:p>
      <w:pPr>
        <w:pStyle w:val="Heading2"/>
        <w:spacing w:after="120" w:before="240"/>
      </w:pPr>
      <w:r>
        <w:t xml:space="preserve">Leakage</w:t>
      </w:r>
    </w:p>
    <w:p>
      <w:pPr>
        <w:spacing w:after="140"/>
        <w:jc w:val="left"/>
      </w:pPr>
      <w:r>
        <w:rPr>
          <w:b w:val="false"/>
          <w:bCs w:val="false"/>
          <w:i w:val="false"/>
          <w:iCs w:val="false"/>
          <w:sz w:val="22"/>
          <w:szCs w:val="22"/>
        </w:rPr>
        <w:t xml:space="preserve">Risk: customer and provider meet through ServLink, then transact directly outside it going forward. Countermeasure isn't blocking people from leaving — it's making staying on ServLink more valuable than leaving (service history, warranty/support, recurring bookings, dispute protection).</w:t>
      </w:r>
    </w:p>
    <w:p>
      <w:pPr>
        <w:pStyle w:val="Heading2"/>
        <w:spacing w:after="120" w:before="240"/>
      </w:pPr>
      <w:r>
        <w:t xml:space="preserve">Retention</w:t>
      </w:r>
    </w:p>
    <w:p>
      <w:pPr>
        <w:spacing w:after="140"/>
        <w:jc w:val="left"/>
      </w:pPr>
      <w:r>
        <w:rPr>
          <w:b w:val="false"/>
          <w:bCs w:val="false"/>
          <w:i w:val="false"/>
          <w:iCs w:val="false"/>
          <w:sz w:val="22"/>
          <w:szCs w:val="22"/>
        </w:rPr>
        <w:t xml:space="preserve">Service history, favourite providers, recurring bookings, and proactive reminders ("Your AC was last serviced 5 months ago — schedule maintenance?") turn one-off transactions into a relationship.</w:t>
      </w:r>
    </w:p>
    <w:p>
      <w:pPr>
        <w:pStyle w:val="Heading1"/>
        <w:spacing w:after="160" w:before="360"/>
      </w:pPr>
      <w:r>
        <w:t xml:space="preserve">18. Anti-Features &amp; What ServLink Is Not</w:t>
      </w:r>
    </w:p>
    <w:p>
      <w:pPr>
        <w:pStyle w:val="Heading2"/>
        <w:spacing w:after="120" w:before="240"/>
      </w:pPr>
      <w:r>
        <w:t xml:space="preserve">Actively avoid</w:t>
      </w:r>
    </w:p>
    <w:p>
      <w:pPr>
        <w:pStyle w:val="ListParagraph"/>
        <w:numPr>
          <w:ilvl w:val="0"/>
          <w:numId w:val="2"/>
        </w:numPr>
        <w:spacing w:after="80"/>
      </w:pPr>
      <w:r>
        <w:t xml:space="preserve">Provider spam — customers shouldn't receive dozens of irrelevant offers</w:t>
      </w:r>
    </w:p>
    <w:p>
      <w:pPr>
        <w:pStyle w:val="ListParagraph"/>
        <w:numPr>
          <w:ilvl w:val="0"/>
          <w:numId w:val="2"/>
        </w:numPr>
        <w:spacing w:after="80"/>
      </w:pPr>
      <w:r>
        <w:t xml:space="preserve">Fake reviews — tied to legitimate transactions only</w:t>
      </w:r>
    </w:p>
    <w:p>
      <w:pPr>
        <w:pStyle w:val="ListParagraph"/>
        <w:numPr>
          <w:ilvl w:val="0"/>
          <w:numId w:val="2"/>
        </w:numPr>
        <w:spacing w:after="80"/>
      </w:pPr>
      <w:r>
        <w:t xml:space="preserve">Pay-to-win ranking — payment shouldn't override suitability and trust</w:t>
      </w:r>
    </w:p>
    <w:p>
      <w:pPr>
        <w:pStyle w:val="ListParagraph"/>
        <w:numPr>
          <w:ilvl w:val="0"/>
          <w:numId w:val="2"/>
        </w:numPr>
        <w:spacing w:after="80"/>
      </w:pPr>
      <w:r>
        <w:t xml:space="preserve">Hidden charges — customers understand relevant costs upfront</w:t>
      </w:r>
    </w:p>
    <w:p>
      <w:pPr>
        <w:pStyle w:val="ListParagraph"/>
        <w:numPr>
          <w:ilvl w:val="0"/>
          <w:numId w:val="2"/>
        </w:numPr>
        <w:spacing w:after="80"/>
      </w:pPr>
      <w:r>
        <w:t xml:space="preserve">Artificial urgency — never manufactured to increase revenue</w:t>
      </w:r>
    </w:p>
    <w:p>
      <w:pPr>
        <w:pStyle w:val="Heading2"/>
        <w:spacing w:after="120" w:before="240"/>
      </w:pPr>
      <w:r>
        <w:t xml:space="preserve">ServLink is not</w:t>
      </w:r>
    </w:p>
    <w:p>
      <w:pPr>
        <w:spacing w:after="140"/>
        <w:jc w:val="left"/>
      </w:pPr>
      <w:r>
        <w:rPr>
          <w:b w:val="false"/>
          <w:bCs w:val="false"/>
          <w:i w:val="false"/>
          <w:iCs w:val="false"/>
          <w:sz w:val="22"/>
          <w:szCs w:val="22"/>
        </w:rPr>
        <w:t xml:space="preserve">An ordinary classifieds site, a social network, merely an artisan directory, merely a chatbot, a bidding website, a training company, a bank, an insurance company, or a staffing agency by default. Its centre remains service execution.</w:t>
      </w:r>
    </w:p>
    <w:p>
      <w:pPr>
        <w:pStyle w:val="Heading1"/>
        <w:spacing w:after="160" w:before="360"/>
      </w:pPr>
      <w:r>
        <w:t xml:space="preserve">19. Major Risks &amp; Kill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Mar>
              <w:top w:type="dxa" w:w="80"/>
              <w:left w:type="dxa" w:w="100"/>
              <w:bottom w:type="dxa" w:w="80"/>
              <w:right w:type="dxa" w:w="100"/>
            </w:tcMar>
          </w:tcPr>
          <w:p>
            <w:r>
              <w:rPr>
                <w:b/>
                <w:bCs/>
                <w:color w:val="FFFFFF"/>
                <w:sz w:val="20"/>
                <w:szCs w:val="20"/>
              </w:rPr>
              <w:t xml:space="preserve">Risk</w:t>
            </w:r>
          </w:p>
        </w:tc>
        <w:tc>
          <w:tcPr>
            <w:tcW w:type="dxa" w:w="6160"/>
            <w:shd w:fill="1F3864" w:val="clear"/>
            <w:tcMar>
              <w:top w:type="dxa" w:w="80"/>
              <w:left w:type="dxa" w:w="100"/>
              <w:bottom w:type="dxa" w:w="80"/>
              <w:right w:type="dxa" w:w="100"/>
            </w:tcMar>
          </w:tcPr>
          <w:p>
            <w:r>
              <w:rPr>
                <w:b/>
                <w:bCs/>
                <w:color w:val="FFFFFF"/>
                <w:sz w:val="20"/>
                <w:szCs w:val="20"/>
              </w:rPr>
              <w:t xml:space="preserve">Response</w:t>
            </w:r>
          </w:p>
        </w:tc>
      </w:tr>
      <w:tr>
        <w:tc>
          <w:tcPr>
            <w:tcW w:type="dxa" w:w="3200"/>
            <w:shd w:fill="DCE6F1" w:val="clear"/>
            <w:tcMar>
              <w:top w:type="dxa" w:w="80"/>
              <w:left w:type="dxa" w:w="100"/>
              <w:bottom w:type="dxa" w:w="80"/>
              <w:right w:type="dxa" w:w="100"/>
            </w:tcMar>
          </w:tcPr>
          <w:p>
            <w:r>
              <w:rPr>
                <w:b w:val="false"/>
                <w:bCs w:val="false"/>
                <w:sz w:val="20"/>
                <w:szCs w:val="20"/>
              </w:rPr>
              <w:t xml:space="preserve">Competition already offers table-stakes features</w:t>
            </w:r>
          </w:p>
        </w:tc>
        <w:tc>
          <w:tcPr>
            <w:tcW w:type="dxa" w:w="6160"/>
            <w:shd w:fill="DCE6F1" w:val="clear"/>
            <w:tcMar>
              <w:top w:type="dxa" w:w="80"/>
              <w:left w:type="dxa" w:w="100"/>
              <w:bottom w:type="dxa" w:w="80"/>
              <w:right w:type="dxa" w:w="100"/>
            </w:tcMar>
          </w:tcPr>
          <w:p>
            <w:r>
              <w:rPr>
                <w:b w:val="false"/>
                <w:bCs w:val="false"/>
                <w:sz w:val="20"/>
                <w:szCs w:val="20"/>
              </w:rPr>
              <w:t xml:space="preserve">Differentiate through execution, performance intelligence, recurring relationships, skills development</w:t>
            </w:r>
          </w:p>
        </w:tc>
      </w:tr>
      <w:tr>
        <w:tc>
          <w:tcPr>
            <w:tcW w:type="dxa" w:w="3200"/>
            <w:tcMar>
              <w:top w:type="dxa" w:w="80"/>
              <w:left w:type="dxa" w:w="100"/>
              <w:bottom w:type="dxa" w:w="80"/>
              <w:right w:type="dxa" w:w="100"/>
            </w:tcMar>
          </w:tcPr>
          <w:p>
            <w:r>
              <w:rPr>
                <w:b w:val="false"/>
                <w:bCs w:val="false"/>
                <w:sz w:val="20"/>
                <w:szCs w:val="20"/>
              </w:rPr>
              <w:t xml:space="preserve">Chicken-and-egg (no customers without providers, vice versa)</w:t>
            </w:r>
          </w:p>
        </w:tc>
        <w:tc>
          <w:tcPr>
            <w:tcW w:type="dxa" w:w="6160"/>
            <w:tcMar>
              <w:top w:type="dxa" w:w="80"/>
              <w:left w:type="dxa" w:w="100"/>
              <w:bottom w:type="dxa" w:w="80"/>
              <w:right w:type="dxa" w:w="100"/>
            </w:tcMar>
          </w:tcPr>
          <w:p>
            <w:r>
              <w:rPr>
                <w:b w:val="false"/>
                <w:bCs w:val="false"/>
                <w:sz w:val="20"/>
                <w:szCs w:val="20"/>
              </w:rPr>
              <w:t xml:space="preserve">Start geographically concentrated, manually recruit supply</w:t>
            </w:r>
          </w:p>
        </w:tc>
      </w:tr>
      <w:tr>
        <w:tc>
          <w:tcPr>
            <w:tcW w:type="dxa" w:w="3200"/>
            <w:shd w:fill="DCE6F1" w:val="clear"/>
            <w:tcMar>
              <w:top w:type="dxa" w:w="80"/>
              <w:left w:type="dxa" w:w="100"/>
              <w:bottom w:type="dxa" w:w="80"/>
              <w:right w:type="dxa" w:w="100"/>
            </w:tcMar>
          </w:tcPr>
          <w:p>
            <w:r>
              <w:rPr>
                <w:b w:val="false"/>
                <w:bCs w:val="false"/>
                <w:sz w:val="20"/>
                <w:szCs w:val="20"/>
              </w:rPr>
              <w:t xml:space="preserve">Poor provider quality</w:t>
            </w:r>
          </w:p>
        </w:tc>
        <w:tc>
          <w:tcPr>
            <w:tcW w:type="dxa" w:w="6160"/>
            <w:shd w:fill="DCE6F1" w:val="clear"/>
            <w:tcMar>
              <w:top w:type="dxa" w:w="80"/>
              <w:left w:type="dxa" w:w="100"/>
              <w:bottom w:type="dxa" w:w="80"/>
              <w:right w:type="dxa" w:w="100"/>
            </w:tcMar>
          </w:tcPr>
          <w:p>
            <w:r>
              <w:rPr>
                <w:b w:val="false"/>
                <w:bCs w:val="false"/>
                <w:sz w:val="20"/>
                <w:szCs w:val="20"/>
              </w:rPr>
              <w:t xml:space="preserve">Verification + performance monitoring + progressive tiers</w:t>
            </w:r>
          </w:p>
        </w:tc>
      </w:tr>
      <w:tr>
        <w:tc>
          <w:tcPr>
            <w:tcW w:type="dxa" w:w="3200"/>
            <w:tcMar>
              <w:top w:type="dxa" w:w="80"/>
              <w:left w:type="dxa" w:w="100"/>
              <w:bottom w:type="dxa" w:w="80"/>
              <w:right w:type="dxa" w:w="100"/>
            </w:tcMar>
          </w:tcPr>
          <w:p>
            <w:r>
              <w:rPr>
                <w:b w:val="false"/>
                <w:bCs w:val="false"/>
                <w:sz w:val="20"/>
                <w:szCs w:val="20"/>
              </w:rPr>
              <w:t xml:space="preserve">Off-platform leakage</w:t>
            </w:r>
          </w:p>
        </w:tc>
        <w:tc>
          <w:tcPr>
            <w:tcW w:type="dxa" w:w="6160"/>
            <w:tcMar>
              <w:top w:type="dxa" w:w="80"/>
              <w:left w:type="dxa" w:w="100"/>
              <w:bottom w:type="dxa" w:w="80"/>
              <w:right w:type="dxa" w:w="100"/>
            </w:tcMar>
          </w:tcPr>
          <w:p>
            <w:r>
              <w:rPr>
                <w:b w:val="false"/>
                <w:bCs w:val="false"/>
                <w:sz w:val="20"/>
                <w:szCs w:val="20"/>
              </w:rPr>
              <w:t xml:space="preserve">Make on-platform value genuinely useful</w:t>
            </w:r>
          </w:p>
        </w:tc>
      </w:tr>
      <w:tr>
        <w:tc>
          <w:tcPr>
            <w:tcW w:type="dxa" w:w="3200"/>
            <w:shd w:fill="DCE6F1" w:val="clear"/>
            <w:tcMar>
              <w:top w:type="dxa" w:w="80"/>
              <w:left w:type="dxa" w:w="100"/>
              <w:bottom w:type="dxa" w:w="80"/>
              <w:right w:type="dxa" w:w="100"/>
            </w:tcMar>
          </w:tcPr>
          <w:p>
            <w:r>
              <w:rPr>
                <w:b w:val="false"/>
                <w:bCs w:val="false"/>
                <w:sz w:val="20"/>
                <w:szCs w:val="20"/>
              </w:rPr>
              <w:t xml:space="preserve">Customer distrust</w:t>
            </w:r>
          </w:p>
        </w:tc>
        <w:tc>
          <w:tcPr>
            <w:tcW w:type="dxa" w:w="6160"/>
            <w:shd w:fill="DCE6F1" w:val="clear"/>
            <w:tcMar>
              <w:top w:type="dxa" w:w="80"/>
              <w:left w:type="dxa" w:w="100"/>
              <w:bottom w:type="dxa" w:w="80"/>
              <w:right w:type="dxa" w:w="100"/>
            </w:tcMar>
          </w:tcPr>
          <w:p>
            <w:r>
              <w:rPr>
                <w:b w:val="false"/>
                <w:bCs w:val="false"/>
                <w:sz w:val="20"/>
                <w:szCs w:val="20"/>
              </w:rPr>
              <w:t xml:space="preserve">Verification + transparent transactions + clear dispute process</w:t>
            </w:r>
          </w:p>
        </w:tc>
      </w:tr>
      <w:tr>
        <w:tc>
          <w:tcPr>
            <w:tcW w:type="dxa" w:w="3200"/>
            <w:tcMar>
              <w:top w:type="dxa" w:w="80"/>
              <w:left w:type="dxa" w:w="100"/>
              <w:bottom w:type="dxa" w:w="80"/>
              <w:right w:type="dxa" w:w="100"/>
            </w:tcMar>
          </w:tcPr>
          <w:p>
            <w:r>
              <w:rPr>
                <w:b w:val="false"/>
                <w:bCs w:val="false"/>
                <w:sz w:val="20"/>
                <w:szCs w:val="20"/>
              </w:rPr>
              <w:t xml:space="preserve">Low margins</w:t>
            </w:r>
          </w:p>
        </w:tc>
        <w:tc>
          <w:tcPr>
            <w:tcW w:type="dxa" w:w="6160"/>
            <w:tcMar>
              <w:top w:type="dxa" w:w="80"/>
              <w:left w:type="dxa" w:w="100"/>
              <w:bottom w:type="dxa" w:w="80"/>
              <w:right w:type="dxa" w:w="100"/>
            </w:tcMar>
          </w:tcPr>
          <w:p>
            <w:r>
              <w:rPr>
                <w:b w:val="false"/>
                <w:bCs w:val="false"/>
                <w:sz w:val="20"/>
                <w:szCs w:val="20"/>
              </w:rPr>
              <w:t xml:space="preserve">Measure contribution economics from day one</w:t>
            </w:r>
          </w:p>
        </w:tc>
      </w:tr>
      <w:tr>
        <w:tc>
          <w:tcPr>
            <w:tcW w:type="dxa" w:w="3200"/>
            <w:shd w:fill="DCE6F1" w:val="clear"/>
            <w:tcMar>
              <w:top w:type="dxa" w:w="80"/>
              <w:left w:type="dxa" w:w="100"/>
              <w:bottom w:type="dxa" w:w="80"/>
              <w:right w:type="dxa" w:w="100"/>
            </w:tcMar>
          </w:tcPr>
          <w:p>
            <w:r>
              <w:rPr>
                <w:b w:val="false"/>
                <w:bCs w:val="false"/>
                <w:sz w:val="20"/>
                <w:szCs w:val="20"/>
              </w:rPr>
              <w:t xml:space="preserve">AI overengineering</w:t>
            </w:r>
          </w:p>
        </w:tc>
        <w:tc>
          <w:tcPr>
            <w:tcW w:type="dxa" w:w="6160"/>
            <w:shd w:fill="DCE6F1" w:val="clear"/>
            <w:tcMar>
              <w:top w:type="dxa" w:w="80"/>
              <w:left w:type="dxa" w:w="100"/>
              <w:bottom w:type="dxa" w:w="80"/>
              <w:right w:type="dxa" w:w="100"/>
            </w:tcMar>
          </w:tcPr>
          <w:p>
            <w:r>
              <w:rPr>
                <w:b w:val="false"/>
                <w:bCs w:val="false"/>
                <w:sz w:val="20"/>
                <w:szCs w:val="20"/>
              </w:rPr>
              <w:t xml:space="preserve">Use AI only where it produces measurable value</w:t>
            </w:r>
          </w:p>
        </w:tc>
      </w:tr>
      <w:tr>
        <w:tc>
          <w:tcPr>
            <w:tcW w:type="dxa" w:w="3200"/>
            <w:tcMar>
              <w:top w:type="dxa" w:w="80"/>
              <w:left w:type="dxa" w:w="100"/>
              <w:bottom w:type="dxa" w:w="80"/>
              <w:right w:type="dxa" w:w="100"/>
            </w:tcMar>
          </w:tcPr>
          <w:p>
            <w:r>
              <w:rPr>
                <w:b w:val="false"/>
                <w:bCs w:val="false"/>
                <w:sz w:val="20"/>
                <w:szCs w:val="20"/>
              </w:rPr>
              <w:t xml:space="preserve">Regulatory exposure</w:t>
            </w:r>
          </w:p>
        </w:tc>
        <w:tc>
          <w:tcPr>
            <w:tcW w:type="dxa" w:w="6160"/>
            <w:tcMar>
              <w:top w:type="dxa" w:w="80"/>
              <w:left w:type="dxa" w:w="100"/>
              <w:bottom w:type="dxa" w:w="80"/>
              <w:right w:type="dxa" w:w="100"/>
            </w:tcMar>
          </w:tcPr>
          <w:p>
            <w:r>
              <w:rPr>
                <w:b w:val="false"/>
                <w:bCs w:val="false"/>
                <w:sz w:val="20"/>
                <w:szCs w:val="20"/>
              </w:rPr>
              <w:t xml:space="preserve">Legal/compliance review before payment, employment, or high-risk service expansion</w:t>
            </w:r>
          </w:p>
        </w:tc>
      </w:tr>
    </w:tbl>
    <w:p>
      <w:pPr>
        <w:pStyle w:val="Heading1"/>
        <w:spacing w:after="160" w:before="360"/>
      </w:pPr>
      <w:r>
        <w:t xml:space="preserve">20. North Star Metric</w:t>
      </w:r>
    </w:p>
    <w:p>
      <w:pPr>
        <w:pBdr>
          <w:left w:val="single" w:color="1F3864" w:sz="18" w:space="10"/>
        </w:pBdr>
        <w:spacing w:after="200" w:before="120"/>
        <w:ind w:left="200"/>
      </w:pPr>
      <w:r>
        <w:rPr>
          <w:i/>
          <w:iCs/>
          <w:color w:val="1F3864"/>
          <w:sz w:val="24"/>
          <w:szCs w:val="24"/>
        </w:rPr>
        <w:t xml:space="preserve">Successful Service Completions</w:t>
      </w:r>
    </w:p>
    <w:p>
      <w:pPr>
        <w:spacing w:after="140"/>
        <w:jc w:val="left"/>
      </w:pPr>
      <w:r>
        <w:rPr>
          <w:b w:val="false"/>
          <w:bCs w:val="false"/>
          <w:i w:val="false"/>
          <w:iCs w:val="false"/>
          <w:sz w:val="22"/>
          <w:szCs w:val="22"/>
        </w:rPr>
        <w:t xml:space="preserve">Not downloads. Not registered users. Not AI conversations. Not provider registrations. A service marketplace creates value only when a real customer's need is actually resolved.</w:t>
      </w:r>
    </w:p>
    <w:p>
      <w:pPr>
        <w:spacing w:after="140"/>
        <w:jc w:val="left"/>
      </w:pPr>
      <w:r>
        <w:rPr>
          <w:b w:val="false"/>
          <w:bCs w:val="false"/>
          <w:i/>
          <w:iCs/>
          <w:sz w:val="22"/>
          <w:szCs w:val="22"/>
        </w:rPr>
        <w:t xml:space="preserve">Secondary North Star (deeper, for later): Successful repeat service relationships — a customer who trusts ServLink repeatedly is worth substantially more than one who completes a single transaction.</w:t>
      </w:r>
    </w:p>
    <w:p>
      <w:pPr>
        <w:pStyle w:val="Heading1"/>
        <w:spacing w:after="160" w:before="360"/>
      </w:pPr>
      <w:r>
        <w:t xml:space="preserve">21. Data, Privacy &amp; Safety</w:t>
      </w:r>
    </w:p>
    <w:p>
      <w:pPr>
        <w:spacing w:after="140"/>
        <w:jc w:val="left"/>
      </w:pPr>
      <w:r>
        <w:rPr>
          <w:b w:val="false"/>
          <w:bCs w:val="false"/>
          <w:i w:val="false"/>
          <w:iCs w:val="false"/>
          <w:sz w:val="22"/>
          <w:szCs w:val="22"/>
        </w:rPr>
        <w:t xml:space="preserve">ServLink will potentially process names, phone numbers, location, service history, payment information, and provider identity data. This requires data minimization, consent where required, access controls, retention rules, and Nigerian data-protection compliance — designed in from the start, not retrofitted.</w:t>
      </w:r>
    </w:p>
    <w:p>
      <w:pPr>
        <w:spacing w:after="140"/>
        <w:jc w:val="left"/>
      </w:pPr>
      <w:r>
        <w:rPr>
          <w:b w:val="false"/>
          <w:bCs w:val="false"/>
          <w:i w:val="false"/>
          <w:iCs w:val="false"/>
          <w:sz w:val="22"/>
          <w:szCs w:val="22"/>
        </w:rPr>
        <w:t xml:space="preserve">Safety is a first-class concern given ServLink deals with real-world services: high-risk categories (electrical, gas, structural, major mechanical work) need stronger verification, and ServLink must never imply it guarantees physical safety merely because a provider is verified.</w:t>
      </w:r>
    </w:p>
    <w:p>
      <w:pPr>
        <w:pStyle w:val="Heading1"/>
        <w:spacing w:after="160" w:before="360"/>
      </w:pPr>
      <w:r>
        <w:t xml:space="preserve">22. Global Expansion Model</w:t>
      </w:r>
    </w:p>
    <w:p>
      <w:pPr>
        <w:spacing w:after="140"/>
        <w:jc w:val="left"/>
      </w:pPr>
      <w:r>
        <w:rPr>
          <w:b w:val="false"/>
          <w:bCs w:val="false"/>
          <w:i w:val="false"/>
          <w:iCs w:val="false"/>
          <w:sz w:val="22"/>
          <w:szCs w:val="22"/>
        </w:rPr>
        <w:t xml:space="preserve">Abuja → Lagos → other Nigerian cities → selected African cities → global — sequenced by validated economics and supply-demand density, not ambition. Expansion should mean locally-adapted operating systems (payment, regulation, labour structure, identity verification all vary by country), not simply translating a Nigerian app.</w:t>
      </w:r>
    </w:p>
    <w:p>
      <w:pPr>
        <w:pStyle w:val="Heading1"/>
        <w:spacing w:after="160" w:before="360"/>
      </w:pPr>
      <w:r>
        <w:t xml:space="preserve">23. Product Decision Framework</w:t>
      </w:r>
    </w:p>
    <w:p>
      <w:pPr>
        <w:spacing w:after="140"/>
        <w:jc w:val="left"/>
      </w:pPr>
      <w:r>
        <w:rPr>
          <w:b w:val="false"/>
          <w:bCs w:val="false"/>
          <w:i w:val="false"/>
          <w:iCs w:val="false"/>
          <w:sz w:val="22"/>
          <w:szCs w:val="22"/>
        </w:rPr>
        <w:t xml:space="preserve">Every major decision in this document — and every future one — should be classified as one of four types, so the product stays coherent rather than becoming a collection of exciting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Type</w:t>
            </w:r>
          </w:p>
        </w:tc>
        <w:tc>
          <w:tcPr>
            <w:tcW w:type="dxa" w:w="6760"/>
            <w:shd w:fill="1F3864" w:val="clear"/>
            <w:tcMar>
              <w:top w:type="dxa" w:w="80"/>
              <w:left w:type="dxa" w:w="100"/>
              <w:bottom w:type="dxa" w:w="80"/>
              <w:right w:type="dxa" w:w="100"/>
            </w:tcMar>
          </w:tcPr>
          <w:p>
            <w:r>
              <w:rPr>
                <w:b/>
                <w:bCs/>
                <w:color w:val="FFFFFF"/>
                <w:sz w:val="20"/>
                <w:szCs w:val="20"/>
              </w:rPr>
              <w:t xml:space="preserve">Meaning</w:t>
            </w:r>
          </w:p>
        </w:tc>
      </w:tr>
      <w:tr>
        <w:tc>
          <w:tcPr>
            <w:tcW w:type="dxa" w:w="2600"/>
            <w:shd w:fill="DCE6F1" w:val="clear"/>
            <w:tcMar>
              <w:top w:type="dxa" w:w="80"/>
              <w:left w:type="dxa" w:w="100"/>
              <w:bottom w:type="dxa" w:w="80"/>
              <w:right w:type="dxa" w:w="100"/>
            </w:tcMar>
          </w:tcPr>
          <w:p>
            <w:r>
              <w:rPr>
                <w:b w:val="false"/>
                <w:bCs w:val="false"/>
                <w:sz w:val="20"/>
                <w:szCs w:val="20"/>
              </w:rPr>
              <w:t xml:space="preserve">FACT</w:t>
            </w:r>
          </w:p>
        </w:tc>
        <w:tc>
          <w:tcPr>
            <w:tcW w:type="dxa" w:w="6760"/>
            <w:shd w:fill="DCE6F1" w:val="clear"/>
            <w:tcMar>
              <w:top w:type="dxa" w:w="80"/>
              <w:left w:type="dxa" w:w="100"/>
              <w:bottom w:type="dxa" w:w="80"/>
              <w:right w:type="dxa" w:w="100"/>
            </w:tcMar>
          </w:tcPr>
          <w:p>
            <w:r>
              <w:rPr>
                <w:b w:val="false"/>
                <w:bCs w:val="false"/>
                <w:sz w:val="20"/>
                <w:szCs w:val="20"/>
              </w:rPr>
              <w:t xml:space="preserve">Supported by market evidence, customer research, or measured platform data</w:t>
            </w:r>
          </w:p>
        </w:tc>
      </w:tr>
      <w:tr>
        <w:tc>
          <w:tcPr>
            <w:tcW w:type="dxa" w:w="2600"/>
            <w:tcMar>
              <w:top w:type="dxa" w:w="80"/>
              <w:left w:type="dxa" w:w="100"/>
              <w:bottom w:type="dxa" w:w="80"/>
              <w:right w:type="dxa" w:w="100"/>
            </w:tcMar>
          </w:tcPr>
          <w:p>
            <w:r>
              <w:rPr>
                <w:b w:val="false"/>
                <w:bCs w:val="false"/>
                <w:sz w:val="20"/>
                <w:szCs w:val="20"/>
              </w:rPr>
              <w:t xml:space="preserve">HYPOTHESIS</w:t>
            </w:r>
          </w:p>
        </w:tc>
        <w:tc>
          <w:tcPr>
            <w:tcW w:type="dxa" w:w="6760"/>
            <w:tcMar>
              <w:top w:type="dxa" w:w="80"/>
              <w:left w:type="dxa" w:w="100"/>
              <w:bottom w:type="dxa" w:w="80"/>
              <w:right w:type="dxa" w:w="100"/>
            </w:tcMar>
          </w:tcPr>
          <w:p>
            <w:r>
              <w:rPr>
                <w:b w:val="false"/>
                <w:bCs w:val="false"/>
                <w:sz w:val="20"/>
                <w:szCs w:val="20"/>
              </w:rPr>
              <w:t xml:space="preserve">An assumption that requires validation</w:t>
            </w:r>
          </w:p>
        </w:tc>
      </w:tr>
      <w:tr>
        <w:tc>
          <w:tcPr>
            <w:tcW w:type="dxa" w:w="2600"/>
            <w:shd w:fill="DCE6F1" w:val="clear"/>
            <w:tcMar>
              <w:top w:type="dxa" w:w="80"/>
              <w:left w:type="dxa" w:w="100"/>
              <w:bottom w:type="dxa" w:w="80"/>
              <w:right w:type="dxa" w:w="100"/>
            </w:tcMar>
          </w:tcPr>
          <w:p>
            <w:r>
              <w:rPr>
                <w:b w:val="false"/>
                <w:bCs w:val="false"/>
                <w:sz w:val="20"/>
                <w:szCs w:val="20"/>
              </w:rPr>
              <w:t xml:space="preserve">PRODUCT DECISION</w:t>
            </w:r>
          </w:p>
        </w:tc>
        <w:tc>
          <w:tcPr>
            <w:tcW w:type="dxa" w:w="6760"/>
            <w:shd w:fill="DCE6F1" w:val="clear"/>
            <w:tcMar>
              <w:top w:type="dxa" w:w="80"/>
              <w:left w:type="dxa" w:w="100"/>
              <w:bottom w:type="dxa" w:w="80"/>
              <w:right w:type="dxa" w:w="100"/>
            </w:tcMar>
          </w:tcPr>
          <w:p>
            <w:r>
              <w:rPr>
                <w:b w:val="false"/>
                <w:bCs w:val="false"/>
                <w:sz w:val="20"/>
                <w:szCs w:val="20"/>
              </w:rPr>
              <w:t xml:space="preserve">A deliberate choice made by the team</w:t>
            </w:r>
          </w:p>
        </w:tc>
      </w:tr>
      <w:tr>
        <w:tc>
          <w:tcPr>
            <w:tcW w:type="dxa" w:w="2600"/>
            <w:tcMar>
              <w:top w:type="dxa" w:w="80"/>
              <w:left w:type="dxa" w:w="100"/>
              <w:bottom w:type="dxa" w:w="80"/>
              <w:right w:type="dxa" w:w="100"/>
            </w:tcMar>
          </w:tcPr>
          <w:p>
            <w:r>
              <w:rPr>
                <w:b w:val="false"/>
                <w:bCs w:val="false"/>
                <w:sz w:val="20"/>
                <w:szCs w:val="20"/>
              </w:rPr>
              <w:t xml:space="preserve">OUT OF SCOPE</w:t>
            </w:r>
          </w:p>
        </w:tc>
        <w:tc>
          <w:tcPr>
            <w:tcW w:type="dxa" w:w="6760"/>
            <w:tcMar>
              <w:top w:type="dxa" w:w="80"/>
              <w:left w:type="dxa" w:w="100"/>
              <w:bottom w:type="dxa" w:w="80"/>
              <w:right w:type="dxa" w:w="100"/>
            </w:tcMar>
          </w:tcPr>
          <w:p>
            <w:r>
              <w:rPr>
                <w:b w:val="false"/>
                <w:bCs w:val="false"/>
                <w:sz w:val="20"/>
                <w:szCs w:val="20"/>
              </w:rPr>
              <w:t xml:space="preserve">A capability intentionally excluded from the current stage</w:t>
            </w:r>
          </w:p>
        </w:tc>
      </w:tr>
    </w:tbl>
    <w:p>
      <w:pPr>
        <w:spacing w:after="140"/>
        <w:jc w:val="left"/>
      </w:pPr>
      <w:r>
        <w:rPr>
          <w:b w:val="false"/>
          <w:bCs w:val="false"/>
          <w:i w:val="false"/>
          <w:iCs w:val="false"/>
          <w:sz w:val="22"/>
          <w:szCs w:val="22"/>
        </w:rPr>
        <w:t xml:space="preserve">For example: the target user and MVP scope in Part B are PRODUCT DECISIONS, made collaboratively and confirmed. The commission rate and CAC in the Unit Economics model are HYPOTHESES awaiting real data. Everything in Part C is currently OUT OF SCOPE by design.</w:t>
      </w:r>
    </w:p>
    <w:p>
      <w:pPr>
        <w:pStyle w:val="Heading1"/>
        <w:spacing w:after="160" w:before="360"/>
      </w:pPr>
      <w:r>
        <w:t xml:space="preserve">24.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val="clear"/>
            <w:tcMar>
              <w:top w:type="dxa" w:w="80"/>
              <w:left w:type="dxa" w:w="100"/>
              <w:bottom w:type="dxa" w:w="80"/>
              <w:right w:type="dxa" w:w="100"/>
            </w:tcMar>
          </w:tcPr>
          <w:p>
            <w:r>
              <w:rPr>
                <w:b/>
                <w:bCs/>
                <w:color w:val="FFFFFF"/>
                <w:sz w:val="20"/>
                <w:szCs w:val="20"/>
              </w:rPr>
              <w:t xml:space="preserve">Term</w:t>
            </w:r>
          </w:p>
        </w:tc>
        <w:tc>
          <w:tcPr>
            <w:tcW w:type="dxa" w:w="6960"/>
            <w:shd w:fill="1F3864" w:val="clear"/>
            <w:tcMar>
              <w:top w:type="dxa" w:w="80"/>
              <w:left w:type="dxa" w:w="100"/>
              <w:bottom w:type="dxa" w:w="80"/>
              <w:right w:type="dxa" w:w="100"/>
            </w:tcMar>
          </w:tcPr>
          <w:p>
            <w:r>
              <w:rPr>
                <w:b/>
                <w:bCs/>
                <w:color w:val="FFFFFF"/>
                <w:sz w:val="20"/>
                <w:szCs w:val="20"/>
              </w:rPr>
              <w:t xml:space="preserve">Meaning</w:t>
            </w:r>
          </w:p>
        </w:tc>
      </w:tr>
      <w:tr>
        <w:tc>
          <w:tcPr>
            <w:tcW w:type="dxa" w:w="2400"/>
            <w:shd w:fill="DCE6F1" w:val="clear"/>
            <w:tcMar>
              <w:top w:type="dxa" w:w="80"/>
              <w:left w:type="dxa" w:w="100"/>
              <w:bottom w:type="dxa" w:w="80"/>
              <w:right w:type="dxa" w:w="100"/>
            </w:tcMar>
          </w:tcPr>
          <w:p>
            <w:r>
              <w:rPr>
                <w:b w:val="false"/>
                <w:bCs w:val="false"/>
                <w:sz w:val="20"/>
                <w:szCs w:val="20"/>
              </w:rPr>
              <w:t xml:space="preserve">MVP</w:t>
            </w:r>
          </w:p>
        </w:tc>
        <w:tc>
          <w:tcPr>
            <w:tcW w:type="dxa" w:w="6960"/>
            <w:shd w:fill="DCE6F1" w:val="clear"/>
            <w:tcMar>
              <w:top w:type="dxa" w:w="80"/>
              <w:left w:type="dxa" w:w="100"/>
              <w:bottom w:type="dxa" w:w="80"/>
              <w:right w:type="dxa" w:w="100"/>
            </w:tcMar>
          </w:tcPr>
          <w:p>
            <w:r>
              <w:rPr>
                <w:b w:val="false"/>
                <w:bCs w:val="false"/>
                <w:sz w:val="20"/>
                <w:szCs w:val="20"/>
              </w:rPr>
              <w:t xml:space="preserve">Minimum Viable Product — the smallest version that can genuinely test whether the idea works</w:t>
            </w:r>
          </w:p>
        </w:tc>
      </w:tr>
      <w:tr>
        <w:tc>
          <w:tcPr>
            <w:tcW w:type="dxa" w:w="2400"/>
            <w:tcMar>
              <w:top w:type="dxa" w:w="80"/>
              <w:left w:type="dxa" w:w="100"/>
              <w:bottom w:type="dxa" w:w="80"/>
              <w:right w:type="dxa" w:w="100"/>
            </w:tcMar>
          </w:tcPr>
          <w:p>
            <w:r>
              <w:rPr>
                <w:b w:val="false"/>
                <w:bCs w:val="false"/>
                <w:sz w:val="20"/>
                <w:szCs w:val="20"/>
              </w:rPr>
              <w:t xml:space="preserve">MoSCoW</w:t>
            </w:r>
          </w:p>
        </w:tc>
        <w:tc>
          <w:tcPr>
            <w:tcW w:type="dxa" w:w="6960"/>
            <w:tcMar>
              <w:top w:type="dxa" w:w="80"/>
              <w:left w:type="dxa" w:w="100"/>
              <w:bottom w:type="dxa" w:w="80"/>
              <w:right w:type="dxa" w:w="100"/>
            </w:tcMar>
          </w:tcPr>
          <w:p>
            <w:r>
              <w:rPr>
                <w:b w:val="false"/>
                <w:bCs w:val="false"/>
                <w:sz w:val="20"/>
                <w:szCs w:val="20"/>
              </w:rPr>
              <w:t xml:space="preserve">Prioritization method: Must have, Should have, Could have, Won't have (yet)</w:t>
            </w:r>
          </w:p>
        </w:tc>
      </w:tr>
      <w:tr>
        <w:tc>
          <w:tcPr>
            <w:tcW w:type="dxa" w:w="2400"/>
            <w:shd w:fill="DCE6F1" w:val="clear"/>
            <w:tcMar>
              <w:top w:type="dxa" w:w="80"/>
              <w:left w:type="dxa" w:w="100"/>
              <w:bottom w:type="dxa" w:w="80"/>
              <w:right w:type="dxa" w:w="100"/>
            </w:tcMar>
          </w:tcPr>
          <w:p>
            <w:r>
              <w:rPr>
                <w:b w:val="false"/>
                <w:bCs w:val="false"/>
                <w:sz w:val="20"/>
                <w:szCs w:val="20"/>
              </w:rPr>
              <w:t xml:space="preserve">GMV</w:t>
            </w:r>
          </w:p>
        </w:tc>
        <w:tc>
          <w:tcPr>
            <w:tcW w:type="dxa" w:w="6960"/>
            <w:shd w:fill="DCE6F1" w:val="clear"/>
            <w:tcMar>
              <w:top w:type="dxa" w:w="80"/>
              <w:left w:type="dxa" w:w="100"/>
              <w:bottom w:type="dxa" w:w="80"/>
              <w:right w:type="dxa" w:w="100"/>
            </w:tcMar>
          </w:tcPr>
          <w:p>
            <w:r>
              <w:rPr>
                <w:b w:val="false"/>
                <w:bCs w:val="false"/>
                <w:sz w:val="20"/>
                <w:szCs w:val="20"/>
              </w:rPr>
              <w:t xml:space="preserve">Gross Merchandise Value — total value of transactions flowing through the platform</w:t>
            </w:r>
          </w:p>
        </w:tc>
      </w:tr>
      <w:tr>
        <w:tc>
          <w:tcPr>
            <w:tcW w:type="dxa" w:w="2400"/>
            <w:tcMar>
              <w:top w:type="dxa" w:w="80"/>
              <w:left w:type="dxa" w:w="100"/>
              <w:bottom w:type="dxa" w:w="80"/>
              <w:right w:type="dxa" w:w="100"/>
            </w:tcMar>
          </w:tcPr>
          <w:p>
            <w:r>
              <w:rPr>
                <w:b w:val="false"/>
                <w:bCs w:val="false"/>
                <w:sz w:val="20"/>
                <w:szCs w:val="20"/>
              </w:rPr>
              <w:t xml:space="preserve">CAC</w:t>
            </w:r>
          </w:p>
        </w:tc>
        <w:tc>
          <w:tcPr>
            <w:tcW w:type="dxa" w:w="6960"/>
            <w:tcMar>
              <w:top w:type="dxa" w:w="80"/>
              <w:left w:type="dxa" w:w="100"/>
              <w:bottom w:type="dxa" w:w="80"/>
              <w:right w:type="dxa" w:w="100"/>
            </w:tcMar>
          </w:tcPr>
          <w:p>
            <w:r>
              <w:rPr>
                <w:b w:val="false"/>
                <w:bCs w:val="false"/>
                <w:sz w:val="20"/>
                <w:szCs w:val="20"/>
              </w:rPr>
              <w:t xml:space="preserve">Customer Acquisition Cost</w:t>
            </w:r>
          </w:p>
        </w:tc>
      </w:tr>
      <w:tr>
        <w:tc>
          <w:tcPr>
            <w:tcW w:type="dxa" w:w="2400"/>
            <w:shd w:fill="DCE6F1" w:val="clear"/>
            <w:tcMar>
              <w:top w:type="dxa" w:w="80"/>
              <w:left w:type="dxa" w:w="100"/>
              <w:bottom w:type="dxa" w:w="80"/>
              <w:right w:type="dxa" w:w="100"/>
            </w:tcMar>
          </w:tcPr>
          <w:p>
            <w:r>
              <w:rPr>
                <w:b w:val="false"/>
                <w:bCs w:val="false"/>
                <w:sz w:val="20"/>
                <w:szCs w:val="20"/>
              </w:rPr>
              <w:t xml:space="preserve">LTV</w:t>
            </w:r>
          </w:p>
        </w:tc>
        <w:tc>
          <w:tcPr>
            <w:tcW w:type="dxa" w:w="6960"/>
            <w:shd w:fill="DCE6F1" w:val="clear"/>
            <w:tcMar>
              <w:top w:type="dxa" w:w="80"/>
              <w:left w:type="dxa" w:w="100"/>
              <w:bottom w:type="dxa" w:w="80"/>
              <w:right w:type="dxa" w:w="100"/>
            </w:tcMar>
          </w:tcPr>
          <w:p>
            <w:r>
              <w:rPr>
                <w:b w:val="false"/>
                <w:bCs w:val="false"/>
                <w:sz w:val="20"/>
                <w:szCs w:val="20"/>
              </w:rPr>
              <w:t xml:space="preserve">Lifetime Value — total contribution a customer generates over time</w:t>
            </w:r>
          </w:p>
        </w:tc>
      </w:tr>
      <w:tr>
        <w:tc>
          <w:tcPr>
            <w:tcW w:type="dxa" w:w="2400"/>
            <w:tcMar>
              <w:top w:type="dxa" w:w="80"/>
              <w:left w:type="dxa" w:w="100"/>
              <w:bottom w:type="dxa" w:w="80"/>
              <w:right w:type="dxa" w:w="100"/>
            </w:tcMar>
          </w:tcPr>
          <w:p>
            <w:r>
              <w:rPr>
                <w:b w:val="false"/>
                <w:bCs w:val="false"/>
                <w:sz w:val="20"/>
                <w:szCs w:val="20"/>
              </w:rPr>
              <w:t xml:space="preserve">Fill Rate</w:t>
            </w:r>
          </w:p>
        </w:tc>
        <w:tc>
          <w:tcPr>
            <w:tcW w:type="dxa" w:w="6960"/>
            <w:tcMar>
              <w:top w:type="dxa" w:w="80"/>
              <w:left w:type="dxa" w:w="100"/>
              <w:bottom w:type="dxa" w:w="80"/>
              <w:right w:type="dxa" w:w="100"/>
            </w:tcMar>
          </w:tcPr>
          <w:p>
            <w:r>
              <w:rPr>
                <w:b w:val="false"/>
                <w:bCs w:val="false"/>
                <w:sz w:val="20"/>
                <w:szCs w:val="20"/>
              </w:rPr>
              <w:t xml:space="preserve">Percentage of legitimate service requests successfully fulfilled</w:t>
            </w:r>
          </w:p>
        </w:tc>
      </w:tr>
      <w:tr>
        <w:tc>
          <w:tcPr>
            <w:tcW w:type="dxa" w:w="2400"/>
            <w:shd w:fill="DCE6F1" w:val="clear"/>
            <w:tcMar>
              <w:top w:type="dxa" w:w="80"/>
              <w:left w:type="dxa" w:w="100"/>
              <w:bottom w:type="dxa" w:w="80"/>
              <w:right w:type="dxa" w:w="100"/>
            </w:tcMar>
          </w:tcPr>
          <w:p>
            <w:r>
              <w:rPr>
                <w:b w:val="false"/>
                <w:bCs w:val="false"/>
                <w:sz w:val="20"/>
                <w:szCs w:val="20"/>
              </w:rPr>
              <w:t xml:space="preserve">Contribution margin</w:t>
            </w:r>
          </w:p>
        </w:tc>
        <w:tc>
          <w:tcPr>
            <w:tcW w:type="dxa" w:w="6960"/>
            <w:shd w:fill="DCE6F1" w:val="clear"/>
            <w:tcMar>
              <w:top w:type="dxa" w:w="80"/>
              <w:left w:type="dxa" w:w="100"/>
              <w:bottom w:type="dxa" w:w="80"/>
              <w:right w:type="dxa" w:w="100"/>
            </w:tcMar>
          </w:tcPr>
          <w:p>
            <w:r>
              <w:rPr>
                <w:b w:val="false"/>
                <w:bCs w:val="false"/>
                <w:sz w:val="20"/>
                <w:szCs w:val="20"/>
              </w:rPr>
              <w:t xml:space="preserve">Revenue left per transaction after direct/variable costs</w:t>
            </w:r>
          </w:p>
        </w:tc>
      </w:tr>
      <w:tr>
        <w:tc>
          <w:tcPr>
            <w:tcW w:type="dxa" w:w="2400"/>
            <w:tcMar>
              <w:top w:type="dxa" w:w="80"/>
              <w:left w:type="dxa" w:w="100"/>
              <w:bottom w:type="dxa" w:w="80"/>
              <w:right w:type="dxa" w:w="100"/>
            </w:tcMar>
          </w:tcPr>
          <w:p>
            <w:r>
              <w:rPr>
                <w:b w:val="false"/>
                <w:bCs w:val="false"/>
                <w:sz w:val="20"/>
                <w:szCs w:val="20"/>
              </w:rPr>
              <w:t xml:space="preserve">Beachhead</w:t>
            </w:r>
          </w:p>
        </w:tc>
        <w:tc>
          <w:tcPr>
            <w:tcW w:type="dxa" w:w="6960"/>
            <w:tcMar>
              <w:top w:type="dxa" w:w="80"/>
              <w:left w:type="dxa" w:w="100"/>
              <w:bottom w:type="dxa" w:w="80"/>
              <w:right w:type="dxa" w:w="100"/>
            </w:tcMar>
          </w:tcPr>
          <w:p>
            <w:r>
              <w:rPr>
                <w:b w:val="false"/>
                <w:bCs w:val="false"/>
                <w:sz w:val="20"/>
                <w:szCs w:val="20"/>
              </w:rPr>
              <w:t xml:space="preserve">The first, narrow customer segment a product focuses on before expanding</w:t>
            </w:r>
          </w:p>
        </w:tc>
      </w:tr>
      <w:tr>
        <w:tc>
          <w:tcPr>
            <w:tcW w:type="dxa" w:w="2400"/>
            <w:shd w:fill="DCE6F1" w:val="clear"/>
            <w:tcMar>
              <w:top w:type="dxa" w:w="80"/>
              <w:left w:type="dxa" w:w="100"/>
              <w:bottom w:type="dxa" w:w="80"/>
              <w:right w:type="dxa" w:w="100"/>
            </w:tcMar>
          </w:tcPr>
          <w:p>
            <w:r>
              <w:rPr>
                <w:b w:val="false"/>
                <w:bCs w:val="false"/>
                <w:sz w:val="20"/>
                <w:szCs w:val="20"/>
              </w:rPr>
              <w:t xml:space="preserve">Liquidity (marketplace)</w:t>
            </w:r>
          </w:p>
        </w:tc>
        <w:tc>
          <w:tcPr>
            <w:tcW w:type="dxa" w:w="6960"/>
            <w:shd w:fill="DCE6F1" w:val="clear"/>
            <w:tcMar>
              <w:top w:type="dxa" w:w="80"/>
              <w:left w:type="dxa" w:w="100"/>
              <w:bottom w:type="dxa" w:w="80"/>
              <w:right w:type="dxa" w:w="100"/>
            </w:tcMar>
          </w:tcPr>
          <w:p>
            <w:r>
              <w:rPr>
                <w:b w:val="false"/>
                <w:bCs w:val="false"/>
                <w:sz w:val="20"/>
                <w:szCs w:val="20"/>
              </w:rPr>
              <w:t xml:space="preserve">Whether enough supply and demand exist in the same place to make matching work</w:t>
            </w:r>
          </w:p>
        </w:tc>
      </w:tr>
      <w:tr>
        <w:tc>
          <w:tcPr>
            <w:tcW w:type="dxa" w:w="2400"/>
            <w:tcMar>
              <w:top w:type="dxa" w:w="80"/>
              <w:left w:type="dxa" w:w="100"/>
              <w:bottom w:type="dxa" w:w="80"/>
              <w:right w:type="dxa" w:w="100"/>
            </w:tcMar>
          </w:tcPr>
          <w:p>
            <w:r>
              <w:rPr>
                <w:b w:val="false"/>
                <w:bCs w:val="false"/>
                <w:sz w:val="20"/>
                <w:szCs w:val="20"/>
              </w:rPr>
              <w:t xml:space="preserve">Leakage</w:t>
            </w:r>
          </w:p>
        </w:tc>
        <w:tc>
          <w:tcPr>
            <w:tcW w:type="dxa" w:w="6960"/>
            <w:tcMar>
              <w:top w:type="dxa" w:w="80"/>
              <w:left w:type="dxa" w:w="100"/>
              <w:bottom w:type="dxa" w:w="80"/>
              <w:right w:type="dxa" w:w="100"/>
            </w:tcMar>
          </w:tcPr>
          <w:p>
            <w:r>
              <w:rPr>
                <w:b w:val="false"/>
                <w:bCs w:val="false"/>
                <w:sz w:val="20"/>
                <w:szCs w:val="20"/>
              </w:rPr>
              <w:t xml:space="preserve">Transactions that move off-platform after the introduction, earning the platform nothing</w:t>
            </w:r>
          </w:p>
        </w:tc>
      </w:tr>
    </w:tbl>
    <w:p>
      <w:pPr>
        <w:spacing w:before="400"/>
      </w:pPr>
      <w:r>
        <w:rPr>
          <w:i/>
          <w:iCs/>
          <w:color w:val="595959"/>
          <w:sz w:val="20"/>
          <w:szCs w:val="20"/>
        </w:rPr>
        <w:t xml:space="preserve">This is a living document. Part A and B should be updated as real MVP results come in. Part C should only move into Part B when a Part A/B milestone has actually earned it — per the ServLink Rule in Section 7.</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ServLink — Product Bible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2026-09-21T07:33:53.018Z</dcterms:created>
  <dcterms:modified xsi:type="dcterms:W3CDTF">2026-09-21T07:33:53.026Z</dcterms:modified>
</cp:coreProperties>
</file>

<file path=docProps/custom.xml><?xml version="1.0" encoding="utf-8"?>
<Properties xmlns="http://schemas.openxmlformats.org/officeDocument/2006/custom-properties" xmlns:vt="http://schemas.openxmlformats.org/officeDocument/2006/docPropsVTypes"/>
</file>