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zihn8gy7lyc2" w:id="0"/>
      <w:bookmarkEnd w:id="0"/>
      <w:r w:rsidDel="00000000" w:rsidR="00000000" w:rsidRPr="00000000">
        <w:rPr>
          <w:rtl w:val="0"/>
        </w:rPr>
        <w:t xml:space="preserve">The Definitive Guide to Modern Repository READMEs: Anatomy, Standards, and AI-Optimization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8y5x2u9bhmds" w:id="1"/>
      <w:bookmarkEnd w:id="1"/>
      <w:r w:rsidDel="00000000" w:rsidR="00000000" w:rsidRPr="00000000">
        <w:rPr>
          <w:rtl w:val="0"/>
        </w:rPr>
        <w:t xml:space="preserve">1. Introduction: The Strategic Role of the README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a documentation-as-code workflow, the README.md is not merely a file; it is the "official front page" and primary entry point of your project. It defines the repository’s first impression, signaling professional rigor and operational readiness to both humans and automated agents.A high-performance README serves three critical strategic functions: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Attracting Users:</w:t>
      </w:r>
      <w:r w:rsidDel="00000000" w:rsidR="00000000" w:rsidRPr="00000000">
        <w:rPr>
          <w:rtl w:val="0"/>
        </w:rPr>
        <w:t xml:space="preserve">  Providing a high-density value proposition that converts visitors into contributors.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Ensuring Usability:</w:t>
      </w:r>
      <w:r w:rsidDel="00000000" w:rsidR="00000000" w:rsidRPr="00000000">
        <w:rPr>
          <w:rtl w:val="0"/>
        </w:rPr>
        <w:t xml:space="preserve">  Reducing the "time-to-first-hello-world" by offering frictionless onboarding and operational clarity.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Building Trust:</w:t>
      </w:r>
      <w:r w:rsidDel="00000000" w:rsidR="00000000" w:rsidRPr="00000000">
        <w:rPr>
          <w:rtl w:val="0"/>
        </w:rPr>
        <w:t xml:space="preserve">  Establishing "project posture" through transparent governance, health indicators, and legal metadata.To achieve these goals, we utilize the  </w:t>
      </w:r>
      <w:r w:rsidDel="00000000" w:rsidR="00000000" w:rsidRPr="00000000">
        <w:rPr>
          <w:b w:val="1"/>
          <w:bCs w:val="1"/>
          <w:rtl w:val="0"/>
        </w:rPr>
        <w:t xml:space="preserve">Four Structural Zones</w:t>
      </w:r>
      <w:r w:rsidDel="00000000" w:rsidR="00000000" w:rsidRPr="00000000">
        <w:rPr>
          <w:rtl w:val="0"/>
        </w:rPr>
        <w:t xml:space="preserve">  framework: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Header &amp; Project Identity:</w:t>
      </w:r>
      <w:r w:rsidDel="00000000" w:rsidR="00000000" w:rsidRPr="00000000">
        <w:rPr>
          <w:rtl w:val="0"/>
        </w:rPr>
        <w:t xml:space="preserve">  Instantaneous context and health signals.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Navigation &amp; Context:</w:t>
      </w:r>
      <w:r w:rsidDel="00000000" w:rsidR="00000000" w:rsidRPr="00000000">
        <w:rPr>
          <w:rtl w:val="0"/>
        </w:rPr>
        <w:t xml:space="preserve">  Information architecture and high-level discovery.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Operational Walkthroughs:</w:t>
      </w:r>
      <w:r w:rsidDel="00000000" w:rsidR="00000000" w:rsidRPr="00000000">
        <w:rPr>
          <w:rtl w:val="0"/>
        </w:rPr>
        <w:t xml:space="preserve">  The executable "How-To" engine.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Governance &amp; Legal Metadata:</w:t>
      </w:r>
      <w:r w:rsidDel="00000000" w:rsidR="00000000" w:rsidRPr="00000000">
        <w:rPr>
          <w:rtl w:val="0"/>
        </w:rPr>
        <w:t xml:space="preserve">  Standards for community and compliance.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1g8isori24a2" w:id="2"/>
      <w:bookmarkEnd w:id="2"/>
      <w:r w:rsidDel="00000000" w:rsidR="00000000" w:rsidRPr="00000000">
        <w:rPr>
          <w:rtl w:val="0"/>
        </w:rPr>
        <w:t xml:space="preserve">2. Zone 1: Header &amp; Project Identity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header serves as the visual and metadata "handshake." It must communicate project health and professionalism within three seconds of page load.| Element | Purpose | Implementation || ------ | ------ | ------ || </w:t>
      </w:r>
      <w:r w:rsidDel="00000000" w:rsidR="00000000" w:rsidRPr="00000000">
        <w:rPr>
          <w:b w:val="1"/>
          <w:bCs w:val="1"/>
          <w:rtl w:val="0"/>
        </w:rPr>
        <w:t xml:space="preserve">Project Title</w:t>
      </w:r>
      <w:r w:rsidDel="00000000" w:rsidR="00000000" w:rsidRPr="00000000">
        <w:rPr>
          <w:rtl w:val="0"/>
        </w:rPr>
        <w:t xml:space="preserve"> | Concise naming for instant recognition. | Use a clear H1 header at the top of the file. || </w:t>
      </w:r>
      <w:r w:rsidDel="00000000" w:rsidR="00000000" w:rsidRPr="00000000">
        <w:rPr>
          <w:b w:val="1"/>
          <w:bCs w:val="1"/>
          <w:rtl w:val="0"/>
        </w:rPr>
        <w:t xml:space="preserve">Badges</w:t>
      </w:r>
      <w:r w:rsidDel="00000000" w:rsidR="00000000" w:rsidRPr="00000000">
        <w:rPr>
          <w:rtl w:val="0"/>
        </w:rPr>
        <w:t xml:space="preserve"> | Real-time "health indicators" (build status, coverage). | 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Shields.io</w:t>
        </w:r>
      </w:hyperlink>
      <w:r w:rsidDel="00000000" w:rsidR="00000000" w:rsidRPr="00000000">
        <w:rPr>
          <w:rtl w:val="0"/>
        </w:rPr>
        <w:t xml:space="preserve"> for dynamic CI/CD and version badges. || </w:t>
      </w:r>
      <w:r w:rsidDel="00000000" w:rsidR="00000000" w:rsidRPr="00000000">
        <w:rPr>
          <w:b w:val="1"/>
          <w:bCs w:val="1"/>
          <w:rtl w:val="0"/>
        </w:rPr>
        <w:t xml:space="preserve">Visuals</w:t>
      </w:r>
      <w:r w:rsidDel="00000000" w:rsidR="00000000" w:rsidRPr="00000000">
        <w:rPr>
          <w:rtl w:val="0"/>
        </w:rPr>
        <w:t xml:space="preserve"> | Communicates "project posture" and function. | Embed high-quality logos, architecture diagrams, or product screenshots.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These elements collectively act as trust signals. A repository without a build status badge or clear visual context often suffers from a "credibility gap," suggesting higher maintenance risk to potential users.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5c793ki236tn" w:id="3"/>
      <w:bookmarkEnd w:id="3"/>
      <w:r w:rsidDel="00000000" w:rsidR="00000000" w:rsidRPr="00000000">
        <w:rPr>
          <w:rtl w:val="0"/>
        </w:rPr>
        <w:t xml:space="preserve">3. Zone 2: Navigation &amp; Context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zone provides the "information scent" necessary for developers to quickly determine if the repository solves their specific problem.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1dxjpcqlb9vc" w:id="4"/>
      <w:bookmarkEnd w:id="4"/>
      <w:r w:rsidDel="00000000" w:rsidR="00000000" w:rsidRPr="00000000">
        <w:rPr>
          <w:rtl w:val="0"/>
        </w:rPr>
        <w:t xml:space="preserve">Overview and Value Proposition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overview must be a high-impact paragraph synthesizing the problem solved and the project's unique value proposition. Avoid technical minutiae here; focus on the 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cjayxff7z5qo" w:id="5"/>
      <w:bookmarkEnd w:id="5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Functional capabilities should be presented as a bulleted list. This allows for rapid scanning of feature parity against user requirements.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9yts0jzjdb9" w:id="6"/>
      <w:bookmarkEnd w:id="6"/>
      <w:r w:rsidDel="00000000" w:rsidR="00000000" w:rsidRPr="00000000">
        <w:rPr>
          <w:rtl w:val="0"/>
        </w:rPr>
        <w:t xml:space="preserve">Table of Contents (ToC)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any documentation exceeding 500 words, a Markdown Table of Contents is non-negotiable. It ensures "discoverability" and allows developers to skip directly to operational sections without cognitive overload.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i55i9qnkzu8b" w:id="7"/>
      <w:bookmarkEnd w:id="7"/>
      <w:r w:rsidDel="00000000" w:rsidR="00000000" w:rsidRPr="00000000">
        <w:rPr>
          <w:rtl w:val="0"/>
        </w:rPr>
        <w:t xml:space="preserve">4. Zone 3: Operational Walkthroughs (The "How-To" Engine)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operational section is where users transition from passive observers to active participants.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95x9wio0o70q" w:id="8"/>
      <w:bookmarkEnd w:id="8"/>
      <w:r w:rsidDel="00000000" w:rsidR="00000000" w:rsidRPr="00000000">
        <w:rPr>
          <w:rtl w:val="0"/>
        </w:rPr>
        <w:t xml:space="preserve">Progressive Disclosure: Usage vs. Installation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Architecturally, we balance the "Installation vs. Usage" placement through a technique called  </w:t>
      </w:r>
      <w:r w:rsidDel="00000000" w:rsidR="00000000" w:rsidRPr="00000000">
        <w:rPr>
          <w:b w:val="1"/>
          <w:bCs w:val="1"/>
          <w:rtl w:val="0"/>
        </w:rPr>
        <w:t xml:space="preserve">progressive disclosure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Usage Examples:</w:t>
      </w:r>
      <w:r w:rsidDel="00000000" w:rsidR="00000000" w:rsidRPr="00000000">
        <w:rPr>
          <w:rtl w:val="0"/>
        </w:rPr>
        <w:t xml:space="preserve">  Place a "Quick Start" code snippet near the top. By showing the API or CLI usage before the deep environment setup, you lower the psychological barrier to entry.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Installation:</w:t>
      </w:r>
      <w:r w:rsidDel="00000000" w:rsidR="00000000" w:rsidRPr="00000000">
        <w:rPr>
          <w:rtl w:val="0"/>
        </w:rPr>
        <w:t xml:space="preserve">  Detail the comprehensive setup—environment variables, dependency management, and build steps—immediately following the usage highlights.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z6jou91tanel" w:id="9"/>
      <w:bookmarkEnd w:id="9"/>
      <w:r w:rsidDel="00000000" w:rsidR="00000000" w:rsidRPr="00000000">
        <w:rPr>
          <w:rtl w:val="0"/>
        </w:rPr>
        <w:t xml:space="preserve">Installation Checklist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Reliable onboarding requires a specific sequence: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Environment Setup:</w:t>
      </w:r>
      <w:r w:rsidDel="00000000" w:rsidR="00000000" w:rsidRPr="00000000">
        <w:rPr>
          <w:rtl w:val="0"/>
        </w:rPr>
        <w:t xml:space="preserve">  Step-by-step OS or container requirements.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Dependency Management:</w:t>
      </w:r>
      <w:r w:rsidDel="00000000" w:rsidR="00000000" w:rsidRPr="00000000">
        <w:rPr>
          <w:rtl w:val="0"/>
        </w:rPr>
        <w:t xml:space="preserve">  Explicit use of modern tools like uv (recommended for Python) or pip to ensure deterministic builds.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Visual Aids:</w:t>
      </w:r>
      <w:r w:rsidDel="00000000" w:rsidR="00000000" w:rsidRPr="00000000">
        <w:rPr>
          <w:rtl w:val="0"/>
        </w:rPr>
        <w:t xml:space="preserve">  Use  </w:t>
      </w:r>
      <w:r w:rsidDel="00000000" w:rsidR="00000000" w:rsidRPr="00000000">
        <w:rPr>
          <w:b w:val="1"/>
          <w:bCs w:val="1"/>
          <w:rtl w:val="0"/>
        </w:rPr>
        <w:t xml:space="preserve">FastStone Capture</w:t>
      </w:r>
      <w:r w:rsidDel="00000000" w:rsidR="00000000" w:rsidRPr="00000000">
        <w:rPr>
          <w:rtl w:val="0"/>
        </w:rPr>
        <w:t xml:space="preserve">  or  </w:t>
      </w:r>
      <w:r w:rsidDel="00000000" w:rsidR="00000000" w:rsidRPr="00000000">
        <w:rPr>
          <w:b w:val="1"/>
          <w:bCs w:val="1"/>
          <w:rtl w:val="0"/>
        </w:rPr>
        <w:t xml:space="preserve">SnagIt</w:t>
      </w:r>
      <w:r w:rsidDel="00000000" w:rsidR="00000000" w:rsidRPr="00000000">
        <w:rPr>
          <w:rtl w:val="0"/>
        </w:rPr>
        <w:t xml:space="preserve">  for high-quality static annotations. For complex interactive flows, embed  </w:t>
      </w:r>
      <w:r w:rsidDel="00000000" w:rsidR="00000000" w:rsidRPr="00000000">
        <w:rPr>
          <w:b w:val="1"/>
          <w:bCs w:val="1"/>
          <w:rtl w:val="0"/>
        </w:rPr>
        <w:t xml:space="preserve">Loom</w:t>
      </w:r>
      <w:r w:rsidDel="00000000" w:rsidR="00000000" w:rsidRPr="00000000">
        <w:rPr>
          <w:rtl w:val="0"/>
        </w:rPr>
        <w:t xml:space="preserve">  videos or  </w:t>
      </w:r>
      <w:r w:rsidDel="00000000" w:rsidR="00000000" w:rsidRPr="00000000">
        <w:rPr>
          <w:b w:val="1"/>
          <w:bCs w:val="1"/>
          <w:rtl w:val="0"/>
        </w:rPr>
        <w:t xml:space="preserve">Scribe</w:t>
      </w:r>
      <w:r w:rsidDel="00000000" w:rsidR="00000000" w:rsidRPr="00000000">
        <w:rPr>
          <w:rtl w:val="0"/>
        </w:rPr>
        <w:t xml:space="preserve">  step-by-step captures to eliminate ambiguity.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2pf6ugw5tg9e" w:id="10"/>
      <w:bookmarkEnd w:id="10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Expose the "levers" of the project. Clearly define environment variables, .env templates, or YAML configuration keys to prevent runtime friction.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mt6uovdwph7r" w:id="11"/>
      <w:bookmarkEnd w:id="11"/>
      <w:r w:rsidDel="00000000" w:rsidR="00000000" w:rsidRPr="00000000">
        <w:rPr>
          <w:rtl w:val="0"/>
        </w:rPr>
        <w:t xml:space="preserve">4. Zone 4: Governance &amp; Legal Metadata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Governance sections provide the roadmap for community interaction and legal safety.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Contributing:</w:t>
      </w:r>
      <w:r w:rsidDel="00000000" w:rsidR="00000000" w:rsidRPr="00000000">
        <w:rPr>
          <w:rtl w:val="0"/>
        </w:rPr>
        <w:t xml:space="preserve">  Define the rules of engagement. This includes code style (prose linting rules), the pull request process, and local dev-environment setup instructions.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License:</w:t>
      </w:r>
      <w:r w:rsidDel="00000000" w:rsidR="00000000" w:rsidRPr="00000000">
        <w:rPr>
          <w:rtl w:val="0"/>
        </w:rPr>
        <w:t xml:space="preserve">  A mandatory legal statement (e.g., MIT, Apache 2.0). Projects without an explicit license are functionally unusable in enterprise contexts.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Acknowledgments:</w:t>
      </w:r>
      <w:r w:rsidDel="00000000" w:rsidR="00000000" w:rsidRPr="00000000">
        <w:rPr>
          <w:rtl w:val="0"/>
        </w:rPr>
        <w:t xml:space="preserve">  Credit the "shoulders of giants." Link to inspiration sources or upstream libraries that made the project possible.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8n837y48v5ix" w:id="12"/>
      <w:bookmarkEnd w:id="12"/>
      <w:r w:rsidDel="00000000" w:rsidR="00000000" w:rsidRPr="00000000">
        <w:rPr>
          <w:rtl w:val="0"/>
        </w:rPr>
        <w:t xml:space="preserve">6. Dual-Audience Optimization: Human Developers vs. AI Agents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Modern documentation must be optimized for human readability and  </w:t>
      </w:r>
      <w:r w:rsidDel="00000000" w:rsidR="00000000" w:rsidRPr="00000000">
        <w:rPr>
          <w:b w:val="1"/>
          <w:bCs w:val="1"/>
          <w:rtl w:val="0"/>
        </w:rPr>
        <w:t xml:space="preserve">Answer Engine Optimization (AEO)</w:t>
      </w:r>
      <w:r w:rsidDel="00000000" w:rsidR="00000000" w:rsidRPr="00000000">
        <w:rPr>
          <w:rtl w:val="0"/>
        </w:rPr>
        <w:t xml:space="preserve">  for AI coding agents (e.g., Cursor, Claude, GitHub Copilot).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yretgawozxkw" w:id="13"/>
      <w:bookmarkEnd w:id="13"/>
      <w:r w:rsidDel="00000000" w:rsidR="00000000" w:rsidRPr="00000000">
        <w:rPr>
          <w:rtl w:val="0"/>
        </w:rPr>
        <w:t xml:space="preserve">Metadata for Automated Workflows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 prevent README bloat while providing "agentic retrieval" data, leverage separate metadata files: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This file provides high-density context specifically for AI agents, including: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Exact Commands:</w:t>
      </w:r>
      <w:r w:rsidDel="00000000" w:rsidR="00000000" w:rsidRPr="00000000">
        <w:rPr>
          <w:rtl w:val="0"/>
        </w:rPr>
        <w:t xml:space="preserve">  Automation triggers and task execution scripts.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Definition of Done:</w:t>
      </w:r>
      <w:r w:rsidDel="00000000" w:rsidR="00000000" w:rsidRPr="00000000">
        <w:rPr>
          <w:rtl w:val="0"/>
        </w:rPr>
        <w:t xml:space="preserve">  Clear success criteria for agent-generated code.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Conventions and Idioms:</w:t>
      </w:r>
      <w:r w:rsidDel="00000000" w:rsidR="00000000" w:rsidRPr="00000000">
        <w:rPr>
          <w:rtl w:val="0"/>
        </w:rPr>
        <w:t xml:space="preserve">  Repository-specific coding standards.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Layout Map:</w:t>
      </w:r>
      <w:r w:rsidDel="00000000" w:rsidR="00000000" w:rsidRPr="00000000">
        <w:rPr>
          <w:rtl w:val="0"/>
        </w:rPr>
        <w:t xml:space="preserve">  A detailed directory manifest for faster file-system navigation.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/llms.txt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Use this emerging standard to provide a consolidated, LLM-friendly index of your technical documentation, facilitating more accurate RAG (Retrieval-Augmented Generation) results.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7p0lgwjsf1u6" w:id="14"/>
      <w:bookmarkEnd w:id="14"/>
      <w:r w:rsidDel="00000000" w:rsidR="00000000" w:rsidRPr="00000000">
        <w:rPr>
          <w:rtl w:val="0"/>
        </w:rPr>
        <w:t xml:space="preserve">7. Tooling &amp; Standards for Maintenance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Selecting the right documentation-as-code stack is critical for long-term maintainability.| Category | Tool | License | Best For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SSG</w:t>
      </w:r>
      <w:r w:rsidDel="00000000" w:rsidR="00000000" w:rsidRPr="00000000">
        <w:rPr>
          <w:rtl w:val="0"/>
        </w:rPr>
        <w:t xml:space="preserve"> | Docusaurus | MIT | React teams and sophisticated developer portals. || </w:t>
      </w:r>
      <w:r w:rsidDel="00000000" w:rsidR="00000000" w:rsidRPr="00000000">
        <w:rPr>
          <w:b w:val="1"/>
          <w:bCs w:val="1"/>
          <w:rtl w:val="0"/>
        </w:rPr>
        <w:t xml:space="preserve">SSG</w:t>
      </w:r>
      <w:r w:rsidDel="00000000" w:rsidR="00000000" w:rsidRPr="00000000">
        <w:rPr>
          <w:rtl w:val="0"/>
        </w:rPr>
        <w:t xml:space="preserve"> | MkDocs | MIT | Python teams and simple Markdown sites. (See Note Below) || </w:t>
      </w:r>
      <w:r w:rsidDel="00000000" w:rsidR="00000000" w:rsidRPr="00000000">
        <w:rPr>
          <w:b w:val="1"/>
          <w:bCs w:val="1"/>
          <w:rtl w:val="0"/>
        </w:rPr>
        <w:t xml:space="preserve">SSG</w:t>
      </w:r>
      <w:r w:rsidDel="00000000" w:rsidR="00000000" w:rsidRPr="00000000">
        <w:rPr>
          <w:rtl w:val="0"/>
        </w:rPr>
        <w:t xml:space="preserve"> | Hugo | Apache 2.0 | High-performance, large-scale multilingual sites. || </w:t>
      </w:r>
      <w:r w:rsidDel="00000000" w:rsidR="00000000" w:rsidRPr="00000000">
        <w:rPr>
          <w:b w:val="1"/>
          <w:bCs w:val="1"/>
          <w:rtl w:val="0"/>
        </w:rPr>
        <w:t xml:space="preserve">Auto-Gen</w:t>
      </w:r>
      <w:r w:rsidDel="00000000" w:rsidR="00000000" w:rsidRPr="00000000">
        <w:rPr>
          <w:rtl w:val="0"/>
        </w:rPr>
        <w:t xml:space="preserve"> | Doxygen | GPL v2 | Generating reference docs from annotated source code. || </w:t>
      </w:r>
      <w:r w:rsidDel="00000000" w:rsidR="00000000" w:rsidRPr="00000000">
        <w:rPr>
          <w:b w:val="1"/>
          <w:bCs w:val="1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 | Swimm | Commercial | Keeping documentation in live sync with the codebase. || </w:t>
      </w:r>
      <w:r w:rsidDel="00000000" w:rsidR="00000000" w:rsidRPr="00000000">
        <w:rPr>
          <w:b w:val="1"/>
          <w:bCs w:val="1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 | Ferndesk | Commercial | AI-native documentation updates and support ticket analysis.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Architect's Note (MkDocs Ecosystem):</w:t>
      </w:r>
      <w:r w:rsidDel="00000000" w:rsidR="00000000" w:rsidRPr="00000000">
        <w:rPr>
          <w:rtl w:val="0"/>
        </w:rPr>
        <w:t xml:space="preserve">  Be advised of the 2026 ecosystem transition. MkDocs 1.x is unmaintained, and MkDocs 2.0 is in pre-release. For long-term stability, many architects are transitioning to  </w:t>
      </w:r>
      <w:r w:rsidDel="00000000" w:rsidR="00000000" w:rsidRPr="00000000">
        <w:rPr>
          <w:b w:val="1"/>
          <w:bCs w:val="1"/>
          <w:rtl w:val="0"/>
        </w:rPr>
        <w:t xml:space="preserve">Zensical</w:t>
      </w:r>
      <w:r w:rsidDel="00000000" w:rsidR="00000000" w:rsidRPr="00000000">
        <w:rPr>
          <w:rtl w:val="0"/>
        </w:rPr>
        <w:t xml:space="preserve">  or ensuring themes are version-pinned to avoid breaking changes during this rewrite.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mfbsjmef3l81" w:id="15"/>
      <w:bookmarkEnd w:id="15"/>
      <w:r w:rsidDel="00000000" w:rsidR="00000000" w:rsidRPr="00000000">
        <w:rPr>
          <w:rtl w:val="0"/>
        </w:rPr>
        <w:t xml:space="preserve">8. Conclusion: The Documentation "Definition of Done"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project is not "shipped" until its documentation satisfies the  </w:t>
      </w:r>
      <w:r w:rsidDel="00000000" w:rsidR="00000000" w:rsidRPr="00000000">
        <w:rPr>
          <w:b w:val="1"/>
          <w:bCs w:val="1"/>
          <w:rtl w:val="0"/>
        </w:rPr>
        <w:t xml:space="preserve">Definition of Done (DoD)</w:t>
      </w:r>
      <w:r w:rsidDel="00000000" w:rsidR="00000000" w:rsidRPr="00000000">
        <w:rPr>
          <w:rtl w:val="0"/>
        </w:rPr>
        <w:t xml:space="preserve"> . Documentation quality should be enforced with the same rigor as unit tests.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cz3aa56re77b" w:id="16"/>
      <w:bookmarkEnd w:id="16"/>
      <w:r w:rsidDel="00000000" w:rsidR="00000000" w:rsidRPr="00000000">
        <w:rPr>
          <w:rtl w:val="0"/>
        </w:rPr>
        <w:t xml:space="preserve">Linting &amp; Quality Standards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Prose Linting:</w:t>
      </w:r>
      <w:r w:rsidDel="00000000" w:rsidR="00000000" w:rsidRPr="00000000">
        <w:rPr>
          <w:rtl w:val="0"/>
        </w:rPr>
        <w:t xml:space="preserve">  Use  </w:t>
      </w:r>
      <w:r w:rsidDel="00000000" w:rsidR="00000000" w:rsidRPr="00000000">
        <w:rPr>
          <w:b w:val="1"/>
          <w:bCs w:val="1"/>
          <w:rtl w:val="0"/>
        </w:rPr>
        <w:t xml:space="preserve">Vale</w:t>
      </w:r>
      <w:r w:rsidDel="00000000" w:rsidR="00000000" w:rsidRPr="00000000">
        <w:rPr>
          <w:rtl w:val="0"/>
        </w:rPr>
        <w:t xml:space="preserve">  to programmatically enforce style guides and terminology consistency across all Markdown files.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Freshness KPIs:</w:t>
      </w:r>
      <w:r w:rsidDel="00000000" w:rsidR="00000000" w:rsidRPr="00000000">
        <w:rPr>
          <w:rtl w:val="0"/>
        </w:rPr>
        <w:t xml:space="preserve">  Monitor "documentation drift" through regular sync audits. If the code moves and the docs don't, the documentation is technically debt.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Continuous Review:</w:t>
      </w:r>
      <w:r w:rsidDel="00000000" w:rsidR="00000000" w:rsidRPr="00000000">
        <w:rPr>
          <w:rtl w:val="0"/>
        </w:rPr>
        <w:t xml:space="preserve">  Schedule quarterly cycles to verify that walkthroughs and screenshots (captured via  </w:t>
      </w:r>
      <w:r w:rsidDel="00000000" w:rsidR="00000000" w:rsidRPr="00000000">
        <w:rPr>
          <w:b w:val="1"/>
          <w:bCs w:val="1"/>
          <w:rtl w:val="0"/>
        </w:rPr>
        <w:t xml:space="preserve">FastStone</w:t>
      </w:r>
      <w:r w:rsidDel="00000000" w:rsidR="00000000" w:rsidRPr="00000000">
        <w:rPr>
          <w:rtl w:val="0"/>
        </w:rPr>
        <w:t xml:space="preserve">  or  </w:t>
      </w:r>
      <w:r w:rsidDel="00000000" w:rsidR="00000000" w:rsidRPr="00000000">
        <w:rPr>
          <w:b w:val="1"/>
          <w:bCs w:val="1"/>
          <w:rtl w:val="0"/>
        </w:rPr>
        <w:t xml:space="preserve">SnagIt</w:t>
      </w:r>
      <w:r w:rsidDel="00000000" w:rsidR="00000000" w:rsidRPr="00000000">
        <w:rPr>
          <w:rtl w:val="0"/>
        </w:rPr>
        <w:t xml:space="preserve"> ) still match the current UI/UX state.By treating the README as a strategic asset—optimized for both human intuition and agentic intelligence—you ensure your project remains discoverable, usable, and architecturally sound.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ields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