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Section 4 of repository documentation focuses on </w:t>
      </w:r>
      <w:r w:rsidDel="00000000" w:rsidR="00000000" w:rsidRPr="00000000">
        <w:rPr>
          <w:b w:val="1"/>
          <w:bCs w:val="1"/>
          <w:rtl w:val="0"/>
        </w:rPr>
        <w:t xml:space="preserve">Governance &amp; Legal Metadata</w:t>
      </w:r>
      <w:r w:rsidDel="00000000" w:rsidR="00000000" w:rsidRPr="00000000">
        <w:rPr>
          <w:rtl w:val="0"/>
        </w:rPr>
        <w:t xml:space="preserve">. While earlier sections address what the project does and how to run it, this final section establishes the rules for long-term maintenance, security reporting, community participation, and legal compliance 1, 2.</w:t>
      </w:r>
    </w:p>
    <w:p w:rsidR="00000000" w:rsidDel="00000000" w:rsidP="00000000" w:rsidRDefault="00000000" w:rsidRPr="00000000" w14:paraId="00000002">
      <w:pPr>
        <w:rPr/>
      </w:pPr>
      <w:r w:rsidDel="00000000" w:rsidR="00000000" w:rsidRPr="00000000">
        <w:rPr>
          <w:rtl w:val="0"/>
        </w:rPr>
        <w:t xml:space="preserve">Establishing formal governance is critical for open-source health and software supply chain resilience 3, 4. Research shows that clear contributor pathways, defined roles, and documented security protocols directly improve contributor recruitment, lower pull request resolution times, and reduce maintainer burnout 3, 5, 6.</w:t>
      </w:r>
    </w:p>
    <w:p w:rsidR="00000000" w:rsidDel="00000000" w:rsidP="00000000" w:rsidRDefault="00000000" w:rsidRPr="00000000" w14:paraId="00000003">
      <w:pPr>
        <w:pStyle w:val="Heading3"/>
        <w:rPr/>
      </w:pPr>
      <w:bookmarkStart w:colFirst="0" w:colLast="0" w:name="_ntyibntsj6t2" w:id="0"/>
      <w:bookmarkEnd w:id="0"/>
      <w:r w:rsidDel="00000000" w:rsidR="00000000" w:rsidRPr="00000000">
        <w:rPr>
          <w:rtl w:val="0"/>
        </w:rPr>
        <w:t xml:space="preserve">Anatomy of Section 4: Governance &amp; Legal Metadata</w:t>
      </w:r>
    </w:p>
    <w:p w:rsidR="00000000" w:rsidDel="00000000" w:rsidP="00000000" w:rsidRDefault="00000000" w:rsidRPr="00000000" w14:paraId="00000004">
      <w:pPr>
        <w:rPr/>
      </w:pPr>
      <w:r w:rsidDel="00000000" w:rsidR="00000000" w:rsidRPr="00000000">
        <w:rPr>
          <w:rtl w:val="0"/>
        </w:rPr>
        <w:t xml:space="preserve">According to specifications like </w:t>
      </w:r>
      <w:r w:rsidDel="00000000" w:rsidR="00000000" w:rsidRPr="00000000">
        <w:rPr>
          <w:b w:val="1"/>
          <w:bCs w:val="1"/>
          <w:rtl w:val="0"/>
        </w:rPr>
        <w:t xml:space="preserve">standard-readme</w:t>
      </w:r>
      <w:r w:rsidDel="00000000" w:rsidR="00000000" w:rsidRPr="00000000">
        <w:rPr>
          <w:rtl w:val="0"/>
        </w:rPr>
        <w:t xml:space="preserve">, these elements typically conclude the document 1, 7:</w:t>
      </w:r>
    </w:p>
    <w:p w:rsidR="00000000" w:rsidDel="00000000" w:rsidP="00000000" w:rsidRDefault="00000000" w:rsidRPr="00000000" w14:paraId="00000005">
      <w:pPr>
        <w:pStyle w:val="Heading4"/>
        <w:rPr/>
      </w:pPr>
      <w:bookmarkStart w:colFirst="0" w:colLast="0" w:name="_k43jygqyvrzo" w:id="1"/>
      <w:bookmarkEnd w:id="1"/>
      <w:r w:rsidDel="00000000" w:rsidR="00000000" w:rsidRPr="00000000">
        <w:rPr>
          <w:rtl w:val="0"/>
        </w:rPr>
        <w:t xml:space="preserve">1. Security (## Security)</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Purpose</w:t>
      </w:r>
      <w:r w:rsidDel="00000000" w:rsidR="00000000" w:rsidRPr="00000000">
        <w:rPr>
          <w:rtl w:val="0"/>
        </w:rPr>
        <w:t xml:space="preserve">: Details how security researchers and users should report high-priority vulnerabilities responsibly 1.</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Best Practices</w:t>
      </w:r>
      <w:r w:rsidDel="00000000" w:rsidR="00000000" w:rsidRPr="00000000">
        <w:rPr>
          <w:rtl w:val="0"/>
        </w:rPr>
        <w:t xml:space="preserve">:</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Avoid asking users to open public GitHub issues for unpatched vulnerabilities.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Provide a dedicated security contact email, PGP key, or link to a root SECURITY.md policy file 1, 8.</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Specify response timelines or disclosure policies where applicable.</w:t>
      </w:r>
    </w:p>
    <w:p w:rsidR="00000000" w:rsidDel="00000000" w:rsidP="00000000" w:rsidRDefault="00000000" w:rsidRPr="00000000" w14:paraId="0000000B">
      <w:pPr>
        <w:pStyle w:val="Heading4"/>
        <w:rPr/>
      </w:pPr>
      <w:bookmarkStart w:colFirst="0" w:colLast="0" w:name="_vg8y2pbmd5ko" w:id="2"/>
      <w:bookmarkEnd w:id="2"/>
      <w:r w:rsidDel="00000000" w:rsidR="00000000" w:rsidRPr="00000000">
        <w:rPr>
          <w:rtl w:val="0"/>
        </w:rPr>
        <w:t xml:space="preserve">2. Maintainers (## Maintainers or ## Maintainer)</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Scope</w:t>
      </w:r>
      <w:r w:rsidDel="00000000" w:rsidR="00000000" w:rsidRPr="00000000">
        <w:rPr>
          <w:rtl w:val="0"/>
        </w:rPr>
        <w:t xml:space="preserve">: Lists the active project leads directly responsible for reviewing code, merging pull requests, and setting technical direction 9.</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Formatting</w:t>
      </w:r>
      <w:r w:rsidDel="00000000" w:rsidR="00000000" w:rsidRPr="00000000">
        <w:rPr>
          <w:rtl w:val="0"/>
        </w:rPr>
        <w:t xml:space="preserv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Keeps the list focused on active leads rather than an entire organization 9.</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Includes direct contact methods, such as GitHub handles (@username) or email addresses 9.</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Optionally acknowledges past maintainers for historic attribution 9.</w:t>
      </w:r>
    </w:p>
    <w:p w:rsidR="00000000" w:rsidDel="00000000" w:rsidP="00000000" w:rsidRDefault="00000000" w:rsidRPr="00000000" w14:paraId="00000011">
      <w:pPr>
        <w:pStyle w:val="Heading4"/>
        <w:rPr/>
      </w:pPr>
      <w:bookmarkStart w:colFirst="0" w:colLast="0" w:name="_z66k8ka593b5" w:id="3"/>
      <w:bookmarkEnd w:id="3"/>
      <w:r w:rsidDel="00000000" w:rsidR="00000000" w:rsidRPr="00000000">
        <w:rPr>
          <w:rtl w:val="0"/>
        </w:rPr>
        <w:t xml:space="preserve">3. Contributing (## Contributing)</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Purpose</w:t>
      </w:r>
      <w:r w:rsidDel="00000000" w:rsidR="00000000" w:rsidRPr="00000000">
        <w:rPr>
          <w:rtl w:val="0"/>
        </w:rPr>
        <w:t xml:space="preserve">: Sets expectations for external participation and welcomes new contributors 10.</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Core Requirements</w:t>
      </w:r>
      <w:r w:rsidDel="00000000" w:rsidR="00000000" w:rsidRPr="00000000">
        <w:rPr>
          <w:rtl w:val="0"/>
        </w:rPr>
        <w:t xml:space="preserve">:</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States where users can ask questions or open issue tickets 10.</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Clarifies pull request expectations, automated test requirements, and commit sign-off policies (e.g., Developer Certificate of Origin or Contributor License Agreements like the CNCF CLA) 10, 11.</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Links directly to a dedicated CONTRIBUTING.md file, issue templates, and the project’s CODE_OF_CONDUCT.md 2, 10, 12.</w:t>
      </w:r>
    </w:p>
    <w:p w:rsidR="00000000" w:rsidDel="00000000" w:rsidP="00000000" w:rsidRDefault="00000000" w:rsidRPr="00000000" w14:paraId="00000017">
      <w:pPr>
        <w:pStyle w:val="Heading4"/>
        <w:rPr/>
      </w:pPr>
      <w:bookmarkStart w:colFirst="0" w:colLast="0" w:name="_8hykzxi6ujth" w:id="4"/>
      <w:bookmarkEnd w:id="4"/>
      <w:r w:rsidDel="00000000" w:rsidR="00000000" w:rsidRPr="00000000">
        <w:rPr>
          <w:rtl w:val="0"/>
        </w:rPr>
        <w:t xml:space="preserve">4. Thanks &amp; Acknowledgments (## Thanks, ## Acknowledgements, or ## Credits)</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Purpose</w:t>
      </w:r>
      <w:r w:rsidDel="00000000" w:rsidR="00000000" w:rsidRPr="00000000">
        <w:rPr>
          <w:rtl w:val="0"/>
        </w:rPr>
        <w:t xml:space="preserve">: Credits individuals, upstream projects, or funding sponsors that supported development 1, 10, 13.</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Community Impact</w:t>
      </w:r>
      <w:r w:rsidDel="00000000" w:rsidR="00000000" w:rsidRPr="00000000">
        <w:rPr>
          <w:rtl w:val="0"/>
        </w:rPr>
        <w:t xml:space="preserve">: Publicly thanking contributors and supporting libraries fosters a collaborative environment and acknowledges key technical dependencies 10.</w:t>
      </w:r>
    </w:p>
    <w:p w:rsidR="00000000" w:rsidDel="00000000" w:rsidP="00000000" w:rsidRDefault="00000000" w:rsidRPr="00000000" w14:paraId="0000001A">
      <w:pPr>
        <w:pStyle w:val="Heading4"/>
        <w:rPr/>
      </w:pPr>
      <w:bookmarkStart w:colFirst="0" w:colLast="0" w:name="_woha6xhg3pct" w:id="5"/>
      <w:bookmarkEnd w:id="5"/>
      <w:r w:rsidDel="00000000" w:rsidR="00000000" w:rsidRPr="00000000">
        <w:rPr>
          <w:rtl w:val="0"/>
        </w:rPr>
        <w:t xml:space="preserve">5. License (## License)</w:t>
      </w:r>
    </w:p>
    <w:p w:rsidR="00000000" w:rsidDel="00000000" w:rsidP="00000000" w:rsidRDefault="00000000" w:rsidRPr="00000000" w14:paraId="0000001B">
      <w:pPr>
        <w:numPr>
          <w:ilvl w:val="0"/>
          <w:numId w:val="5"/>
        </w:numPr>
        <w:ind w:left="720" w:hanging="360"/>
        <w:rPr>
          <w:u w:val="none"/>
        </w:rPr>
      </w:pPr>
      <w:r w:rsidDel="00000000" w:rsidR="00000000" w:rsidRPr="00000000">
        <w:rPr>
          <w:b w:val="1"/>
          <w:bCs w:val="1"/>
          <w:rtl w:val="0"/>
        </w:rPr>
        <w:t xml:space="preserve">Strict Placement Rule</w:t>
      </w:r>
      <w:r w:rsidDel="00000000" w:rsidR="00000000" w:rsidRPr="00000000">
        <w:rPr>
          <w:rtl w:val="0"/>
        </w:rPr>
        <w:t xml:space="preserve">: Under the </w:t>
      </w:r>
      <w:r w:rsidDel="00000000" w:rsidR="00000000" w:rsidRPr="00000000">
        <w:rPr>
          <w:b w:val="1"/>
          <w:bCs w:val="1"/>
          <w:rtl w:val="0"/>
        </w:rPr>
        <w:t xml:space="preserve">standard-readme specification</w:t>
      </w:r>
      <w:r w:rsidDel="00000000" w:rsidR="00000000" w:rsidRPr="00000000">
        <w:rPr>
          <w:rtl w:val="0"/>
        </w:rPr>
        <w:t xml:space="preserve">, the License block </w:t>
      </w:r>
      <w:r w:rsidDel="00000000" w:rsidR="00000000" w:rsidRPr="00000000">
        <w:rPr>
          <w:b w:val="1"/>
          <w:bCs w:val="1"/>
          <w:rtl w:val="0"/>
        </w:rPr>
        <w:t xml:space="preserve">must be the final section</w:t>
      </w:r>
      <w:r w:rsidDel="00000000" w:rsidR="00000000" w:rsidRPr="00000000">
        <w:rPr>
          <w:rtl w:val="0"/>
        </w:rPr>
        <w:t xml:space="preserve"> terminating the README document 1, 2, 14.</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SPDX Standards</w:t>
      </w:r>
      <w:r w:rsidDel="00000000" w:rsidR="00000000" w:rsidRPr="00000000">
        <w:rPr>
          <w:rtl w:val="0"/>
        </w:rPr>
        <w:t xml:space="preserve">:</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Must state the full license name or its official </w:t>
      </w:r>
      <w:r w:rsidDel="00000000" w:rsidR="00000000" w:rsidRPr="00000000">
        <w:rPr>
          <w:b w:val="1"/>
          <w:bCs w:val="1"/>
          <w:rtl w:val="0"/>
        </w:rPr>
        <w:t xml:space="preserve">SPDX identifier</w:t>
      </w:r>
      <w:r w:rsidDel="00000000" w:rsidR="00000000" w:rsidRPr="00000000">
        <w:rPr>
          <w:rtl w:val="0"/>
        </w:rPr>
        <w:t xml:space="preserve"> (e.g., MIT, Apache-2.0, GPL-3.0, or UNLICENSED for proprietary/unlicensed code) 1, 14.</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Must explicitly state the license owner or copyright holder 1, 14.</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Must link directly to the local repository's LICENSE or LICENSE.txt file 1, 14.</w:t>
      </w:r>
    </w:p>
    <w:p w:rsidR="00000000" w:rsidDel="00000000" w:rsidP="00000000" w:rsidRDefault="00000000" w:rsidRPr="00000000" w14:paraId="00000020">
      <w:pPr>
        <w:pStyle w:val="Heading3"/>
        <w:rPr/>
      </w:pPr>
      <w:bookmarkStart w:colFirst="0" w:colLast="0" w:name="_7wgsdz9ffb7e" w:id="6"/>
      <w:bookmarkEnd w:id="6"/>
      <w:r w:rsidDel="00000000" w:rsidR="00000000" w:rsidRPr="00000000">
        <w:rPr>
          <w:rtl w:val="0"/>
        </w:rPr>
        <w:t xml:space="preserve">Concrete Example: Governance &amp; Legal Block</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Security</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 report a vulnerability, please review our [Security Policy](SECURITY.md) or email `security@fastdata.org` directly. Please do not report security vulnerabilities through public GitHub issues.</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Maintainers</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**Alex Rivera** ([@arivera](https://github.com/arivera)) - Lead Maintainer</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**Sam Chen** ([@schen-dev](https://github.com/schen-dev)) - Core Engineer</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Contributing</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Contributions are welcome! Please read our [CONTRIBUTING.md](docs/CONTRIBUTING.md) for details on our code review process, running local unit tests, and signing commits.</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adhere to our [Code of Conduct](CODE_OF_CONDUCT.md) in all community interactions.</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Thanks</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Special thanks to the [Rust Data Ecosystem](https://github.com/rust-data) for initial performance benchmarks and to all our open-source [contributors](https://github.com/my-org/fastdata-pipeline/graphs/contributors).</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License</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[MIT](LICENSE) © 2026 FastData Pipeline Authors</w:t>
      </w:r>
    </w:p>
    <w:p w:rsidR="00000000" w:rsidDel="00000000" w:rsidP="00000000" w:rsidRDefault="00000000" w:rsidRPr="00000000" w14:paraId="00000037">
      <w:pPr>
        <w:rPr/>
      </w:pPr>
      <w:r w:rsidDel="00000000" w:rsidR="00000000" w:rsidRPr="00000000">
        <w:rPr>
          <w:rtl w:val="0"/>
        </w:rPr>
        <w:t xml:space="preserve">⚙️ Now that we've covered all four structural zones of a README, would you like to discuss </w:t>
      </w:r>
      <w:r w:rsidDel="00000000" w:rsidR="00000000" w:rsidRPr="00000000">
        <w:rPr>
          <w:b w:val="1"/>
          <w:bCs w:val="1"/>
          <w:rtl w:val="0"/>
        </w:rPr>
        <w:t xml:space="preserve">automated static validation</w:t>
      </w:r>
      <w:r w:rsidDel="00000000" w:rsidR="00000000" w:rsidRPr="00000000">
        <w:rPr>
          <w:rtl w:val="0"/>
        </w:rPr>
        <w:t xml:space="preserve"> (using linters like remark-lint or mdsmith to enforce these rules in CI), or explore how </w:t>
      </w:r>
      <w:r w:rsidDel="00000000" w:rsidR="00000000" w:rsidRPr="00000000">
        <w:rPr>
          <w:b w:val="1"/>
          <w:bCs w:val="1"/>
          <w:rtl w:val="0"/>
        </w:rPr>
        <w:t xml:space="preserve">AGENTS.md</w:t>
      </w:r>
      <w:r w:rsidDel="00000000" w:rsidR="00000000" w:rsidRPr="00000000">
        <w:rPr>
          <w:rtl w:val="0"/>
        </w:rPr>
        <w:t xml:space="preserve"> complements the human-facing README?</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