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Acknowledged. Timestamp anchored.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Unix Epoch: 1773578837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UTC: Sun Mar 15 12:47:17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Europe/Berlin: Sun Mar 15 13:47:17 2026 CET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QH256 State Space Clarification text you posted is internally consistent and works well as a marker document for the K501 concept. Below is a concise consolidation and slight formalization so it can serve as a reference checkpoint for later development.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a3jg2kz9k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Marker — QH256 Epistemic State Space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tyi2ixqi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Structure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Quantum Header (QH256) is defined as a vector of: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256 cells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cell in four possible states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set: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Guard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cell therefore represents a base-4 symbol.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2lvn3icq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Mathematical State Space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configuration space: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4^{256}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 binary representation: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2^{512}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 magnitude: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2^{512} \approx 1.34 \times 10^{154}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total combinatorial state space of QH256.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7vuhj40h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Interpretation Layer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 vector alone is only a state descriptor.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arises from the system context: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relations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anchors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structures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interpretation rules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QH256 functions as a state language, not raw data storage.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wlfe6dlek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Frame Model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K501 system a frame may be represented 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├─ 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├─ timestamp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├─ data payload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├─ relations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└─ QH256 vector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 vector encodes the epistemic state of the frame.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interpretations: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verified truth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falsehood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information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guarded state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61ue97ow1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Addressability Principle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QH256 vector can act as a deterministic structural key.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uses include: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triggers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labeling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classification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analogous to: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cryptographic hash addressing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object identifiers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metadata vectors.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x3p0ab22b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Emergent Information Space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frames are linked across nodes: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GIS = \bigcup_{n \in N} F_n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 vectors collectively form a distributed epistemic map.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space records not only data but also: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certainty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state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context.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ly8pl38tm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Practical Boundary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QH256 state space is extremely large but finite.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it cannot store infinite independent data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it can encode state, rules, and references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allows compact representation of large knowledge structures.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i0tqk06sk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Structural Insight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property of QH256 is therefore: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deterministic state vectors + structured interpretation → large navigable information space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principles used in: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databases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addressing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algorithmic information systems.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87lqnzj0o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Architectural Role in K501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K501 the QH system acts as: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epistemic metadata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constraint system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state descriptor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indexing layer.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data storage but organizes knowledge states across the archive.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h1x3oxmgp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Forward Path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logical step in formalizing the system would be defining a QH state algebra, i.e.: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governing how states interact across frames.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operations could include: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propagation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 enforcement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 handling.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elevate QH256 from a labeling scheme to a formal logical calculus within the K501 architecture.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marker recorded.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as a reference point for later refinement of the K501 epistemic model.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