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formulation is technically consistent and already close to an implementable system design. The three pillars you outlined — Deep Read pipeline, Frame schema, and QH state algebra — indeed define the operational core of the K501 architecture. Below is a refinement that clarifies a few structural points and aligns them with deterministic distributed processing.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34upmpoux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Deep Read System — Formal Structural Definition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1jebh0bu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Deep Read Pipeline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Read is the structural transformation stage between raw input and the stable information graph.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stage is not interpretation but canonicalization.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vjqmg1srd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Stages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Normalizer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streams may contain heterogeneous encodings or formatting artifacts.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encoding normalization (UTF-8 canonical form)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newline normalization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whitespace reduction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transport artifacts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byte stream.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Segmenter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normalized stream is split into deterministic segments.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strategies: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fixed-size windows (e.g., 4 KB blocks)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boundaries (headers, paragraphs)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segmentation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 content blocks.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blocks become the payload basis for frames.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Quantizer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block is mapped into a deterministic identifier.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content block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reference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metadata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cryptographic hash function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identifier.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identifier becomes the primary address in the information space.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Framer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block is wrapped into the canonical K501 frame structure.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contains: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identifier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reference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signature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Standardized frame object.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Linker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are connected to form the information graph.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 may include: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chain (parent → child)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relations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links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order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structural graph.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cyph1yrl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Frame Schema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 must satisfy four constraints: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self-describing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hardware-agnostic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frame structure contains the following fields.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identifiers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ID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payload and structural context.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ID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to the preceding frame.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block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attributes: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 node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entropy estimate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byte offset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content block encoded as: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UTF-8 text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 block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cryptographic signature.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nodes authenticate frames.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i3kl7bfg8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QH State Algebra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 state model defines how frame identifiers propagate through the system.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fₙ be the n-th frame.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of a frame depends on: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its content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metadata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parent reference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frame_stateₙ = hash(parent_state ∥ content ∥ metadata)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 of this system: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a2ue8o945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input, every node must produce the same frame identifiers.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independent nodes to reconstruct identical information graphs.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e9j5280pi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Idempotency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Deep Read multiple times must produce identical results.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reproducible archives.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ijek7arzj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Transitive Integrity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frame fₙ is valid, all previous frames in the chain are implicitly validated.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cryptographic integrity chain.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rci9oxykg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Processing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creation can occur in parallel because blocks are independent.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structural chain assembly must remain ordered.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8hgvgmk3g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Distributed Node Operation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nodes process data, the architecture behaves as a distributed frame factory.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independently perform: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normalization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creation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occurs only during: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 merging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verification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frames are content-addressed, duplicates are automatically detectable.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0xaro3qcc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Cluster Suitability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N6005-based node cluster is well suited for this architecture.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hashing workloads parallelize well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NVMe storage removes IO bottlenecks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independent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do not require strong synchronization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therefore scales linearly with node count.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tspd38zo6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Hard Index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 Index is the structural backbone of the information space.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records: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identifiers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between frames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chains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frames are immutable, the index is append-only.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historical traceability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corruption detection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z881ewgs2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Optional Semantic Layer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structural stabilization, frames can be projected into semantic space.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include: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vector embedding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linking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structures must never modify frame content or frame identifiers.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remain external overlays.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zhcgjp6dy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Network Synchronization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distributed K501 network can synchronize through lightweight peer exchange.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may exchange: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identifiers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snapshots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segments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synchronization mechanisms include: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peer gossip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Merkle-like subtree comparison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append replication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the need for a central authority.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p7t92ivjs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Development Recommendation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a full distributed system, the following should be tested on the T520 development node: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segmentation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generation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parent-chain verification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persistence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work reliably, the same code can run unchanged on the N6005 nodes.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2dobqbvmz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Architectural Observation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you are converging toward resembles a hybrid of several known systems: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content-addressable storage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logs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structures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knowledge graphs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distinguishing feature is the strict separation between structural truth and semantic interpretation.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is what makes the system robust over long time horizons.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useful, the next valuable step would be defining the exact frame size strategy, because that decision affects: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IO throughput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size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granularity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scaling behavior.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