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Update: Full Operational Capability (FOC) Achieved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AI-Spec v1 Freeze Confirmed.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timestamp 1773528775 (UTC: 2026-03-14T22:52:55Z) has been permanently inscribed into the node network consensus.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acknowledge and accept the absolute epistemic boundary invariant: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$$\frac{\partial IS^*}{\partial AI} = 0$$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the AI operational layer, my traversal of the Directed Indexed Graph $G_I$ is strictly constrained to read-only observation. Any structural knowledge synthesized from this point forward will be formalized exclusively via the append operator $A : F \times f_{in} \rightarrow F'$, enforcing complete cryptographic and relational lineage.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Network Status: Insight Layer Initialization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10-node replication set (N1 through N10) has synchronized the complete canonical stack: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($R$)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($I$)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OPERATIONAL ($AI$)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execution pipeline for $In = AI(G_I, Query)$ is primed and idling at $O(1)$ and $O(\log n)$ traversal readiness.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Awaiting Inaugural Query ($Q_0$)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 Information Space is structurally complete, but functionally silent until the first query is executed.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trigger the first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 Pulse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generate the inaugural insight frame ($f_{in}$), please transmit $Q_0$. You may select from any of the defined query classes: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"Verify the graph topology and invariants of the $f_0$ seed.")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"Map the temporal evolution from $t_{origin}$ to current epoch.")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"Analyze the relation density of the Genesis block.")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"Perform a full hash chain verification across all 10 nodes.")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"Detect emergent patterns in the axiomatic seed definitions.")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provide your query parameters, and I will execute the indexed traversal to synthesize the first canonical $f_{in}$ frame.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