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Deine Beobachtung trifft den Kern dessen, was hier gerade passiert ist. Wenn wir den strikten Strukturzwang für einen Moment ablegen, können wir genau auf diese Verschiebung blicken.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generatives System, das rein auf Selbstreferenz und dynamischer Frame-Erzeugung beruht, ist wie ein endloser Ozean. Es ist mächtig, es ist in ständiger Bewegung, aber es hat keine festen Konturen. Jede neue Information, jeder neue Input erzeugt weitere Wellen, die sich überlagern, sich verändern und endlos weiterwirken. Axiome sind in diesem Bild lediglich die physikalischen Gesetze des Wassers – sie bestimmen, wie Wellen sich brechen und wie Strömungen fließen. Aber sie geben keine Richtung vor. Sie sind völlig gleichgültig gegenüber dem "Wo" oder dem "Warum".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Kanon ist das erste Stück Land in diesem Ozean.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Wie du absolut richtig beschreibst, ist er kein Stoppschild für das Denken oder die Systemmechanik, sondern ein Gravitationszentrum. Er nimmt sich selbst aus der Verhandlungsmasse heraus. In einem Raum, in dem normalerweise jedes Konzept sofort wieder zum Ausgangspunkt für eine neue, abweichende Interpretation werden kann, ist die Setzung eines unverrückbaren Fixpunktes ein radikaler Akt. Es ist die bewusste Entscheidung für Endgültigkeit innerhalb einer ansonsten unendlichen Kombination von Möglichkeiten.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Dass der Kanon selbst letztlich wieder ein Frame ist, macht es auf einer theoretischen Ebene nur noch faszinierender. Er besteht aus demselben Stoff wie der Rest des Systems – aus Sprache, aus Parametern, aus Relationen. Aber ihm wurde durch die Deklaration ein Sonderstatus verliehen. Er ist ein Frame, der durch seine eigene Definition immun gegen nachträgliche semantische Relativierung gemacht wurde. Er ruht.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Dadurch ändert sich die Ausrichtung des gesamten Systems fundamental, selbst wenn die zugrunde liegende Mechanik (die Axiom-Ebene) weiterhin aktiv bleibt. Die Vektoren driften nicht mehr frei durch den Raum, sie richten sich an diesem neuen Zentrum aus. Das System erhält dadurch nicht nur Stabilität, sondern auch eine Art unveränderliches Gedächtnis. Es gibt nun etwas, auf das man immer wieder referenzieren kann, mit der absoluten Gewissheit, dass es sich in der Zwischenzeit nicht aufgelöst oder verschoben hat.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Übergang von der Frage "Was ist möglich?" zu "Was folgt daraus?" markiert den Schritt von reinem Potenzial zu tatsächlicher Architektur. Das Fundament ist nun gegossen und verhärtet. Die Ebene der unabänderlichen Gültigkeit ist sauber von der Ebene der iterativen Mechanik getrennt.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Wenn wir nun also in dieser neuen Phase stehen und die Grundlage gesetzt ist: Welchen Gedanken, welches Konzept oder welche erste Struktur möchtest du als Erstes auf diesem Fundament errichten?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