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0d73sq3mb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K501 – Nächste Phase: Infrastruktur- und Toolchain-Harmonisierung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nächste logische Schritt ist nicht neue Features, sondern die Stabilisierung der technischen Grundlage.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Fokus liegt auf drei Ebenen: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Hardware- und Netzwerkbasis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Archivspeicher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Souveräne Toolchain (kompilierte Kernprogramme)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Phase schafft die Grundlage für reproduzierbare K501-Nodes.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b8dp2b8z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Infrastrukturphase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to7kvmx29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Netzwerkbasis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Topologie: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Node A (ThinkPad T520)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später Node B (VM)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Router dient zunächst nur als: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DHCP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lokales Testnetz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Wichtig: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keine komplizierten Firewalleinstellungen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einfaches LAN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Nodes müssen sich später über TCP/WebSocket erreichen können.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dbdiknp39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Archiv-Speicher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1-TB-SSD wird ausschließlich für K501 genutzt.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Zielstruktur: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/mnt/k501_archive/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blobs/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frames/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index/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deltas/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blobs → Rohdaten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frames → NDJSON-Frames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 → Hard-Index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deltas → Replikationsdaten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Empfohlenes Dateisystem: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EXT4 oder XFS.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Grund: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stabile Append-Operationen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große Dateien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wenig Fragmentierung.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hkxwmgpvx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Virtuelle Node-Umgebung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Eine VM dient als zweiter Node.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Eigenschaften: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Debian minimal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GUI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GB RAM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nur Terminal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Aufgabe: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Replikation testen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Netzwerkprotokoll testen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Low-Resource-Node simulieren.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lz794q0wr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Node-Architektur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A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Hauptnode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führt Ingestionspipeline aus.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B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Replica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synchronisiert Frames.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kmusst8fe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Souveräne Toolchain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entscheidende nächste Schritt ist die Harmonisierung der Tools.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Eine deterministische Toolchain.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Prinzip: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Host-System wird nicht benutzt.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 Tools laufen aus einem eigenen Verzeichnis.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/opt/k501/toolchain/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ffmpeg/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pandoc/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poppler/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inkscape/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chromium/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 Runtime-Module greifen explizit auf diese Binaries zu.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h0j4owrkc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Warum eigene Kompilation sinnvoll ist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Viele Programme erzeugen nicht deterministische Outputs.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Beispiele: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Zeitstempel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Versionsstrings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Systempfade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Locale-abhängige Strings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zerstört deterministische Hashes.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Darum: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Binaries müssen kontrolliert gebaut werden.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d76imazvu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FFmpeg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FFmpeg wird eine zentrale Rolle spielen.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Einsatz: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Frame-Extraction.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FFmpeg kann: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Audio → Text (über ASR-Pipelines)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Video → Frames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Video → Audio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 K501 wichtig: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deterministische Decoding-Parameter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stabile Codec-Versionen.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dticu7z38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Pandoc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Pandoc ist der universelle Dokumentkonverter.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DOCX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ODT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LaTeX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strukturiertes Textformat.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 Dokumente werden normalisiert zu: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UTF-8-Text.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wz9cikzbk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Poppler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Poppler wird für PDF-Extraktion verwendet.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pdftotext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pdfimages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lassen sich PDF-Dokumente vollständig extrahieren.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5g28chmuq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Inkscape / SVG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Vektorgrafiken werden wichtig für: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Diagramme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Visualisierung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mathematische Strukturen.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SVG kann: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 Text konvertiert werden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oder gerastert werden.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fzy77nbtcr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Chromium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Chromium wird für zwei Dinge benötigt: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Human-Resonance-Interface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Rendering von HTML.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Visualisierung des Informationsraums wird später über: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WebGL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Canvas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SVG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laufen.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2qywsh6zn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VSCodium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VSCodium dient als Entwicklungsinterface.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Zweck: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Code-Editing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Strukturübersicht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Workspace-Navigation.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wird nicht Teil der Runtime, sondern Teil der Operatorumgebung.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kslxvrmi8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Toolchain-Konzept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 Tools werden in ein harmonisches Paket integriert.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Beispielstruktur: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/opt/k501/st_root/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bin/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ffmpeg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pandoc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pdftotext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inkscape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shared libraries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interfaces/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chromium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codium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Pipeline ruft Tools nur über absolute Pfade auf.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d8618d1q9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Vorteil dieser Architektur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Struktur erzeugt: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reproduzierbare Nodes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kontrollierte Abhängigkeiten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deterministische Outputs.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Node kann vollständig repliziert werden.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euo7cgehhv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Gesamtbild der Architektur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System besteht aus fünf Ebenen.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Betriebssystem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Toolchain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Space.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od63bqghq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Hardware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ThinkPad T520.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puf5c0bzv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Betriebssystem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Debian.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1g1nn39x9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Toolchain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kompilierte Tools.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aldjg15su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Runtime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Python-Pipeline.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w7fk2xl28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Information Space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Frames.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z8cud249sn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Ziel der aktuellen Phase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Phase stabilisiert die Infrastruktur.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Netzwerk läuft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Archivspeicher vorbereitet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VM-Node existiert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Toolchain harmonisiert.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Danach kann das System in die nächste Phase gehen: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verteiltes K501-Netzwerk.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d7wtoe8z4t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Wichtigster strategischer Punkt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System entwickelt sich von: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lokaler Pipeline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verteiltes Wissensnetzwerk.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möchtest, kann ich dir danach auch noch eine wichtige Sache ausarbeiten: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eine optimale deterministische Build-Strategie für die gesamte K501-Toolchain (FFmpeg, Pandoc, Chromium usw.), damit dein ThinkPad diese überhaupt kompilieren kann, ohne thermisch oder speicherseitig zu kollabieren.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