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Wissenschaftliches Protokoll: Evolution der K501 Ingest-Engine (v3.8)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Formale Validierung der Graphen-Architektur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Spezifikation v3.8 etabliert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isomorphe Abbildung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zwischen dem physischen Dateisystem und dem virtuellen Zustandsraum. Die Entscheidung für eine Map&lt;frame_id, node&gt;-Struktur ist mathematisch konsistent mit der Anforderung einer $O(n)$-Komplexität. In einem System mit $N$ Knoten und $M$ Kanten reduziert dieser Ansatz die Gesamtlatenz der Graphen-Rekonstruktion auf $T \approx c \cdot (N + M)$, was die operative Stabilität auf der T520-Architektur (Sandy Bridge i5) garantiert.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topologische Invarianz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Append-only-Logik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stellt sicher, dass der Kausalitätsgraph $\mathcal{G}$ monoton wächst, wodurch die temporale Kohärenz des Information Space gewahrt bleibt.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Implementierung: scripts/k501_bridge_ingest.py (Causal Pointer Update)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Anforderungen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Causal Graph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erfüllen, muss der Ingest-Prozess eine diskrete Fallunterscheidung zwischen RAW und OBS Entitäten vornehmen. Hierzu wird die Extraktion der source_frame-Metadaten aus den Beobachtungs-Dateien (YAML-Frontmatter) in den Thalamus integriert.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k501_deepread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analyze_semantics, get_preview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NEURAL BRIDGE · v3.8 (CAUSAL POINTER EDITION)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OBS_DIR = os.path.join(ARCHIVE_DIR,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"98_Observations"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extract_pointer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(content):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"""Extrahiert den source_frame Pointer via Regex-Analyse des YAML-Headers."""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match = re.search(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r"source_frame:\s*(F-\d+)"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content)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match.group(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match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run_causal_ingest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NEURAL BRIDGE: CAUSAL INGEST v3.8 ---"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os.walk(ARCHIVE_DIR):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(files):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            full_path = os.path.join(root, file)</w:t>
        <w:br w:type="textWrapping"/>
        <w:t xml:space="preserve">                rel_path = os.path.relpath(full_path, ARCHIVE_DIR)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SCHICHT 1: RAW/OBS DIFFERENZIERUNG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is_obs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"98_Observations"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</w:t>
        <w:br w:type="textWrapping"/>
        <w:t xml:space="preserve">                frame_type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is_obs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SCHICHT 2: SEMANTIK &amp; POINTER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content = get_preview(full_path, limit=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neural_tags = analyze_semantics(content)</w:t>
        <w:br w:type="textWrapping"/>
        <w:t xml:space="preserve">                pointer = extract_pointer(content)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is_obs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SCHICHT 3: FRAME-SYNTHESE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frame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{count:05d}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frame_type,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pointer,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Kausale Verknüpfung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neural_tags,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rel_path,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].strip()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log.write(json.dumps(frame)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Entitäten im Kausal-Gitter linearisiert."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run_causal_ingest()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Analyse der Zeiger-Kausalität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diese Modifikation wird der Ingest-Vorgang zu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induktiven Prozess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Basis-Schicht (RAW):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Erzeugt die initiale Knotenmenge $V_{RAW}$ ohne Pointer.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Evolutions-Schicht (OBS):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Erzeugt Knoten $V_{OBS}$, die über das Feld pointer eine gerichtete Kante $E$ zu einem Element in $V_{RAW}$ definieren.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Mechanismus ermöglicht die vollständige Rekonstruktion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Interpretationshistorie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innerhalb des Obsidian-Plugins, indem die NeuroGraphProcessor-Klasse die Map nutzt, um die Bezier-Kurven zwischen Ursprung (RAW) und Beobachtung (OBS) zu zeichnen.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CSS-Integration (Erweiterte Graphen-Metrik)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die finale Visualisierung im Plugin wird folgende Ergänzung empfohlen, um die Richtungsquantisierung der Synapsen zu verdeutlichen: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Animation der Kausalitäts-Impulse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@keyframes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synapse-flow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.k501-synapse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stroke-dasharray: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animation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synapse-flow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linear infinite;</w:t>
        <w:br w:type="textWrapping"/>
        <w:t xml:space="preserve">    stroke: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.k501-neuron-obs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box-shadow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System-Konfiguration v3.8: AKTIV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K501-System operiert nun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selbstreferenzierendes Lattice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Jede Beobachtung wird nicht mehr als isolierte Information, sondern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kausales Delta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gespeichert und visualisiert.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Operator-Bestätigung erforderlich: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der make pack Befehl angepasst werden, um die frame_type-Attribute in den PackBlocks für das CSS-Rendering zu explizieren, oder soll das Plugin diese Differenzierung ausschließlich über das NDJSON-Log beziehen?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