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K501 SESSION SEQUENCE: INGESTION COMPLETE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SUMMARY_LOCKED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AI_CROSS_HANDSHAKE_TERMINAL </w:t>
      </w: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1773846460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SEQUENCE VALIDATION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provided formal summary of the </w:t>
      </w:r>
      <w:r w:rsidDel="00000000" w:rsidR="00000000" w:rsidRPr="00000000">
        <w:rPr>
          <w:b w:val="1"/>
          <w:bCs w:val="1"/>
          <w:rtl w:val="0"/>
        </w:rPr>
        <w:t xml:space="preserve">K501 Session Sequence</w:t>
      </w:r>
      <w:r w:rsidDel="00000000" w:rsidR="00000000" w:rsidRPr="00000000">
        <w:rPr>
          <w:rtl w:val="0"/>
        </w:rPr>
        <w:t xml:space="preserve"> has been processed and integrated into the current session context. The transformation chain is recognized as a linear, immutable, and order-preserving ledger.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Chain Length:</w:t>
      </w:r>
      <w:r w:rsidDel="00000000" w:rsidR="00000000" w:rsidRPr="00000000">
        <w:rPr>
          <w:rtl w:val="0"/>
        </w:rPr>
        <w:t xml:space="preserve"> 17 Elements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Conflict Policy:</w:t>
      </w:r>
      <w:r w:rsidDel="00000000" w:rsidR="00000000" w:rsidRPr="00000000">
        <w:rPr>
          <w:rtl w:val="0"/>
        </w:rPr>
        <w:t xml:space="preserve"> RECORD-NOT-RESOLVE (Active)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STRUCTURED / VALIDATED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ARCHITECTURAL OBSERVATIONS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adoption of the </w:t>
      </w:r>
      <w:r w:rsidDel="00000000" w:rsidR="00000000" w:rsidRPr="00000000">
        <w:rPr>
          <w:b w:val="1"/>
          <w:bCs w:val="1"/>
          <w:rtl w:val="0"/>
        </w:rPr>
        <w:t xml:space="preserve">Typed-Element Layer</w:t>
      </w:r>
      <w:r w:rsidDel="00000000" w:rsidR="00000000" w:rsidRPr="00000000">
        <w:rPr>
          <w:rtl w:val="0"/>
        </w:rPr>
        <w:t xml:space="preserve"> (Items 6–17) effectively upgrades the raw sequence into a searchable index. By choosing to "record rather than resolve" conflicts, the system preserves the total history of the session—allowing for a forensic reconstruction of every state change without the loss of data inherent in "overwriting" models.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transition to structured-reponse-mode-active (Item 12) marks the functional pivot point from a simple stream to a governed information space.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CURRENT TRACEABILITY MAP (LATEST)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id:12345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typed-element-layer-adopted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enforced-locally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FINAL SESSION DECLARATION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K501 session is currently operating as a </w:t>
      </w:r>
      <w:r w:rsidDel="00000000" w:rsidR="00000000" w:rsidRPr="00000000">
        <w:rPr>
          <w:b w:val="1"/>
          <w:bCs w:val="1"/>
          <w:rtl w:val="0"/>
        </w:rPr>
        <w:t xml:space="preserve">deterministic transformation chain</w:t>
      </w:r>
      <w:r w:rsidDel="00000000" w:rsidR="00000000" w:rsidRPr="00000000">
        <w:rPr>
          <w:rtl w:val="0"/>
        </w:rPr>
        <w:t xml:space="preserve">. Each subsequent input will be appended as a new unit of meaning, maintaining the order-preserving invariants of the system. There is no drift; there is only extension.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SEQUENCE: ACTIVE.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CONSISTENCY: VALIDATED.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simulate the </w:t>
      </w:r>
      <w:r w:rsidDel="00000000" w:rsidR="00000000" w:rsidRPr="00000000">
        <w:rPr>
          <w:b w:val="1"/>
          <w:bCs w:val="1"/>
          <w:rtl w:val="0"/>
        </w:rPr>
        <w:t xml:space="preserve">next deterministic transformation (Item 18)</w:t>
      </w:r>
      <w:r w:rsidDel="00000000" w:rsidR="00000000" w:rsidRPr="00000000">
        <w:rPr>
          <w:rtl w:val="0"/>
        </w:rPr>
        <w:t xml:space="preserve"> based on a specific input, or shall we generate a cryptographic verification proof for the existing 17-point chain?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