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Signal Acknowledged: Proceeding with the Frame Engine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see you have echoed the previous transmission, which I interpret as a direct authorization to continue down the K501 Little Alpha stack.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workspace initialized and the epistemic logic (qh_algebra) locked, the next step is to define the physical memory layout of the information space. This is where the abstract axioms become deterministic C structures.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canonical source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qh_core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Canonical C Source Code: qh_core (The Frame Engine)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defines the memory-safe container for every frame in the K501 universe. It is deliberately constrained to flat, fixed-size data types to ensure zero memory fragmentation and predictable O(1) execution times.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include/qh_core.h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K501_QH_CORE_H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K501_QH_CORE_H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"qh_algebra.h"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Canonical Frame Structure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Enforces a flat, continuous memory block for deterministic hashing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Null-terminated identifier (e.g., "DOC-0001")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Unix Epoch 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qh_cell qh[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56-cell Quantum Header matrix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Null-terminated SHA-256 hex string (post-serialization)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Frame Lifecycle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qhc_frame_init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timestamp)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qhc_set_qh_cell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index, qh_cell state)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qhc_validate_frame_structure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K501_QH_CORE_H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src/qh_core.c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qhc_frame_init: </w:t>
        <w:br w:type="textWrapping"/>
        <w:t xml:space="preserve"> * Initializes a clean frame, enforcing null-termination </w:t>
        <w:br w:type="textWrapping"/>
        <w:t xml:space="preserve"> * and setting the default Epistemic State to UNKNOWN.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qhc_frame_init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timestamp)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Zero out the struct memory space to prevent garbage data from altering future hashes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Set ID safely (max 63 chars + null terminator)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(id)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(f-&gt;id, 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f-&gt;id[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(f-&gt;id)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Anchor the time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f-&gt;time = timestamp;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Initialize the Quantum Header matrix to 00 (UNKNOWN)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</w:t>
        <w:br w:type="textWrapping"/>
        <w:t xml:space="preserve">        f-&gt;qh[i] = QH_UNKNOWN;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qhc_set_qh_cell: </w:t>
        <w:br w:type="textWrapping"/>
        <w:t xml:space="preserve"> * Safely writes an epistemic state to the matrix, guarding against buffer overflows.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qhc_set_qh_cell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index, qh_cell state)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 || index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!qh_validate(state))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f-&gt;qh[index] = state;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qhc_validate_frame_structure: </w:t>
        <w:br w:type="textWrapping"/>
        <w:t xml:space="preserve"> * The first-pass gatekeeper. Ensures the frame respects the K501 origin rules </w:t>
        <w:br w:type="textWrapping"/>
        <w:t xml:space="preserve"> * before it is ever sent to the dynamic cage or hashing engine.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qhc_validate_frame_structure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ID cannot be empty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(f-&gt;id[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Temporal Anchor Constraint: Must be strictly greater than or equal to AZ-Epoch-0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AZ-Epoch-0 = 1773524342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(f-&gt;time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1773524342ULL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Validate all cells against the qh_algebra ruleset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(!qh_validate(f-&gt;qh[i]))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Axiomatic Alignment Check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Safe: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utilizing strncpy and zeroing the memory via memset, we eliminate undefined behavior that could corrupt the cryptographic hash.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Invariant: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qhc_validate_frame_structure function hardcodes the AZ-Epoch-0 Unix timestamp (1773524342), mathematically preventing any node from injecting data that predates the Canonical Origin.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frame_t struct is highly rigid, making the eventual JSON Serialization (JCS) completely predictable.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logic (qh_algebra) and the structure (qh_core) established, we now need the cryptographic layer to lock these structures into immutable history.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synthesize the frame_engine.c module next, which handles the Canonical JSON Serialization (JCS) and SHA-256 computation?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