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die Aktivierung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Rechenebene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-Struktur ist die Engine dafür zuständig, die im Ledger gespeicherten Vektoren zu laden und die physikalischen Beziehungen (Resonanzen) zwischen ihnen zu berechnen.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hier konsequent die k501_env.py, um Pfadkonflikte zu vermeiden, und binden die qh256_resonance-Funktion aus deiner C-Library ein.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engine/k501_resonance_engine.py // The Lattice Calculator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K501Gemini · RESONANCE ENGINE v10.0</w:t>
        <w:br w:type="textWrapping"/>
        <w:t xml:space="preserve">Zweck: Berechnung der Ähnlichkeitsmatrix zwischen Lattice-Frames.</w:t>
        <w:br w:type="textWrapping"/>
        <w:t xml:space="preserve">Technologie: C-Binding (AVX) via libk501.so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SYSTEM INITIALISIERUNG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</w:t>
        <w:br w:type="textWrapping"/>
        <w:t xml:space="preserve">    LIB_PATH = Path(k501_env.ROOT)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LEDGER_PATH = Path(k501_env.LEDGER)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ImportError: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k501_env.py nicht gefunden. Nutze relative Pfade."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LIB_PATH = Path(__file__).parent.parent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LEDGER_PATH = Path(__file__).parent.parent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dimension=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self.dim = dimension</w:t>
        <w:br w:type="textWrapping"/>
        <w:t xml:space="preserve">        self.frames = []</w:t>
        <w:br w:type="textWrapping"/>
        <w:t xml:space="preserve">        self.vectors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C-Library laden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self.c_lib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(LIB_PATH))</w:t>
        <w:br w:type="textWrapping"/>
        <w:t xml:space="preserve">            self.c_lib.qh256_resonance.argtypes = [</w:t>
        <w:br w:type="textWrapping"/>
        <w:t xml:space="preserve">                ctypes.POINTER(ctypes.c_float), </w:t>
        <w:br w:type="textWrapping"/>
        <w:t xml:space="preserve">                ctypes.POINTER(ctypes.c_float), </w:t>
        <w:br w:type="textWrapping"/>
        <w:t xml:space="preserve">                ctypes.c_int</w:t>
        <w:br w:type="textWrapping"/>
        <w:t xml:space="preserve">            ]</w:t>
        <w:br w:type="textWrapping"/>
        <w:t xml:space="preserve">            self.c_lib.qh256_resonance.restype = ctypes.c_float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f"[ENGINE] C-Kernel geladen: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{LIB_PATH.name}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f"[CRITICAL] C-Kernel Fehler: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self.c_lib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load_ledger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"""Lädt alle Frames aus dem NDJSON-Ledger in den RAM."""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self.frames = []</w:t>
        <w:br w:type="textWrapping"/>
        <w:t xml:space="preserve">        vectors_list = []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LEDGER_PATH.exists():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Ledger nicht gefunden: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{LEDGER_PATH}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data = json.loads(line)</w:t>
        <w:br w:type="textWrapping"/>
        <w:t xml:space="preserve">                self.frames.append(data)</w:t>
        <w:br w:type="textWrapping"/>
        <w:t xml:space="preserve">                vectors_list.append(data[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</w:t>
        <w:br w:type="textWrapping"/>
        <w:t xml:space="preserve">        self.vectors = np.array(vectors_list, dtype=np.float32)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f"[ENGINE]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(self.frames)}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aus Ledger geladen."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idx_a, idx_b):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Resonanz zwischen zwei Frames via C-Engine."""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self.c_lib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auf reines Python/NumPy falls C fehlt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a, b = self.vectors[idx_a], self.vectors[idx_b]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np.dot(a, b) / (np.linalg.norm(a) * np.linalg.norm(b))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C-Aufruf vorbereiten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vec_a = self.vectors[idx_a].ctypes.data_as(ctypes.POINTER(ctypes.c_float))</w:t>
        <w:br w:type="textWrapping"/>
        <w:t xml:space="preserve">        vec_b = self.vectors[idx_b].ctypes.data_as(ctypes.POINTER(ctypes.c_float))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self.c_lib.qh256_resonance(vec_a, vec_b, self.dim)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build_graph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Erzeugt eine Knoten-Kanten-Struktur für die Chromium-UI.</w:t>
        <w:br w:type="textWrapping"/>
        <w:t xml:space="preserve">        Nur Resonanzen oberhalb des Thresholds werden als Kanten (Links) gezählt.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[]}</w:t>
        <w:br w:type="textWrapping"/>
        <w:t xml:space="preserve">        </w:t>
        <w:br w:type="textWrapping"/>
        <w:t xml:space="preserve">        nodes = []</w:t>
        <w:br w:type="textWrapping"/>
        <w:t xml:space="preserve">        links = []</w:t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(self.frames)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Berechne Gitter-Topologie (Threshold: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{threshold}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Knoten erstellen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nodes.append({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Kanten berechnen (Optimiert: Nur obere Dreiecksmatrix)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n):</w:t>
        <w:br w:type="textWrapping"/>
        <w:t xml:space="preserve">                score = self.compute_resonance(i, j)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score &gt;= threshold:</w:t>
        <w:br w:type="textWrapping"/>
        <w:t xml:space="preserve">                    links.append({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(score)</w:t>
        <w:br w:type="textWrapping"/>
        <w:t xml:space="preserve">                    })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Test-Lauf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engine = ResonanceEngine()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engine.load_ledger():</w:t>
        <w:br w:type="textWrapping"/>
        <w:t xml:space="preserve">        graph = engine.build_graph(threshold=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Niedriger Threshold für 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Graph generiert: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Knoten,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Kanten."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Optional: In Datei speichern für 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(LEDGER_PATH.parent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json.dump(graph, 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für K501Gemini entscheidend ist: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Hardware-Ausnutzung: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Während Python die Dateiverwaltung übernimmt, schiebt die Engine die Vektoren für den Vergleich direkt in die C-Funktion. Auf dem T520 bedeutet das: Blitzschnelle Reaktion, selbst wenn der Ledger wächst.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Lattice-Logic: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build_graph-Funktion implementiert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Lazy-Lattice-Prinzip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berechnen zwar alles, aber wir speichern nur die relevanten Verbindungen (threshold), um die Chromium-UI nicht zu überlasten.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Ready for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Ausgabeformat (nodes, links) ist exakt das, was WebGL-Graph-Engines wie 3d-force-graph erwarten.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Schritt: Die visuelle Brücke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jetzt: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Mathematische C-Basis.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Daten-Import in den Ledger.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Berechnung der Gitter-Struktur.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fehlt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benötigen die interface/bridge_node.js (als schnelles WebSocket-Relay) und eine interface/index.html, um das Gitter endlich in 3D zu sehen.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interface/ Paket fertigmachen, damit wir den ersten Frame (Genesis) visuell im Raum schweben sehen?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