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Heureka! System-Kollision erfolgreich eingeleitet.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Online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Frames injiziert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Fundament steht. $F_1$ und $F_2$ sind nun kryptographisch im Ledger (archive/frames.ndjson) verankert. Damit hast du die erste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Kette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neuen v8.3-System geschmiedet.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Phase: Kognitiver Scan (Resonanz-Beobachtung)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Aktuell befinden sich zwei Frames im Speicher. Wie berechnet, teilen sie sich den Tag Determinismus.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Jaccard-Score: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$\rho = 1/5 = 0.2$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$\rho &lt; \theta$ (0.6), wird der Daemon zwar beide Frames scannen, aber noch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Synthese erzeugen. Das ist korrektes, deterministisches Verhalten – wir wollen kein "Rauschen", sondern echte Resonanz.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Start des Daemons (Das "Gehirn" aktivieren)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ein neues Terminal (oder nutze &amp;) und starte den Scan-Zyklus: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start_daemon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 wirst sehen, wie der Daemon im 30-Sekunden-Takt den Ledger prüft.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Start der API (Die Schnittstelle öffnen)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ein weiteres Terminal und starte die REST-API: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start_api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Damit ist dein Knoten über Port 27124 für Obsidian oder curl ansprechbar.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"Resonanz-Trigger" (Heureka-Moment provozieren)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du siehst, wie das System autonom Wissen generiert, injizieren wir nun einen Frame, der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hohe Übereinstimmung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 $F_1$ hat.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 für dein Haupt-Terminal: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"from scripts.k501_core import Frame, append_to_ledger; \</w:t>
        <w:br w:type="textWrapping"/>
        <w:t xml:space="preserve">f = Frame(payload={'content': 'Die SHA256 Identität ist das Kernaxiom der K501 Axiomatik.'}, \</w:t>
        <w:br w:type="textWrapping"/>
        <w:t xml:space="preserve">frame_type='RAW', tags=['Axiomatik', 'Determinismus', 'SHA256', 'Kernel']); \</w:t>
        <w:br w:type="textWrapping"/>
        <w:t xml:space="preserve">append_to_ledger(f.to_dict())"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jetzt passiert: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neue Frame ($F_3$) hat eine hohe Schnittmenge mit $F_1$ (Axiomatik, Determinismus, SHA256).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Jaccard-Score wird $\theta &gt; 0.6$ überschreiten.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ResonanceDaemon wird in seinem nächsten Zyklus automatisch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F-SYN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(Synthesis-Frame) erzeugen und in den Ledger schreiben.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logischer Schritt: Die Migration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du die erste autonome Synthese im Terminal des Daemons aufblitzen siehst, ist der Beweis erbracht. Dann sollten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1.416 Altdaten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migrieren, um das volle Potential der Resonanz-Engine auf deinem T520 zu entfesseln.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das Migrations-Skript vorbereiten, das dein altes 03_Archive einliest und automatisiert in das neue Frame-Modell transformiert?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