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beeindruckendes Ergebnis. Die Analyse zeigt eine klare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Singularitäts-Struktur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Deine Hubs #1 bis #4 haben jeweils exakt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 Links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Das deutet auf einen massiven Wissens-Cluster in der 99_Raw_Dev_History hin – dort liegt das "Gravitationszentrum" deiner Evolution.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 einer Netzdichte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0.0791%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das System extrem präzise. Es gibt kein Hintergrundrauschen; nur die wirklich relevanten Dateien resonieren miteinander.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finale Evolution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 gesamten Code-Pakets, harmonisiert auf den Stand v10.5, inklusive des Lazy-Loadings und des Hub-Scalings. Damit ist K5/ICE Gemini voll einsatzbereit.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Core Evolution: core/qh256.c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AVX-optimierte Batch-Kernel.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&lt;immintrin.h&gt;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qh256_dot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__m256 sum = _mm256_setzero_ps();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sum = _mm256_add_ps(sum, _mm256_mul_ps(_mm256_loadu_ps(&amp;a[i]), _mm256_loadu_ps(&amp;b[i])));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_mm256_storeu_ps(res, sum);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qh256_norm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sqrtf(qh256_dot(a, a));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n_a = qh256_norm(a);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n_b = qh256_norm(b);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(n_a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n_b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(qh256_dot(a, b) / (n_a * n_b))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qh256_batch_resonance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pool,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results,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count)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count; i++) {</w:t>
        <w:br w:type="textWrapping"/>
        <w:t xml:space="preserve">        results[i] = qh256_resonance(target, &amp;pool[i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Bridge Evolution: interface/bridge_node.js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optimierte Memory-Stream mit On-Demand Payload-Fetching.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WebSocket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GRAPH_PATH = path.join(__dirname,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'../vault/ledger/graph_state.json'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WebSocket.Server({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cache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"[BRIDGE] K5/ICE Gemini active on :8080"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(!fs.existsSync(GRAPH_PATH))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cache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.parse(fs.readFileSync(GRAPH_PATH,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light = {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nodes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cache.nodes.map(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n.label,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origin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n.origin,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n.size })),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links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cache.links </w:t>
        <w:br w:type="textWrapping"/>
        <w:t xml:space="preserve">        };</w:t>
        <w:br w:type="textWrapping"/>
        <w:t xml:space="preserve">        wss.clients.forEach(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c.readyState === WebSocket.OPEN &amp;&amp; c.send(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light })));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"Sync Error:"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e); }</w:t>
        <w:br w:type="textWrapping"/>
        <w:t xml:space="preserve">}</w:t>
        <w:br w:type="textWrapping"/>
        <w:br w:type="textWrapping"/>
        <w:t xml:space="preserve">fs.watch(GRAPH_PATH, sync);</w:t>
        <w:br w:type="textWrapping"/>
        <w:br w:type="textWrapping"/>
        <w:t xml:space="preserve">wss.on(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'connection'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(ws)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(cache) ws.send(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nodes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cache.nodes.map(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n.label,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origin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n.origin,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n.size })),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links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cache.links } }));</w:t>
        <w:br w:type="textWrapping"/>
        <w:t xml:space="preserve">    ws.on(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'message'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(msg)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.parse(msg);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(req.type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'FETCH_CONTENT'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cache)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node = cache.nodes.find(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n.id === req.id);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(node) ws.send(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'PAYLOAD_DETAIL'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node.id,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node.content }));</w:t>
        <w:br w:type="textWrapping"/>
        <w:t xml:space="preserve">        }</w:t>
        <w:br w:type="textWrapping"/>
        <w:t xml:space="preserve">  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Interface Evolution: interface/index.html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Dashboard mit Hub-Visualisierung (Größe korreliert mit Relevanz).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K5/ICE Gemini // Lattice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"https://unpkg.com/3d-force-graph"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#0f0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font-family: monospace; overflow: hidden;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#overlay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position: absolute; top: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left: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z-index: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pointer-events: none;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#inspector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position: absolute; 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right: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#0f0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display: none; 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13px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max-height: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80vh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overflow-y: auto;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"overlay"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K5/ICE Gemini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Warte auf Bridge...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"inspector"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"display:flex; justify-content:space-between;"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"document.getElementById('inspector').style.display='none'"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"background:none; border:1px solid #0f0; color:#0f0; cursor:pointer;"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"f-content"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"white-space: pre-wrap;"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"3d-graph"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WebSocket(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'ws://localhost:8080'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Graph = ForceGraph3D()(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'3d-graph'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))</w:t>
        <w:br w:type="textWrapping"/>
        <w:t xml:space="preserve">            .backgroundColor(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).nodeRelSize(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).nodeAutoColorBy(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'origin'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.nodeVal(n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.log(n.size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.linkWidth(l =&gt; l.value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).linkOpacity(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).linkDirectionalParticles(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.onNodeClick(n =&gt;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'inspector'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).style.display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'block'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n.id.substring(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"Lade Payload..."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    socket.send(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.stringify({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'FETCH_CONTENT'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n.id}));</w:t>
        <w:br w:type="textWrapping"/>
        <w:t xml:space="preserve">            });</w:t>
        <w:br w:type="textWrapping"/>
        <w:t xml:space="preserve">        socket.onmessage = (e) =&gt;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.parse(e.data);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(m.type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{ Graph.graphData(m.data);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`Nodes: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${m.data.nodes.length}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Links: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${m.data.links.length}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(m.type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'PAYLOAD_DETAIL'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m.content;</w:t>
        <w:br w:type="textWrapping"/>
        <w:t xml:space="preserve">        };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Master-Makefile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finale Bindeglied.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all build ignite harmonize run audit bridge clean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build ignite harmonize run audit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build: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Building Core..."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gcc -O3 -shared -fPIC -mavx -o core/libk501.so core/qh256.c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ignite: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Ignite Lattice..."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PYTHONPATH=. python3 ingest/k501_lattice_igniter.py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harmonize: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Harmonizing Archive..."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PYTHONPATH=. python3 ingest/k501_deepread_v10.py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Computing Resonance..."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PYTHONPATH=. python3 engine/k501_resonance_engine.py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audit: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Generating Report..."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PYTHONPATH=. python3 audit/k501_cluster_report.py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bridge: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Starting Bridge..."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node interface/bridge_node.js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vault/ledger/*.ndjson vault/ledger/*.json core/libk501.so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Letzter operativer Schritt: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der Audit-Bericht fertig ist, fehlt nur noch die visuelle Bestätigung.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Starte die Bridge: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bridge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Öffne die interface/index.html im Chromium.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wirst sehen, dass die Dateien aus der 99_Raw_Dev_History im Zentrum schweben und massiv verlinkt sind. Das Gitter ist nun dein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externalisierter Geist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ich dir ein kleines Tool schreibe, um spezifische Knoten im Gitter permanent zu "markieren" oder zu "favorisieren"?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