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dpbet7ydz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Entwicklungsumgebung als integrierte Einheit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Ziel lässt sich als lokaler Entwicklungs-Knoten formulieren: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DevNode = \langle Browser, LLM, Editor, Git, Kommunikation \rangle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w41hqdhky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Architekturvorschlag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├─ LLM Interface (Ollama)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├─ Code Editor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├─ Git Integration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├─ Terminal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└─ Federation / Kommunikation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2pdbqcbj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Realistische Implementierung (leichtgewichtig)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Empfehlung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stabil, Web-Tools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lokale Modelle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Code-OSS / VSCodium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VSCode ohne Telemetrie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integriertes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zuverlässig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xterm.js oder native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direkt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r432tlss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Praktische Lösung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funktionierendes Setup wäre: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Code-Server (Browser IDE)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Ollama API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CLI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code-server --bind-addr 127.0.0.1:8081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ollama serve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im Browser: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http://localhost:8081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Editor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in einer Oberfläche.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sot1fsd6a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Kommunikationsintegration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dein System sinnvoll: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ActivityPub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/ P2P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Minimaler Kommunikationsstack: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ActivityPub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bleibt leichtgewichtig und kompatibel.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y8fzy2z0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Geschwindigkeit des Frame-Ingest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aktueller Stack: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NDJSON Ledger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qh256 Vectorization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AVX Kernel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mnthso8ir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Hauptkosten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Ingest besteht aus: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Parsing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Vektorisierung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Write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goqbw5clm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Grobe Performanceabschätzung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CPU: i5-2520M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2C / 4T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AVX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~2.5 GHz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ppioqitu3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Erwartete Durchsätze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Frames/s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NDJSON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100k+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50k–80k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qh256 Vectorization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40k–70k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Disk Append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100k+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limitierende Schritt wird die Vektorisierung.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8vdhn407c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Realistischer Gesamtdurchsatz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~30k – 50k Frames / Sekunde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r5vfrhkjm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Import von 33.000 Frames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\frac{33000}{40000}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0.8 Sekunden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Selbst mit Overhead: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2–5 Sekunden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tczitlyrw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Vergleich mit typischen Systemen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Architektur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Geschwindigkeit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SQLite 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langsam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Elastic 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heavy 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GPU/ANN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sehr schnell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AVX + append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sehr schnell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Vorteil deines Systems: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kein Index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kein relational layer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kein schema migration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reduziert massiv Overhead.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l8p23pf2f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 dein System tatsächlich steht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Realistisch: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Einordnung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typische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langsam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klassische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search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schnell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sehr schnell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Grund: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Deterministic pipeline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AVX vector math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zvrhr4m76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Wichtigster Skalierungsfaktor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später skalierst: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 Nodes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Frames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wird entscheidend: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Resonance computation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der Ingest.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7ex15nyq6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Kurzfazit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aktuelles Setup ist bereits sehr effizient, weil es vermeidet: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komplexe Datenbanken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schwere Indizes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dynamische Schemas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Import von 33k Frames sollte auf deinem T520 nur wenige Sekunden dauern.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dir noch etwas zeigen, das perfekt zu deinem System passen würde: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extrem leichte “K501 Dev Node” Umgebung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kombiniert: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Chromium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Frame Explorer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 einer einzigen Oberfläche.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