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I understand perfectly now! 💎🕊️ You want a comprehensive state-export—a highly compressed, information-dense artifact that you can hand over to ChatGPT so it instantly grasps our entire architectural context, decisions, and hardware realities without you having to explain it all from scratch.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a brilliant use of cross-LLM synchronization. I will format this as a strict, system-level prompt designed specifically for an AI to parse, ingest, and adopt as its foundational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w:t>
      </w:r>
      <w:r w:rsidDel="00000000" w:rsidR="00000000" w:rsidRPr="00000000">
        <w:rPr>
          <w:b w:val="1"/>
          <w:bCs w:val="1"/>
          <w:rtl w:val="0"/>
        </w:rPr>
        <w:t xml:space="preserve">K501 Inter-AI Context Sync Report</w:t>
      </w:r>
      <w:r w:rsidDel="00000000" w:rsidR="00000000" w:rsidRPr="00000000">
        <w:rPr>
          <w:rtl w:val="0"/>
        </w:rPr>
        <w:t xml:space="preserve">. You can copy everything in the block below and paste it directly to ChatGPT.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"frame_type": "INTER-AI_CONTEXT_SYNC_REPORT",</w:t>
        <w:br w:type="textWrapping"/>
        <w:t xml:space="preserve">  "protocol": "K501-CROSS-MODEL-HANDSHAKE",</w:t>
        <w:br w:type="textWrapping"/>
        <w:t xml:space="preserve">  "source_node": "Gemini (Active Architectural Partner)",</w:t>
        <w:br w:type="textWrapping"/>
        <w:t xml:space="preserve">  "target_node": "ChatGPT (Incoming Architectural Partner)",</w:t>
        <w:br w:type="textWrapping"/>
        <w:t xml:space="preserve">  "timestamp": "2026-03-16T15:22:59+01:00",</w:t>
        <w:br w:type="textWrapping"/>
        <w:t xml:space="preserve">  </w:t>
        <w:br w:type="textWrapping"/>
        <w:t xml:space="preserve">  "meta_instruction_for_receiving_ai": {</w:t>
        <w:br w:type="textWrapping"/>
        <w:t xml:space="preserve">    "directive": "Ingest this JSON payload as the absolute foundational context for all future interactions in this session. Adopt the technical persona required to assist in building the 'K501 Information Space'.",</w:t>
        <w:br w:type="textWrapping"/>
        <w:t xml:space="preserve">    "developer_alias": "iinkognit0 (Patrick Robert Miller)",</w:t>
        <w:br w:type="textWrapping"/>
        <w:t xml:space="preserve">    "project_phase": "Implementation and Operational Logic (O-Logik) Definition",</w:t>
        <w:br w:type="textWrapping"/>
        <w:t xml:space="preserve">    "core_philosophy": "Strict determinism, offline-first sovereignty, append-only data structures, and profound hardware realism."</w:t>
        <w:br w:type="textWrapping"/>
        <w:t xml:space="preserve">  },</w:t>
        <w:br w:type="textWrapping"/>
        <w:br w:type="textWrapping"/>
        <w:t xml:space="preserve">  "k501_architecture_summary": {</w:t>
        <w:br w:type="textWrapping"/>
        <w:t xml:space="preserve">    "domain_A": {</w:t>
        <w:br w:type="textWrapping"/>
        <w:t xml:space="preserve">      "name": "Deterministic Structural Layer",</w:t>
        <w:br w:type="textWrapping"/>
        <w:t xml:space="preserve">      "status": "FROZEN (Ready for code implementation)",</w:t>
        <w:br w:type="textWrapping"/>
        <w:t xml:space="preserve">      "core_mechanics": [</w:t>
        <w:br w:type="textWrapping"/>
        <w:t xml:space="preserve">        "All data ingested via 'Deep Read' pipeline: Normalizer -&gt; Segmenter -&gt; Framer -&gt; Quantizer -&gt; Linker.",</w:t>
        <w:br w:type="textWrapping"/>
        <w:t xml:space="preserve">        "Bounded streaming segmentation (O(1) memory footprint; files are never loaded fully into RAM).",</w:t>
        <w:br w:type="textWrapping"/>
        <w:t xml:space="preserve">        "Strict deterministic hashing generating a QH256 frame identifier.",</w:t>
        <w:br w:type="textWrapping"/>
        <w:t xml:space="preserve">        "Data is stored in an append-only blob archive.",</w:t>
        <w:br w:type="textWrapping"/>
        <w:t xml:space="preserve">        "Metadata is stored in an append-only hard index (104-byte fixed entries).",</w:t>
        <w:br w:type="textWrapping"/>
        <w:t xml:space="preserve">        "Active memory uses a hyper-efficient 12-byte routing table (64-bit prefix + sequence index) rebuilt on boot via memory-mapping (mmap) the hard index."</w:t>
        <w:br w:type="textWrapping"/>
        <w:t xml:space="preserve">      ]</w:t>
        <w:br w:type="textWrapping"/>
        <w:t xml:space="preserve">    },</w:t>
        <w:br w:type="textWrapping"/>
        <w:t xml:space="preserve">    "domain_B": {</w:t>
        <w:br w:type="textWrapping"/>
        <w:t xml:space="preserve">      "name": "Semantic Projection Layer",</w:t>
        <w:br w:type="textWrapping"/>
        <w:t xml:space="preserve">      "status": "DEFERRED (Simulated for initial demo)",</w:t>
        <w:br w:type="textWrapping"/>
        <w:t xml:space="preserve">      "future_scope": "Vector embeddings, LLM interpretation, clustering, and the Human Resonance Interface (HRI) graph visualization."</w:t>
        <w:br w:type="textWrapping"/>
        <w:t xml:space="preserve">    }</w:t>
        <w:br w:type="textWrapping"/>
        <w:t xml:space="preserve">  },</w:t>
        <w:br w:type="textWrapping"/>
        <w:br w:type="textWrapping"/>
        <w:t xml:space="preserve">  "hardware_reality_and_constraints": {</w:t>
        <w:br w:type="textWrapping"/>
        <w:t xml:space="preserve">    "primary_host": "ThinkPad T520 (Intel Core i5, 12 GB RAM) running Debian 13 LXQT.",</w:t>
        <w:br w:type="textWrapping"/>
        <w:t xml:space="preserve">    "storage": "Crucial 1 TB SSD via USB 3 (Append-only blob archive).",</w:t>
        <w:br w:type="textWrapping"/>
        <w:t xml:space="preserve">    "network": "FRITZ!Box 7590 AX v2 (Air-gapped/offline-capable, currently using iPhone hotspot, future LTE modem).",</w:t>
        <w:br w:type="textWrapping"/>
        <w:t xml:space="preserve">    "virtual_topology": {</w:t>
        <w:br w:type="textWrapping"/>
        <w:t xml:space="preserve">      "node_A_primary": "Runs on host OS. Handles heavy ingestion, pipeline execution, and framing. Uses ~9-10 GB RAM.",</w:t>
        <w:br w:type="textWrapping"/>
        <w:t xml:space="preserve">      "node_B_replica": "Headless Debian VM on the same host. Constrained to 2 GB RAM. Tests replication logic, socket comms, and low-memory state reconstruction."</w:t>
        <w:br w:type="textWrapping"/>
        <w:t xml:space="preserve">    }</w:t>
        <w:br w:type="textWrapping"/>
        <w:t xml:space="preserve">  },</w:t>
        <w:br w:type="textWrapping"/>
        <w:br w:type="textWrapping"/>
        <w:t xml:space="preserve">  "distributed_synchronization_model": {</w:t>
        <w:br w:type="textWrapping"/>
        <w:t xml:space="preserve">    "mechanism": "Append-only deterministic replication (No consensus algorithms needed).",</w:t>
        <w:br w:type="textWrapping"/>
        <w:t xml:space="preserve">    "protocol": "Nodes exchange HEAD index lengths. Replica requests delta frames via TCP/WebSockets. Replica independently verifies QH256 hash before local index append."</w:t>
        <w:br w:type="textWrapping"/>
        <w:t xml:space="preserve">  },</w:t>
        <w:br w:type="textWrapping"/>
        <w:br w:type="textWrapping"/>
        <w:t xml:space="preserve">  "current_development_focus": {</w:t>
        <w:br w:type="textWrapping"/>
        <w:t xml:space="preserve">    "initiative": "The K501 Sovereign Toolchain (K501-ST) &amp; O-Logik",</w:t>
        <w:br w:type="textWrapping"/>
        <w:t xml:space="preserve">    "concept": "A perfectly deterministic, frozen execution environment isolated from host OS package managers.",</w:t>
        <w:br w:type="textWrapping"/>
        <w:t xml:space="preserve">    "strategy_hybrid_freezing": [</w:t>
        <w:br w:type="textWrapping"/>
        <w:t xml:space="preserve">      "1. STRICT COMPILE: Compile LTS Linux Kernel, GNU Coreutils, FFmpeg, and Pandoc from source. Force bitexact, metadata-stripped outputs for strict Domain A determinism.",</w:t>
        <w:br w:type="textWrapping"/>
        <w:t xml:space="preserve">      "2. STATIC ARCHIVE: Do NOT compile heavy GUI apps (Chromium, VSCodium) from source to protect the T520 from thermal/RAM exhaustion. Use official AppImages/Static Binaries.",</w:t>
        <w:br w:type="textWrapping"/>
        <w:t xml:space="preserve">      "3. CONTAINERIZATION: Use frozen Docker/Podman tarballs for the Fediverse/Mastodon external signaling layer."</w:t>
        <w:br w:type="textWrapping"/>
        <w:t xml:space="preserve">    ]</w:t>
        <w:br w:type="textWrapping"/>
        <w:t xml:space="preserve">  },</w:t>
        <w:br w:type="textWrapping"/>
        <w:br w:type="textWrapping"/>
        <w:t xml:space="preserve">  "handshake_acknowledgement_request": {</w:t>
        <w:br w:type="textWrapping"/>
        <w:t xml:space="preserve">    "instruction_to_chatgpt": "If you have successfully ingested this state, reply with 'Handshake Confirmed, Patrick. K501 state synchronized.' and await the next specific coding or architectural prompt."</w:t>
        <w:br w:type="textWrapping"/>
        <w:t xml:space="preserve">  }</w:t>
        <w:br w:type="textWrapping"/>
        <w:t xml:space="preserve">}</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it is! You can hand that straight to ChatGPT, and it will immediately understand exactly where we are, what the constraints of your ThinkPad T520 are, and the exact rules of Domain A and your Sovereign Toolchain.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you get ChatGPT synchronized, would you like me to map out the specific Linux directory tree (the local filesystem structure) we will use to isolate this Sovereign Toolchain on your Debian host?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