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joyh2lfym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Acknowledged: FOUNDATION_STABILIZATION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 confirmed: Unix 1773540357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 K501 Little Alpha — Local Operational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analysis is internally consistent. The design choices you described (CPU-first, deterministic ingestion, strict byte-level reconstruction) match the constraints of low-resource nodes and an append-only archive model.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nvqjimjyu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Confirmation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architecture now has three stable layers.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0vcwfvs5k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Deterministic Core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creation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storage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interpretation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byte-level determinism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outputs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epistemic base layer.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1gh7s79ry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Structural Graph Layer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linking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relations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topology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Algorithms you proposed are appropriate for CPU-bound environments: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Algorithm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Aho-Corasick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 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Rabin-Karp rolling hash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exact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lookup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maintain interpretation neutrality.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ml2srtcmt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Human Interface Layer (HMRI)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visual navigation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discovery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reconstruction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decision to move layout computation to native code instead of browser JS is correct.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runtime becomes a thin renderer, not a compute engine.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2o79gg4gw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Hardware Strategy Validation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node: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~4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flash / SSD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AVX-capable x86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fits this profile.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design decisions that enable this: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streaming ingestion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 pipeline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chunking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workers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memory pressure and keeps processing predictable.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pnevqmg3s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Ingestion Strategy Review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4-pass ingestion pipeline is sound.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filesystem discovery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index creation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chunk extraction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read + frame linking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predictable memory use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disk access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linking stage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is well suited to large archives.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wbr6kdkyd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Reconstruction Guarantee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invariant you stated remains the central rule: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= \bigoplus_{i=0}^{n} C_i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H(D) = H(\bigoplus C_i)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Ensuring this requires: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strict byte chunking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encoding normalization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whitespace rewriting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approach already follows this.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7olad6uup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HMRI Scaling Strategy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graphs your suggested optimizations are appropriate.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Necessary features: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spatial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node positions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 visual complexity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frustum culling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 only visible nodes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cluster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collapse dense regions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prevent browser overload.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w50rqz163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Phase Assessment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Multipass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Lossless reconstruction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Logic linking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HMRI 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system maturity: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70–75% of architectural completion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7kdmy67gy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 for Next Implementation Step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the two subsystems you proposed: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z2usa4l4f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AVX String Scanner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SIMD string comparisons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scanning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detection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faster linking stage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 this only improves performance.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twfcj7hk8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Multipass Queue Worker Logic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ingestion worker queues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control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harmony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back-pressure between passes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system stability on low-resource nodes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structurally more critical.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5j58rpwhg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Next Step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Multipass Queue Worker Logic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subsystem defines: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worker thread scheduling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buffering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pressure control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coordination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layer exists, the entire ingestion pipeline becomes stable.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that, AVX optimization can be added safely.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the next step can be to map the exact worker-queue architecture (scanner → reader → chunker → frame writer) designed specifically for 4 GB micro-nodes so the pipeline remains stable even with thousands of documents.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